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would present an analysis of Security Operations Center performance using the key security metrics which would include Mean Time to Detect (MTTD). Mean Time to Respond (MTTR), False Positive Rate and the Dwell Time. Incident data was analyzed so as to simulate real SOC operations.The average MTTD was nearly 2 hours indicating the time taken to identify the security incidents. The average MTTR was about 4 hours which indicated the time taken to respond to the incidents.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Analysis also stated that the false positive rate also increases the additional work for analysts and also caused delays. Incidents with higher dwell time highlighted to improve the alerts monitoring and </w:t>
      </w:r>
      <w:hyperlink r:id="rId6">
        <w:r w:rsidDel="00000000" w:rsidR="00000000" w:rsidRPr="00000000">
          <w:rPr>
            <w:color w:val="1155cc"/>
            <w:u w:val="single"/>
            <w:rtl w:val="0"/>
          </w:rPr>
          <w:t xml:space="preserve">automation.</w:t>
        </w:r>
      </w:hyperlink>
      <w:r w:rsidDel="00000000" w:rsidR="00000000" w:rsidRPr="00000000">
        <w:rPr>
          <w:rtl w:val="0"/>
        </w:rPr>
        <w:t xml:space="preserve"> To enhance more effectiveness in the SOC it s necessary to monitor the alerts closely, initiate automation practices and also train the employees. This practices would not only reduce the detection time and respond time but also contribute significantly for the effectiveness of the SOC&gt;</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center"/>
      <w:rPr>
        <w:b w:val="1"/>
        <w:bCs w:val="1"/>
      </w:rPr>
    </w:pPr>
    <w:r w:rsidDel="00000000" w:rsidR="00000000" w:rsidRPr="00000000">
      <w:rPr>
        <w:b w:val="1"/>
        <w:bCs w:val="1"/>
        <w:rtl w:val="0"/>
      </w:rPr>
      <w:t xml:space="preserve">Security Metrics Report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utomation.to"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