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BBFEEC">
      <w:pPr>
        <w:pStyle w:val="2"/>
      </w:pPr>
      <w:r>
        <w:t>Design validation report</w:t>
      </w:r>
    </w:p>
    <w:p w14:paraId="66386C24">
      <w:pPr>
        <w:spacing w:after="120"/>
      </w:pPr>
      <w:r>
        <w:rPr>
          <w:b/>
          <w:bCs/>
          <w:sz w:val="28"/>
          <w:szCs w:val="28"/>
        </w:rPr>
        <w:t>Apply to the Patient Transition Program — Success page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08176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001C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31D16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001C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6B121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14:paraId="00900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AE56B">
            <w:r>
              <w:rPr>
                <w:b w:val="0"/>
                <w:bCs w:val="0"/>
                <w:sz w:val="20"/>
                <w:szCs w:val="20"/>
              </w:rPr>
              <w:t>Program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49922">
            <w:r>
              <w:rPr>
                <w:b w:val="0"/>
                <w:bCs w:val="0"/>
                <w:sz w:val="20"/>
                <w:szCs w:val="20"/>
              </w:rPr>
              <w:t>Sandoz TYRUKO Co-Pay portal (QA)</w:t>
            </w:r>
          </w:p>
        </w:tc>
      </w:tr>
      <w:tr w14:paraId="1BBC8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D1F5C">
            <w:r>
              <w:rPr>
                <w:b w:val="0"/>
                <w:bCs w:val="0"/>
                <w:sz w:val="20"/>
                <w:szCs w:val="20"/>
              </w:rPr>
              <w:t>Page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7C69B">
            <w:r>
              <w:rPr>
                <w:b w:val="0"/>
                <w:bCs w:val="0"/>
                <w:sz w:val="20"/>
                <w:szCs w:val="20"/>
              </w:rPr>
              <w:t>Apply to the Patient Transition Program — Success ("Thank you!")</w:t>
            </w:r>
          </w:p>
        </w:tc>
      </w:tr>
      <w:tr w14:paraId="14876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24CA4">
            <w:r>
              <w:rPr>
                <w:b w:val="0"/>
                <w:bCs w:val="0"/>
                <w:sz w:val="20"/>
                <w:szCs w:val="20"/>
              </w:rPr>
              <w:t>Live URL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E0D0A">
            <w:r>
              <w:rPr>
                <w:b w:val="0"/>
                <w:bCs w:val="0"/>
                <w:sz w:val="20"/>
                <w:szCs w:val="20"/>
              </w:rPr>
              <w:t>https://portal-qa.trialcard.com/sandoz/tyrukocopay/upload-documents-success/</w:t>
            </w:r>
          </w:p>
        </w:tc>
      </w:tr>
      <w:tr w14:paraId="5FC23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21D86">
            <w:r>
              <w:rPr>
                <w:b w:val="0"/>
                <w:bCs w:val="0"/>
                <w:sz w:val="20"/>
                <w:szCs w:val="20"/>
              </w:rPr>
              <w:t>Figma frame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79E83">
            <w:r>
              <w:rPr>
                <w:b w:val="0"/>
                <w:bCs w:val="0"/>
                <w:sz w:val="20"/>
                <w:szCs w:val="20"/>
              </w:rPr>
              <w:t>"05.10 Tyruko- Apply to Patient Transition- Success" (node 28570:12184), file "VAL- Mockups"</w:t>
            </w:r>
          </w:p>
        </w:tc>
      </w:tr>
      <w:tr w14:paraId="518C1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629B3">
            <w:r>
              <w:rPr>
                <w:b w:val="0"/>
                <w:bCs w:val="0"/>
                <w:sz w:val="20"/>
                <w:szCs w:val="20"/>
              </w:rPr>
              <w:t>Resolution checked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B80B7">
            <w:r>
              <w:rPr>
                <w:b w:val="0"/>
                <w:bCs w:val="0"/>
                <w:sz w:val="20"/>
                <w:szCs w:val="20"/>
              </w:rPr>
              <w:t>1920 × 1080 (the Figma frame size, so values are compared exactly)</w:t>
            </w:r>
          </w:p>
        </w:tc>
      </w:tr>
      <w:tr w14:paraId="6F34C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D7E9D">
            <w:r>
              <w:rPr>
                <w:b w:val="0"/>
                <w:bCs w:val="0"/>
                <w:sz w:val="20"/>
                <w:szCs w:val="20"/>
              </w:rPr>
              <w:t>Scope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A6A88">
            <w:r>
              <w:rPr>
                <w:b w:val="0"/>
                <w:bCs w:val="0"/>
                <w:sz w:val="20"/>
                <w:szCs w:val="20"/>
              </w:rPr>
              <w:t>Page body only. Header and footer are excluded and validated once for the program.</w:t>
            </w:r>
          </w:p>
        </w:tc>
      </w:tr>
      <w:tr w14:paraId="61BBF3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52D2F">
            <w:r>
              <w:rPr>
                <w:b w:val="0"/>
                <w:bCs w:val="0"/>
                <w:sz w:val="20"/>
                <w:szCs w:val="20"/>
              </w:rPr>
              <w:t>Date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04FC6">
            <w:r>
              <w:rPr>
                <w:b w:val="0"/>
                <w:bCs w:val="0"/>
                <w:sz w:val="20"/>
                <w:szCs w:val="20"/>
              </w:rPr>
              <w:t>2026-10-05</w:t>
            </w:r>
          </w:p>
        </w:tc>
      </w:tr>
      <w:tr w14:paraId="3AE9C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E6283">
            <w:r>
              <w:rPr>
                <w:b w:val="0"/>
                <w:bCs w:val="0"/>
                <w:sz w:val="20"/>
                <w:szCs w:val="20"/>
              </w:rPr>
              <w:t>Automated checks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C44BF">
            <w:r>
              <w:rPr>
                <w:b w:val="0"/>
                <w:bCs w:val="0"/>
                <w:sz w:val="20"/>
                <w:szCs w:val="20"/>
              </w:rPr>
              <w:t>8 of 8 passed</w:t>
            </w:r>
          </w:p>
        </w:tc>
      </w:tr>
    </w:tbl>
    <w:p w14:paraId="35A2D43D">
      <w:pPr>
        <w:pStyle w:val="3"/>
      </w:pPr>
      <w:r>
        <w:t>Result</w:t>
      </w:r>
    </w:p>
    <w:p w14:paraId="5E14D93F">
      <w:pPr>
        <w:spacing w:after="120"/>
      </w:pPr>
      <w:r>
        <w:t>The live page matches the Figma design at 1920 × 1080. No value is outside the agreed tolerances. Three items need confirmation from design (see Open items).</w:t>
      </w:r>
    </w:p>
    <w:p w14:paraId="02CFF84E">
      <w:pPr>
        <w:spacing w:after="120"/>
      </w:pPr>
      <w:r>
        <w:t>Agreed tolerances: padding / margin / gap ±10px, font size ±3px. Colour, font weight, line-height and copy must match exactly. Line-height is compared in % (Figma’s unit).</w:t>
      </w:r>
    </w:p>
    <w:p w14:paraId="7EB1109C">
      <w:pPr>
        <w:pStyle w:val="3"/>
      </w:pPr>
      <w:r>
        <w:t>Checked values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2100"/>
        <w:gridCol w:w="1900"/>
        <w:gridCol w:w="1800"/>
        <w:gridCol w:w="1660"/>
      </w:tblGrid>
      <w:tr w14:paraId="0B8DA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001C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06CBF">
            <w:r>
              <w:rPr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001C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073A5"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001C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57F71">
            <w:r>
              <w:rPr>
                <w:b/>
                <w:bCs/>
                <w:color w:val="FFFFFF"/>
                <w:sz w:val="20"/>
                <w:szCs w:val="20"/>
              </w:rPr>
              <w:t>Figma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001C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6C53F">
            <w:r>
              <w:rPr>
                <w:b/>
                <w:bCs/>
                <w:color w:val="FFFFFF"/>
                <w:sz w:val="20"/>
                <w:szCs w:val="20"/>
              </w:rPr>
              <w:t>Live</w:t>
            </w:r>
          </w:p>
        </w:tc>
        <w:tc>
          <w:tcPr>
            <w:tcW w:w="16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001C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3DE48">
            <w:r>
              <w:rPr>
                <w:b/>
                <w:bCs/>
                <w:color w:val="FFFFFF"/>
                <w:sz w:val="20"/>
                <w:szCs w:val="20"/>
              </w:rPr>
              <w:t>Difference</w:t>
            </w:r>
          </w:p>
        </w:tc>
      </w:tr>
      <w:tr w14:paraId="6AD3DE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4B6D5">
            <w:r>
              <w:rPr>
                <w:b w:val="0"/>
                <w:bCs w:val="0"/>
                <w:sz w:val="20"/>
                <w:szCs w:val="20"/>
              </w:rPr>
              <w:t>Heading "Thank you!"</w:t>
            </w:r>
          </w:p>
        </w:tc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037FC">
            <w:r>
              <w:rPr>
                <w:b w:val="0"/>
                <w:bCs w:val="0"/>
                <w:sz w:val="20"/>
                <w:szCs w:val="20"/>
              </w:rPr>
              <w:t>Font / size / weight</w:t>
            </w:r>
          </w:p>
        </w:tc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02B5A">
            <w:r>
              <w:rPr>
                <w:b w:val="0"/>
                <w:bCs w:val="0"/>
                <w:sz w:val="20"/>
                <w:szCs w:val="20"/>
              </w:rPr>
              <w:t>Jost, 42px, Bold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15EA7">
            <w:r>
              <w:rPr>
                <w:b w:val="0"/>
                <w:bCs w:val="0"/>
                <w:sz w:val="20"/>
                <w:szCs w:val="20"/>
              </w:rPr>
              <w:t>Jost, 42px, 700</w:t>
            </w:r>
          </w:p>
        </w:tc>
        <w:tc>
          <w:tcPr>
            <w:tcW w:w="16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AD189">
            <w:r>
              <w:rPr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2276B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E6EC2"/>
        </w:tc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0978A">
            <w:r>
              <w:rPr>
                <w:b w:val="0"/>
                <w:bCs w:val="0"/>
                <w:sz w:val="20"/>
                <w:szCs w:val="20"/>
              </w:rPr>
              <w:t>Line-height</w:t>
            </w:r>
          </w:p>
        </w:tc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E9AE7">
            <w:r>
              <w:rPr>
                <w:b w:val="0"/>
                <w:bCs w:val="0"/>
                <w:sz w:val="20"/>
                <w:szCs w:val="20"/>
              </w:rPr>
              <w:t>100%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A4A8C">
            <w:r>
              <w:rPr>
                <w:b w:val="0"/>
                <w:bCs w:val="0"/>
                <w:sz w:val="20"/>
                <w:szCs w:val="20"/>
              </w:rPr>
              <w:t>100%</w:t>
            </w:r>
          </w:p>
        </w:tc>
        <w:tc>
          <w:tcPr>
            <w:tcW w:w="16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76E31">
            <w:r>
              <w:rPr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6D497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F4089"/>
        </w:tc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BF6BD">
            <w:r>
              <w:rPr>
                <w:b w:val="0"/>
                <w:bCs w:val="0"/>
                <w:sz w:val="20"/>
                <w:szCs w:val="20"/>
              </w:rPr>
              <w:t>Colour / alignment</w:t>
            </w:r>
          </w:p>
        </w:tc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13788">
            <w:r>
              <w:rPr>
                <w:b w:val="0"/>
                <w:bCs w:val="0"/>
                <w:sz w:val="20"/>
                <w:szCs w:val="20"/>
              </w:rPr>
              <w:t>#001C4A, centre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E96E6">
            <w:r>
              <w:rPr>
                <w:b w:val="0"/>
                <w:bCs w:val="0"/>
                <w:sz w:val="20"/>
                <w:szCs w:val="20"/>
              </w:rPr>
              <w:t>#001C4A, centre</w:t>
            </w:r>
          </w:p>
        </w:tc>
        <w:tc>
          <w:tcPr>
            <w:tcW w:w="16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E77E4">
            <w:r>
              <w:rPr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792C71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7AEDF">
            <w:r>
              <w:rPr>
                <w:b w:val="0"/>
                <w:bCs w:val="0"/>
                <w:sz w:val="20"/>
                <w:szCs w:val="20"/>
              </w:rPr>
              <w:t>Paragraphs</w:t>
            </w:r>
          </w:p>
        </w:tc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C953C">
            <w:r>
              <w:rPr>
                <w:b w:val="0"/>
                <w:bCs w:val="0"/>
                <w:sz w:val="20"/>
                <w:szCs w:val="20"/>
              </w:rPr>
              <w:t>Font / size / weight</w:t>
            </w:r>
          </w:p>
        </w:tc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6F47B">
            <w:r>
              <w:rPr>
                <w:b w:val="0"/>
                <w:bCs w:val="0"/>
                <w:sz w:val="20"/>
                <w:szCs w:val="20"/>
              </w:rPr>
              <w:t>Jost, 18px, Medium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E1C32">
            <w:r>
              <w:rPr>
                <w:b w:val="0"/>
                <w:bCs w:val="0"/>
                <w:sz w:val="20"/>
                <w:szCs w:val="20"/>
              </w:rPr>
              <w:t>Jost, 18px, 500</w:t>
            </w:r>
          </w:p>
        </w:tc>
        <w:tc>
          <w:tcPr>
            <w:tcW w:w="16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24E85">
            <w:r>
              <w:rPr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12BC1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FFCAD"/>
        </w:tc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3D663">
            <w:r>
              <w:rPr>
                <w:b w:val="0"/>
                <w:bCs w:val="0"/>
                <w:sz w:val="20"/>
                <w:szCs w:val="20"/>
              </w:rPr>
              <w:t>Line-height</w:t>
            </w:r>
          </w:p>
        </w:tc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2ADDD">
            <w:r>
              <w:rPr>
                <w:b w:val="0"/>
                <w:bCs w:val="0"/>
                <w:sz w:val="20"/>
                <w:szCs w:val="20"/>
              </w:rPr>
              <w:t>150%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B18A9">
            <w:r>
              <w:rPr>
                <w:b w:val="0"/>
                <w:bCs w:val="0"/>
                <w:sz w:val="20"/>
                <w:szCs w:val="20"/>
              </w:rPr>
              <w:t>150%</w:t>
            </w:r>
          </w:p>
        </w:tc>
        <w:tc>
          <w:tcPr>
            <w:tcW w:w="16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4C5D1">
            <w:r>
              <w:rPr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715B49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9AAB9"/>
        </w:tc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7D687">
            <w:r>
              <w:rPr>
                <w:b w:val="0"/>
                <w:bCs w:val="0"/>
                <w:sz w:val="20"/>
                <w:szCs w:val="20"/>
              </w:rPr>
              <w:t>Width / alignment</w:t>
            </w:r>
          </w:p>
        </w:tc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551A2">
            <w:r>
              <w:rPr>
                <w:b w:val="0"/>
                <w:bCs w:val="0"/>
                <w:sz w:val="20"/>
                <w:szCs w:val="20"/>
              </w:rPr>
              <w:t>800px, centre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2A721">
            <w:r>
              <w:rPr>
                <w:b w:val="0"/>
                <w:bCs w:val="0"/>
                <w:sz w:val="20"/>
                <w:szCs w:val="20"/>
              </w:rPr>
              <w:t>800px, centre</w:t>
            </w:r>
          </w:p>
        </w:tc>
        <w:tc>
          <w:tcPr>
            <w:tcW w:w="16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17E08">
            <w:r>
              <w:rPr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370F1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5AF7A">
            <w:r>
              <w:rPr>
                <w:b w:val="0"/>
                <w:bCs w:val="0"/>
                <w:sz w:val="20"/>
                <w:szCs w:val="20"/>
              </w:rPr>
              <w:t>"Download Summary" button</w:t>
            </w:r>
          </w:p>
        </w:tc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F254F">
            <w:r>
              <w:rPr>
                <w:b w:val="0"/>
                <w:bCs w:val="0"/>
                <w:sz w:val="20"/>
                <w:szCs w:val="20"/>
              </w:rPr>
              <w:t>Fill / text</w:t>
            </w:r>
          </w:p>
        </w:tc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2C5CF">
            <w:r>
              <w:rPr>
                <w:b w:val="0"/>
                <w:bCs w:val="0"/>
                <w:sz w:val="20"/>
                <w:szCs w:val="20"/>
              </w:rPr>
              <w:t>#001C4A, white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69FE9">
            <w:r>
              <w:rPr>
                <w:b w:val="0"/>
                <w:bCs w:val="0"/>
                <w:sz w:val="20"/>
                <w:szCs w:val="20"/>
              </w:rPr>
              <w:t>#001C4A, white</w:t>
            </w:r>
          </w:p>
        </w:tc>
        <w:tc>
          <w:tcPr>
            <w:tcW w:w="16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3DD93">
            <w:r>
              <w:rPr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3C606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11E02"/>
        </w:tc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21A6F">
            <w:r>
              <w:rPr>
                <w:b w:val="0"/>
                <w:bCs w:val="0"/>
                <w:sz w:val="20"/>
                <w:szCs w:val="20"/>
              </w:rPr>
              <w:t>Padding</w:t>
            </w:r>
          </w:p>
        </w:tc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6AAB2">
            <w:r>
              <w:rPr>
                <w:b w:val="0"/>
                <w:bCs w:val="0"/>
                <w:sz w:val="20"/>
                <w:szCs w:val="20"/>
              </w:rPr>
              <w:t>14px 34px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98D4B">
            <w:r>
              <w:rPr>
                <w:b w:val="0"/>
                <w:bCs w:val="0"/>
                <w:sz w:val="20"/>
                <w:szCs w:val="20"/>
              </w:rPr>
              <w:t>14px 34px</w:t>
            </w:r>
          </w:p>
        </w:tc>
        <w:tc>
          <w:tcPr>
            <w:tcW w:w="16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6DF04">
            <w:r>
              <w:rPr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34D24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BA3C6"/>
        </w:tc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188E5">
            <w:r>
              <w:rPr>
                <w:b w:val="0"/>
                <w:bCs w:val="0"/>
                <w:sz w:val="20"/>
                <w:szCs w:val="20"/>
              </w:rPr>
              <w:t>Width / radius</w:t>
            </w:r>
          </w:p>
        </w:tc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01E6A">
            <w:r>
              <w:rPr>
                <w:b w:val="0"/>
                <w:bCs w:val="0"/>
                <w:sz w:val="20"/>
                <w:szCs w:val="20"/>
              </w:rPr>
              <w:t>278px, 2px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9B86F">
            <w:r>
              <w:rPr>
                <w:b w:val="0"/>
                <w:bCs w:val="0"/>
                <w:sz w:val="20"/>
                <w:szCs w:val="20"/>
              </w:rPr>
              <w:t>278px, 2px</w:t>
            </w:r>
          </w:p>
        </w:tc>
        <w:tc>
          <w:tcPr>
            <w:tcW w:w="16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22C73">
            <w:r>
              <w:rPr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3564D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C8BAF">
            <w:r>
              <w:rPr>
                <w:b w:val="0"/>
                <w:bCs w:val="0"/>
                <w:sz w:val="20"/>
                <w:szCs w:val="20"/>
              </w:rPr>
              <w:t>"Complete Another Service" button</w:t>
            </w:r>
          </w:p>
        </w:tc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1AD01">
            <w:r>
              <w:rPr>
                <w:b w:val="0"/>
                <w:bCs w:val="0"/>
                <w:sz w:val="20"/>
                <w:szCs w:val="20"/>
              </w:rPr>
              <w:t>Fill / text</w:t>
            </w:r>
          </w:p>
        </w:tc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AB90F">
            <w:r>
              <w:rPr>
                <w:b w:val="0"/>
                <w:bCs w:val="0"/>
                <w:sz w:val="20"/>
                <w:szCs w:val="20"/>
              </w:rPr>
              <w:t>#1C59B5, white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13B19">
            <w:r>
              <w:rPr>
                <w:b w:val="0"/>
                <w:bCs w:val="0"/>
                <w:sz w:val="20"/>
                <w:szCs w:val="20"/>
              </w:rPr>
              <w:t>#1C59B5, white</w:t>
            </w:r>
          </w:p>
        </w:tc>
        <w:tc>
          <w:tcPr>
            <w:tcW w:w="16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2C6F7">
            <w:r>
              <w:rPr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28DD4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0C298"/>
        </w:tc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8D302">
            <w:r>
              <w:rPr>
                <w:b w:val="0"/>
                <w:bCs w:val="0"/>
                <w:sz w:val="20"/>
                <w:szCs w:val="20"/>
              </w:rPr>
              <w:t>Padding / radius</w:t>
            </w:r>
          </w:p>
        </w:tc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3C337">
            <w:r>
              <w:rPr>
                <w:b w:val="0"/>
                <w:bCs w:val="0"/>
                <w:sz w:val="20"/>
                <w:szCs w:val="20"/>
              </w:rPr>
              <w:t>14px 34px, 2px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361A2">
            <w:r>
              <w:rPr>
                <w:b w:val="0"/>
                <w:bCs w:val="0"/>
                <w:sz w:val="20"/>
                <w:szCs w:val="20"/>
              </w:rPr>
              <w:t>14px 34px, 2px</w:t>
            </w:r>
          </w:p>
        </w:tc>
        <w:tc>
          <w:tcPr>
            <w:tcW w:w="16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2DFAA">
            <w:r>
              <w:rPr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274B3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1BF65">
            <w:r>
              <w:rPr>
                <w:b w:val="0"/>
                <w:bCs w:val="0"/>
                <w:sz w:val="20"/>
                <w:szCs w:val="20"/>
              </w:rPr>
              <w:t>Both buttons</w:t>
            </w:r>
          </w:p>
        </w:tc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D1ADA">
            <w:r>
              <w:rPr>
                <w:b w:val="0"/>
                <w:bCs w:val="0"/>
                <w:sz w:val="20"/>
                <w:szCs w:val="20"/>
              </w:rPr>
              <w:t>Font / line-height</w:t>
            </w:r>
          </w:p>
        </w:tc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5D9C0">
            <w:r>
              <w:rPr>
                <w:b w:val="0"/>
                <w:bCs w:val="0"/>
                <w:sz w:val="20"/>
                <w:szCs w:val="20"/>
              </w:rPr>
              <w:t>Jost Medium 18px, 100%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57E37">
            <w:r>
              <w:rPr>
                <w:b w:val="0"/>
                <w:bCs w:val="0"/>
                <w:sz w:val="20"/>
                <w:szCs w:val="20"/>
              </w:rPr>
              <w:t>Jost 500 18px, 100%</w:t>
            </w:r>
          </w:p>
        </w:tc>
        <w:tc>
          <w:tcPr>
            <w:tcW w:w="16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5717F">
            <w:r>
              <w:rPr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729FE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C1359"/>
        </w:tc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8FA86">
            <w:r>
              <w:rPr>
                <w:b w:val="0"/>
                <w:bCs w:val="0"/>
                <w:sz w:val="20"/>
                <w:szCs w:val="20"/>
              </w:rPr>
              <w:t>Gap between buttons</w:t>
            </w:r>
          </w:p>
        </w:tc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67424">
            <w:r>
              <w:rPr>
                <w:b w:val="0"/>
                <w:bCs w:val="0"/>
                <w:sz w:val="20"/>
                <w:szCs w:val="20"/>
              </w:rPr>
              <w:t>20px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159BF">
            <w:r>
              <w:rPr>
                <w:b w:val="0"/>
                <w:bCs w:val="0"/>
                <w:sz w:val="20"/>
                <w:szCs w:val="20"/>
              </w:rPr>
              <w:t>20px</w:t>
            </w:r>
          </w:p>
        </w:tc>
        <w:tc>
          <w:tcPr>
            <w:tcW w:w="16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E6331">
            <w:r>
              <w:rPr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11D03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E194F">
            <w:r>
              <w:rPr>
                <w:b w:val="0"/>
                <w:bCs w:val="0"/>
                <w:sz w:val="20"/>
                <w:szCs w:val="20"/>
              </w:rPr>
              <w:t>Disclaimer box</w:t>
            </w:r>
          </w:p>
        </w:tc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AA1C9">
            <w:r>
              <w:rPr>
                <w:b w:val="0"/>
                <w:bCs w:val="0"/>
                <w:sz w:val="20"/>
                <w:szCs w:val="20"/>
              </w:rPr>
              <w:t>Fill</w:t>
            </w:r>
          </w:p>
        </w:tc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BB6D7">
            <w:r>
              <w:rPr>
                <w:b w:val="0"/>
                <w:bCs w:val="0"/>
                <w:sz w:val="20"/>
                <w:szCs w:val="20"/>
              </w:rPr>
              <w:t>#E5E5EF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58536">
            <w:r>
              <w:rPr>
                <w:b w:val="0"/>
                <w:bCs w:val="0"/>
                <w:sz w:val="20"/>
                <w:szCs w:val="20"/>
              </w:rPr>
              <w:t>#E5E5EF</w:t>
            </w:r>
          </w:p>
        </w:tc>
        <w:tc>
          <w:tcPr>
            <w:tcW w:w="16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9B5DF">
            <w:r>
              <w:rPr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1D048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ED5C1"/>
        </w:tc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551CB">
            <w:r>
              <w:rPr>
                <w:b w:val="0"/>
                <w:bCs w:val="0"/>
                <w:sz w:val="20"/>
                <w:szCs w:val="20"/>
              </w:rPr>
              <w:t>Border</w:t>
            </w:r>
          </w:p>
        </w:tc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5557C">
            <w:r>
              <w:rPr>
                <w:b w:val="0"/>
                <w:bCs w:val="0"/>
                <w:sz w:val="20"/>
                <w:szCs w:val="20"/>
              </w:rPr>
              <w:t>1px #001C4A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E712E">
            <w:r>
              <w:rPr>
                <w:b w:val="0"/>
                <w:bCs w:val="0"/>
                <w:sz w:val="20"/>
                <w:szCs w:val="20"/>
              </w:rPr>
              <w:t>0.8px #001C4A</w:t>
            </w:r>
          </w:p>
        </w:tc>
        <w:tc>
          <w:tcPr>
            <w:tcW w:w="16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35F42">
            <w:r>
              <w:rPr>
                <w:b w:val="0"/>
                <w:bCs w:val="0"/>
                <w:sz w:val="20"/>
                <w:szCs w:val="20"/>
              </w:rPr>
              <w:t>0.2px (within tolerance)</w:t>
            </w:r>
          </w:p>
        </w:tc>
      </w:tr>
      <w:tr w14:paraId="02591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F3B53"/>
        </w:tc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A6FD1">
            <w:r>
              <w:rPr>
                <w:b w:val="0"/>
                <w:bCs w:val="0"/>
                <w:sz w:val="20"/>
                <w:szCs w:val="20"/>
              </w:rPr>
              <w:t>Padding</w:t>
            </w:r>
          </w:p>
        </w:tc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E1769">
            <w:r>
              <w:rPr>
                <w:b w:val="0"/>
                <w:bCs w:val="0"/>
                <w:sz w:val="20"/>
                <w:szCs w:val="20"/>
              </w:rPr>
              <w:t>20px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B7ADC">
            <w:r>
              <w:rPr>
                <w:b w:val="0"/>
                <w:bCs w:val="0"/>
                <w:sz w:val="20"/>
                <w:szCs w:val="20"/>
              </w:rPr>
              <w:t>20px</w:t>
            </w:r>
          </w:p>
        </w:tc>
        <w:tc>
          <w:tcPr>
            <w:tcW w:w="16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59882">
            <w:r>
              <w:rPr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105B3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4451D"/>
        </w:tc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6B345">
            <w:r>
              <w:rPr>
                <w:b w:val="0"/>
                <w:bCs w:val="0"/>
                <w:sz w:val="20"/>
                <w:szCs w:val="20"/>
              </w:rPr>
              <w:t>Box width</w:t>
            </w:r>
          </w:p>
        </w:tc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F9EDB">
            <w:r>
              <w:rPr>
                <w:b w:val="0"/>
                <w:bCs w:val="0"/>
                <w:sz w:val="20"/>
                <w:szCs w:val="20"/>
              </w:rPr>
              <w:t>840px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87372">
            <w:r>
              <w:rPr>
                <w:b w:val="0"/>
                <w:bCs w:val="0"/>
                <w:sz w:val="20"/>
                <w:szCs w:val="20"/>
              </w:rPr>
              <w:t>840px</w:t>
            </w:r>
          </w:p>
        </w:tc>
        <w:tc>
          <w:tcPr>
            <w:tcW w:w="16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70AF2">
            <w:r>
              <w:rPr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0F8D7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4DCA7"/>
        </w:tc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2982D">
            <w:r>
              <w:rPr>
                <w:b w:val="0"/>
                <w:bCs w:val="0"/>
                <w:sz w:val="20"/>
                <w:szCs w:val="20"/>
              </w:rPr>
              <w:t>Font / line-height</w:t>
            </w:r>
          </w:p>
        </w:tc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D15A3">
            <w:r>
              <w:rPr>
                <w:b w:val="0"/>
                <w:bCs w:val="0"/>
                <w:sz w:val="20"/>
                <w:szCs w:val="20"/>
              </w:rPr>
              <w:t>Jost Regular 16px, 125%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2C420">
            <w:r>
              <w:rPr>
                <w:b w:val="0"/>
                <w:bCs w:val="0"/>
                <w:sz w:val="20"/>
                <w:szCs w:val="20"/>
              </w:rPr>
              <w:t>Jost 400 16px, 125%</w:t>
            </w:r>
          </w:p>
        </w:tc>
        <w:tc>
          <w:tcPr>
            <w:tcW w:w="16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0D2A2">
            <w:r>
              <w:rPr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731DF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6CDAE">
            <w:r>
              <w:rPr>
                <w:b w:val="0"/>
                <w:bCs w:val="0"/>
                <w:sz w:val="20"/>
                <w:szCs w:val="20"/>
              </w:rPr>
              <w:t>Prescribing-information line</w:t>
            </w:r>
          </w:p>
        </w:tc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09FA1">
            <w:r>
              <w:rPr>
                <w:b w:val="0"/>
                <w:bCs w:val="0"/>
                <w:sz w:val="20"/>
                <w:szCs w:val="20"/>
              </w:rPr>
              <w:t>Font / alignment</w:t>
            </w:r>
          </w:p>
        </w:tc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EF131">
            <w:r>
              <w:rPr>
                <w:b w:val="0"/>
                <w:bCs w:val="0"/>
                <w:sz w:val="20"/>
                <w:szCs w:val="20"/>
              </w:rPr>
              <w:t>Jost 16px, bold, centre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30D72">
            <w:r>
              <w:rPr>
                <w:b w:val="0"/>
                <w:bCs w:val="0"/>
                <w:sz w:val="20"/>
                <w:szCs w:val="20"/>
              </w:rPr>
              <w:t>Jost 16px, 700, centre</w:t>
            </w:r>
          </w:p>
        </w:tc>
        <w:tc>
          <w:tcPr>
            <w:tcW w:w="16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E4118">
            <w:r>
              <w:rPr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1FED8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21550">
            <w:r>
              <w:rPr>
                <w:b w:val="0"/>
                <w:bCs w:val="0"/>
                <w:sz w:val="20"/>
                <w:szCs w:val="20"/>
              </w:rPr>
              <w:t>Vertical spacing</w:t>
            </w:r>
          </w:p>
        </w:tc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27E6B">
            <w:r>
              <w:rPr>
                <w:b w:val="0"/>
                <w:bCs w:val="0"/>
                <w:sz w:val="20"/>
                <w:szCs w:val="20"/>
              </w:rPr>
              <w:t>Heading → paragraph</w:t>
            </w:r>
          </w:p>
        </w:tc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2C7E7">
            <w:r>
              <w:rPr>
                <w:b w:val="0"/>
                <w:bCs w:val="0"/>
                <w:sz w:val="20"/>
                <w:szCs w:val="20"/>
              </w:rPr>
              <w:t>24px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72BB2">
            <w:r>
              <w:rPr>
                <w:b w:val="0"/>
                <w:bCs w:val="0"/>
                <w:sz w:val="20"/>
                <w:szCs w:val="20"/>
              </w:rPr>
              <w:t>24px</w:t>
            </w:r>
          </w:p>
        </w:tc>
        <w:tc>
          <w:tcPr>
            <w:tcW w:w="16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4EE53">
            <w:r>
              <w:rPr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554216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54871"/>
        </w:tc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6752B">
            <w:r>
              <w:rPr>
                <w:b w:val="0"/>
                <w:bCs w:val="0"/>
                <w:sz w:val="20"/>
                <w:szCs w:val="20"/>
              </w:rPr>
              <w:t>Paragraph → buttons</w:t>
            </w:r>
          </w:p>
        </w:tc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30449">
            <w:r>
              <w:rPr>
                <w:b w:val="0"/>
                <w:bCs w:val="0"/>
                <w:sz w:val="20"/>
                <w:szCs w:val="20"/>
              </w:rPr>
              <w:t>24px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23326">
            <w:r>
              <w:rPr>
                <w:b w:val="0"/>
                <w:bCs w:val="0"/>
                <w:sz w:val="20"/>
                <w:szCs w:val="20"/>
              </w:rPr>
              <w:t>24px</w:t>
            </w:r>
          </w:p>
        </w:tc>
        <w:tc>
          <w:tcPr>
            <w:tcW w:w="16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76920">
            <w:r>
              <w:rPr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1B89A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2E91A"/>
        </w:tc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E19EF">
            <w:r>
              <w:rPr>
                <w:b w:val="0"/>
                <w:bCs w:val="0"/>
                <w:sz w:val="20"/>
                <w:szCs w:val="20"/>
              </w:rPr>
              <w:t>Buttons → disclaimer</w:t>
            </w:r>
          </w:p>
        </w:tc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4E6E9">
            <w:r>
              <w:rPr>
                <w:b w:val="0"/>
                <w:bCs w:val="0"/>
                <w:sz w:val="20"/>
                <w:szCs w:val="20"/>
              </w:rPr>
              <w:t>64px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29E54">
            <w:r>
              <w:rPr>
                <w:b w:val="0"/>
                <w:bCs w:val="0"/>
                <w:sz w:val="20"/>
                <w:szCs w:val="20"/>
              </w:rPr>
              <w:t>64px</w:t>
            </w:r>
          </w:p>
        </w:tc>
        <w:tc>
          <w:tcPr>
            <w:tcW w:w="16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9F6BD">
            <w:r>
              <w:rPr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1689F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DB759"/>
        </w:tc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F99EB">
            <w:r>
              <w:rPr>
                <w:b w:val="0"/>
                <w:bCs w:val="0"/>
                <w:sz w:val="20"/>
                <w:szCs w:val="20"/>
              </w:rPr>
              <w:t>Disclaimer → prescribing-information line</w:t>
            </w:r>
          </w:p>
        </w:tc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2C76B">
            <w:r>
              <w:rPr>
                <w:b w:val="0"/>
                <w:bCs w:val="0"/>
                <w:sz w:val="20"/>
                <w:szCs w:val="20"/>
              </w:rPr>
              <w:t>120px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73907">
            <w:r>
              <w:rPr>
                <w:b w:val="0"/>
                <w:bCs w:val="0"/>
                <w:sz w:val="20"/>
                <w:szCs w:val="20"/>
              </w:rPr>
              <w:t>120px</w:t>
            </w:r>
          </w:p>
        </w:tc>
        <w:tc>
          <w:tcPr>
            <w:tcW w:w="16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6B326">
            <w:r>
              <w:rPr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5E2ED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DFF52">
            <w:r>
              <w:rPr>
                <w:b w:val="0"/>
                <w:bCs w:val="0"/>
                <w:sz w:val="20"/>
                <w:szCs w:val="20"/>
              </w:rPr>
              <w:t>Page</w:t>
            </w:r>
          </w:p>
        </w:tc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A19DA">
            <w:r>
              <w:rPr>
                <w:b w:val="0"/>
                <w:bCs w:val="0"/>
                <w:sz w:val="20"/>
                <w:szCs w:val="20"/>
              </w:rPr>
              <w:t>Background</w:t>
            </w:r>
          </w:p>
        </w:tc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7B62E">
            <w:r>
              <w:rPr>
                <w:b w:val="0"/>
                <w:bCs w:val="0"/>
                <w:sz w:val="20"/>
                <w:szCs w:val="20"/>
              </w:rPr>
              <w:t>#F1ECE9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CE684">
            <w:r>
              <w:rPr>
                <w:b w:val="0"/>
                <w:bCs w:val="0"/>
                <w:sz w:val="20"/>
                <w:szCs w:val="20"/>
              </w:rPr>
              <w:t>#F1ECE9</w:t>
            </w:r>
          </w:p>
        </w:tc>
        <w:tc>
          <w:tcPr>
            <w:tcW w:w="16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53379">
            <w:r>
              <w:rPr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313749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2835A">
            <w:r>
              <w:rPr>
                <w:b w:val="0"/>
                <w:bCs w:val="0"/>
                <w:sz w:val="20"/>
                <w:szCs w:val="20"/>
              </w:rPr>
              <w:t>Copy</w:t>
            </w:r>
          </w:p>
        </w:tc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6CCE3">
            <w:r>
              <w:rPr>
                <w:b w:val="0"/>
                <w:bCs w:val="0"/>
                <w:sz w:val="20"/>
                <w:szCs w:val="20"/>
              </w:rPr>
              <w:t>Heading, paragraphs, button labels, disclaimer, prescribing-information line</w:t>
            </w:r>
          </w:p>
        </w:tc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FE936">
            <w:r>
              <w:rPr>
                <w:b w:val="0"/>
                <w:bCs w:val="0"/>
                <w:sz w:val="20"/>
                <w:szCs w:val="20"/>
              </w:rPr>
              <w:t>As designed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4AE56">
            <w:r>
              <w:rPr>
                <w:b w:val="0"/>
                <w:bCs w:val="0"/>
                <w:sz w:val="20"/>
                <w:szCs w:val="20"/>
              </w:rPr>
              <w:t>Matches</w:t>
            </w:r>
          </w:p>
        </w:tc>
        <w:tc>
          <w:tcPr>
            <w:tcW w:w="16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5FD97">
            <w:r>
              <w:rPr>
                <w:b w:val="0"/>
                <w:bCs w:val="0"/>
                <w:sz w:val="20"/>
                <w:szCs w:val="20"/>
              </w:rPr>
              <w:t>0</w:t>
            </w:r>
          </w:p>
        </w:tc>
      </w:tr>
    </w:tbl>
    <w:p w14:paraId="726441F6">
      <w:pPr>
        <w:pStyle w:val="3"/>
      </w:pPr>
      <w:r>
        <w:t>Open items</w:t>
      </w:r>
    </w:p>
    <w:p w14:paraId="59245CE4">
      <w:pPr>
        <w:pStyle w:val="16"/>
        <w:numPr>
          <w:ilvl w:val="0"/>
          <w:numId w:val="1"/>
        </w:numPr>
        <w:spacing w:after="80"/>
      </w:pPr>
      <w:r>
        <w:t>Paragraph structure — needs a design decision. Figma has one text block ("…within four (4) weeks.  For status updates or more information, …"). The live page splits it into two separate paragraphs with a 27px gap. Confirm whether the break is intended. The automated check does not assert it either way.</w:t>
      </w:r>
    </w:p>
    <w:p w14:paraId="020180B3">
      <w:pPr>
        <w:pStyle w:val="16"/>
        <w:numPr>
          <w:ilvl w:val="0"/>
          <w:numId w:val="1"/>
        </w:numPr>
        <w:spacing w:after="80"/>
      </w:pPr>
      <w:r>
        <w:t>Disclaimer text colour — Figma looks like a placeholder. Figma has #FF08C9 (magenta) on the disclaimer text; live uses navy #001C4A, matching all other body text. Not treated as a defect; please confirm with design.</w:t>
      </w:r>
    </w:p>
    <w:p w14:paraId="4323758B">
      <w:pPr>
        <w:pStyle w:val="16"/>
        <w:numPr>
          <w:ilvl w:val="0"/>
          <w:numId w:val="1"/>
        </w:numPr>
        <w:spacing w:after="80"/>
      </w:pPr>
      <w:r>
        <w:t>"Complete Another Service" width — not verifiable from Figma. Figma sets the button to hug its content with no width given. Live renders it at 278px, the same as the first button.</w:t>
      </w:r>
      <w:bookmarkStart w:id="0" w:name="_GoBack"/>
      <w:bookmarkEnd w:id="0"/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2B3B369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2"/>
      <w:szCs w:val="22"/>
    </w:rPr>
  </w:style>
  <w:style w:type="paragraph" w:styleId="2">
    <w:name w:val="heading 1"/>
    <w:basedOn w:val="1"/>
    <w:next w:val="1"/>
    <w:qFormat/>
    <w:uiPriority w:val="0"/>
    <w:pPr>
      <w:spacing w:before="240" w:after="160"/>
      <w:outlineLvl w:val="0"/>
    </w:pPr>
    <w:rPr>
      <w:b/>
      <w:bCs/>
      <w:color w:val="001C4A"/>
      <w:sz w:val="32"/>
      <w:szCs w:val="32"/>
    </w:rPr>
  </w:style>
  <w:style w:type="paragraph" w:styleId="3">
    <w:name w:val="heading 2"/>
    <w:basedOn w:val="1"/>
    <w:next w:val="1"/>
    <w:qFormat/>
    <w:uiPriority w:val="0"/>
    <w:pPr>
      <w:spacing w:before="240" w:after="120"/>
      <w:outlineLvl w:val="1"/>
    </w:pPr>
    <w:rPr>
      <w:b/>
      <w:bCs/>
      <w:color w:val="001C4A"/>
      <w:sz w:val="26"/>
      <w:szCs w:val="26"/>
    </w:rPr>
  </w:style>
  <w:style w:type="paragraph" w:styleId="4">
    <w:name w:val="heading 3"/>
    <w:basedOn w:val="1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basedOn w:val="1"/>
    <w:next w:val="1"/>
    <w:qFormat/>
    <w:uiPriority w:val="0"/>
    <w:rPr>
      <w:i/>
      <w:iCs/>
      <w:color w:val="2E74B5"/>
    </w:rPr>
  </w:style>
  <w:style w:type="paragraph" w:styleId="6">
    <w:name w:val="heading 5"/>
    <w:basedOn w:val="1"/>
    <w:next w:val="1"/>
    <w:qFormat/>
    <w:uiPriority w:val="0"/>
    <w:rPr>
      <w:color w:val="2E74B5"/>
    </w:rPr>
  </w:style>
  <w:style w:type="paragraph" w:styleId="7">
    <w:name w:val="heading 6"/>
    <w:basedOn w:val="1"/>
    <w:next w:val="1"/>
    <w:qFormat/>
    <w:uiPriority w:val="0"/>
    <w:rPr>
      <w:color w:val="1F4D78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basedOn w:val="1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basedOn w:val="1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basedOn w:val="1"/>
    <w:next w:val="1"/>
    <w:qFormat/>
    <w:uiPriority w:val="0"/>
    <w:rPr>
      <w:sz w:val="56"/>
      <w:szCs w:val="56"/>
    </w:rPr>
  </w:style>
  <w:style w:type="paragraph" w:styleId="16">
    <w:name w:val="List Paragraph"/>
    <w:basedOn w:val="1"/>
    <w:qFormat/>
    <w:uiPriority w:val="0"/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502</Words>
  <Characters>2710</Characters>
  <TotalTime>7</TotalTime>
  <ScaleCrop>false</ScaleCrop>
  <LinksUpToDate>false</LinksUpToDate>
  <CharactersWithSpaces>3066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2026-10-05T17:27:00Z</dcterms:created>
  <dc:creator>Un-named</dc:creator>
  <cp:lastModifiedBy>Prasad Babburi</cp:lastModifiedBy>
  <dcterms:modified xsi:type="dcterms:W3CDTF">2026-10-05T17:37:17Z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eyJoZGlkIjoiMzRlODgzNTVhYThmYzg1MjEyMzU2ZTg4NWRkZDI3YzAiLCJ1c2VySWQiOiI1NDk3NTkwOTc0MTEifQ==</vt:lpwstr>
  </property>
  <property fmtid="{D5CDD505-2E9C-101B-9397-08002B2CF9AE}" pid="3" name="KSOProductBuildVer">
    <vt:lpwstr>1033-12.1.0.28485</vt:lpwstr>
  </property>
  <property fmtid="{D5CDD505-2E9C-101B-9397-08002B2CF9AE}" pid="4" name="ICV">
    <vt:lpwstr>7AFB079A835D4CA6951B9487E14AE0AE_12</vt:lpwstr>
  </property>
</Properties>
</file>