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120" w:line="360"/>
        <w:jc w:val="center"/>
      </w:pPr>
      <w:r>
        <w:rPr>
          <w:rFonts w:ascii="Times New Roman" w:cs="Times New Roman" w:eastAsia="Times New Roman" w:hAnsi="Times New Roman"/>
          <w:b/>
          <w:bCs/>
          <w:sz w:val="28"/>
          <w:szCs w:val="28"/>
        </w:rPr>
        <w:t xml:space="preserve">LOAN DEFAULT RISK PREDICTION USING RANDOM FOREST</w:t>
      </w:r>
    </w:p>
    <w:p>
      <w:pPr>
        <w:spacing w:after="600" w:line="360"/>
        <w:jc w:val="center"/>
      </w:pPr>
      <w:r>
        <w:rPr>
          <w:rFonts w:ascii="Times New Roman" w:cs="Times New Roman" w:eastAsia="Times New Roman" w:hAnsi="Times New Roman"/>
          <w:sz w:val="24"/>
          <w:szCs w:val="24"/>
        </w:rPr>
        <w:t xml:space="preserve">A Machine Learning Laboratory Project</w:t>
      </w:r>
    </w:p>
    <w:p>
      <w:pPr>
        <w:spacing w:after="100" w:line="280"/>
        <w:jc w:val="center"/>
      </w:pPr>
      <w:r>
        <w:rPr>
          <w:rFonts w:ascii="Times New Roman" w:cs="Times New Roman" w:eastAsia="Times New Roman" w:hAnsi="Times New Roman"/>
          <w:b/>
          <w:bCs/>
          <w:sz w:val="24"/>
          <w:szCs w:val="24"/>
        </w:rPr>
        <w:t xml:space="preserve">Problem type:  </w:t>
      </w:r>
      <w:r>
        <w:rPr>
          <w:rFonts w:ascii="Times New Roman" w:cs="Times New Roman" w:eastAsia="Times New Roman" w:hAnsi="Times New Roman"/>
          <w:sz w:val="24"/>
          <w:szCs w:val="24"/>
        </w:rPr>
        <w:t xml:space="preserve">Supervised binary classification (class-imbalanced)</w:t>
      </w:r>
    </w:p>
    <w:p>
      <w:pPr>
        <w:spacing w:after="100" w:line="280"/>
        <w:jc w:val="center"/>
      </w:pPr>
      <w:r>
        <w:rPr>
          <w:rFonts w:ascii="Times New Roman" w:cs="Times New Roman" w:eastAsia="Times New Roman" w:hAnsi="Times New Roman"/>
          <w:b/>
          <w:bCs/>
          <w:sz w:val="24"/>
          <w:szCs w:val="24"/>
        </w:rPr>
        <w:t xml:space="preserve">Algorithm:  </w:t>
      </w:r>
      <w:r>
        <w:rPr>
          <w:rFonts w:ascii="Times New Roman" w:cs="Times New Roman" w:eastAsia="Times New Roman" w:hAnsi="Times New Roman"/>
          <w:sz w:val="24"/>
          <w:szCs w:val="24"/>
        </w:rPr>
        <w:t xml:space="preserve">Random Forest Classifier (scikit-learn)</w:t>
      </w:r>
    </w:p>
    <w:p>
      <w:pPr>
        <w:spacing w:after="100" w:line="280"/>
        <w:jc w:val="center"/>
      </w:pPr>
      <w:r>
        <w:rPr>
          <w:rFonts w:ascii="Times New Roman" w:cs="Times New Roman" w:eastAsia="Times New Roman" w:hAnsi="Times New Roman"/>
          <w:b/>
          <w:bCs/>
          <w:sz w:val="24"/>
          <w:szCs w:val="24"/>
        </w:rPr>
        <w:t xml:space="preserve">Dataset:  </w:t>
      </w:r>
      <w:r>
        <w:rPr>
          <w:rFonts w:ascii="Times New Roman" w:cs="Times New Roman" w:eastAsia="Times New Roman" w:hAnsi="Times New Roman"/>
          <w:sz w:val="24"/>
          <w:szCs w:val="24"/>
        </w:rPr>
        <w:t xml:space="preserve">Give Me Some Credit — Kaggle competition</w:t>
      </w:r>
    </w:p>
    <w:p>
      <w:pPr>
        <w:spacing w:after="100" w:line="280"/>
        <w:jc w:val="center"/>
      </w:pPr>
      <w:r>
        <w:rPr>
          <w:rFonts w:ascii="Times New Roman" w:cs="Times New Roman" w:eastAsia="Times New Roman" w:hAnsi="Times New Roman"/>
          <w:b/>
          <w:bCs/>
          <w:sz w:val="24"/>
          <w:szCs w:val="24"/>
        </w:rPr>
        <w:t xml:space="preserve">Records:  </w:t>
      </w:r>
      <w:r>
        <w:rPr>
          <w:rFonts w:ascii="Times New Roman" w:cs="Times New Roman" w:eastAsia="Times New Roman" w:hAnsi="Times New Roman"/>
          <w:sz w:val="24"/>
          <w:szCs w:val="24"/>
        </w:rPr>
        <w:t xml:space="preserve">150,000 labelled borrowers, 10 predictors</w:t>
      </w:r>
    </w:p>
    <w:p>
      <w:pPr>
        <w:spacing w:after="100" w:line="280"/>
        <w:jc w:val="center"/>
      </w:pPr>
      <w:r>
        <w:rPr>
          <w:rFonts w:ascii="Times New Roman" w:cs="Times New Roman" w:eastAsia="Times New Roman" w:hAnsi="Times New Roman"/>
          <w:b/>
          <w:bCs/>
          <w:sz w:val="24"/>
          <w:szCs w:val="24"/>
        </w:rPr>
        <w:t xml:space="preserve">Deliverable:  </w:t>
      </w:r>
      <w:r>
        <w:rPr>
          <w:rFonts w:ascii="Times New Roman" w:cs="Times New Roman" w:eastAsia="Times New Roman" w:hAnsi="Times New Roman"/>
          <w:sz w:val="24"/>
          <w:szCs w:val="24"/>
        </w:rPr>
        <w:t xml:space="preserve">FastAPI backend with a React + TypeScript frontend</w:t>
      </w:r>
    </w:p>
    <w:p>
      <w:pPr>
        <w:spacing w:after="100" w:line="280"/>
        <w:jc w:val="center"/>
      </w:pPr>
      <w:r>
        <w:rPr>
          <w:rFonts w:ascii="Times New Roman" w:cs="Times New Roman" w:eastAsia="Times New Roman" w:hAnsi="Times New Roman"/>
          <w:b/>
          <w:bCs/>
          <w:sz w:val="24"/>
          <w:szCs w:val="24"/>
        </w:rPr>
        <w:t xml:space="preserve">Model version:  </w:t>
      </w:r>
      <w:r>
        <w:rPr>
          <w:rFonts w:ascii="Times New Roman" w:cs="Times New Roman" w:eastAsia="Times New Roman" w:hAnsi="Times New Roman"/>
          <w:sz w:val="24"/>
          <w:szCs w:val="24"/>
        </w:rPr>
        <w:t xml:space="preserve">1.0.0 (trained 2026-10-13, seed 42)</w:t>
      </w:r>
    </w:p>
    <w:p>
      <w:pPr>
        <w:spacing w:before="700"/>
        <w:jc w:val="center"/>
      </w:pPr>
      <w:r>
        <w:rPr>
          <w:rFonts w:ascii="Times New Roman" w:cs="Times New Roman" w:eastAsia="Times New Roman" w:hAnsi="Times New Roman"/>
          <w:i/>
          <w:iCs/>
          <w:sz w:val="20"/>
          <w:szCs w:val="20"/>
        </w:rPr>
        <w:t xml:space="preserve">All results in this report were generated by executing the project code.</w:t>
      </w:r>
    </w:p>
    <w:p>
      <w:r>
        <w:br w:type="page"/>
      </w:r>
    </w:p>
    <w:p>
      <w:pPr>
        <w:pStyle w:val="Heading1"/>
        <w:spacing w:after="180" w:before="360" w:line="360"/>
      </w:pPr>
      <w:r>
        <w:rPr>
          <w:rFonts w:ascii="Times New Roman" w:cs="Times New Roman" w:eastAsia="Times New Roman" w:hAnsi="Times New Roman"/>
          <w:b/>
          <w:bCs/>
          <w:sz w:val="28"/>
          <w:szCs w:val="28"/>
        </w:rPr>
        <w:t xml:space="preserve">Abstract</w:t>
      </w:r>
    </w:p>
    <w:p>
      <w:pPr>
        <w:spacing w:after="120" w:line="360"/>
        <w:jc w:val="both"/>
      </w:pPr>
      <w:r>
        <w:rPr>
          <w:rFonts w:ascii="Times New Roman" w:cs="Times New Roman" w:eastAsia="Times New Roman" w:hAnsi="Times New Roman"/>
          <w:b w:val="false"/>
          <w:bCs w:val="false"/>
          <w:i w:val="false"/>
          <w:iCs w:val="false"/>
          <w:sz w:val="24"/>
          <w:szCs w:val="24"/>
        </w:rPr>
        <w:t xml:space="preserve">This project implements an end-to-end machine learning system that estimates the probability of a borrower experiencing serious delinquency — 90 days past due or worse — within two years of an observation date. A Random Forest classifier was trained on the public Kaggle "Give Me Some Credit" dataset of 150,000 labelled borrower records with 10 numeric predictors. The positive class represents only 6.68% of records, making this a class-imbalanced binary classification problem in which accuracy is an actively misleading metric.</w:t>
      </w:r>
    </w:p>
    <w:p>
      <w:pPr>
        <w:spacing w:after="120" w:line="360"/>
        <w:jc w:val="both"/>
      </w:pPr>
      <w:r>
        <w:rPr>
          <w:rFonts w:ascii="Times New Roman" w:cs="Times New Roman" w:eastAsia="Times New Roman" w:hAnsi="Times New Roman"/>
          <w:b w:val="false"/>
          <w:bCs w:val="false"/>
          <w:i w:val="false"/>
          <w:iCs w:val="false"/>
          <w:sz w:val="24"/>
          <w:szCs w:val="24"/>
        </w:rPr>
        <w:t xml:space="preserve">Five Random Forest configurations were compared on a held-out validation split using the area under the precision-recall curve as the selection criterion. The chosen configuration achieved a </w:t>
      </w:r>
      <w:r>
        <w:rPr>
          <w:rFonts w:ascii="Times New Roman" w:cs="Times New Roman" w:eastAsia="Times New Roman" w:hAnsi="Times New Roman"/>
          <w:b/>
          <w:bCs/>
          <w:i w:val="false"/>
          <w:iCs w:val="false"/>
          <w:sz w:val="24"/>
          <w:szCs w:val="24"/>
        </w:rPr>
        <w:t xml:space="preserve">ROC-AUC of 0.8654</w:t>
      </w:r>
      <w:r>
        <w:rPr>
          <w:rFonts w:ascii="Times New Roman" w:cs="Times New Roman" w:eastAsia="Times New Roman" w:hAnsi="Times New Roman"/>
          <w:b w:val="false"/>
          <w:bCs w:val="false"/>
          <w:i w:val="false"/>
          <w:iCs w:val="false"/>
          <w:sz w:val="24"/>
          <w:szCs w:val="24"/>
        </w:rPr>
        <w:t xml:space="preserve"> and a </w:t>
      </w:r>
      <w:r>
        <w:rPr>
          <w:rFonts w:ascii="Times New Roman" w:cs="Times New Roman" w:eastAsia="Times New Roman" w:hAnsi="Times New Roman"/>
          <w:b/>
          <w:bCs/>
          <w:i w:val="false"/>
          <w:iCs w:val="false"/>
          <w:sz w:val="24"/>
          <w:szCs w:val="24"/>
        </w:rPr>
        <w:t xml:space="preserve">PR-AUC of 0.4014</w:t>
      </w:r>
      <w:r>
        <w:rPr>
          <w:rFonts w:ascii="Times New Roman" w:cs="Times New Roman" w:eastAsia="Times New Roman" w:hAnsi="Times New Roman"/>
          <w:b w:val="false"/>
          <w:bCs w:val="false"/>
          <w:i w:val="false"/>
          <w:iCs w:val="false"/>
          <w:sz w:val="24"/>
          <w:szCs w:val="24"/>
        </w:rPr>
        <w:t xml:space="preserve"> on a test split of 30,000 records that was scored exactly once. The decision threshold was selected on validation data by maximising F1, giving a positive-class F1 of </w:t>
      </w:r>
      <w:r>
        <w:rPr>
          <w:rFonts w:ascii="Times New Roman" w:cs="Times New Roman" w:eastAsia="Times New Roman" w:hAnsi="Times New Roman"/>
          <w:b/>
          <w:bCs/>
          <w:i w:val="false"/>
          <w:iCs w:val="false"/>
          <w:sz w:val="24"/>
          <w:szCs w:val="24"/>
        </w:rPr>
        <w:t xml:space="preserve">0.4482</w:t>
      </w:r>
      <w:r>
        <w:rPr>
          <w:rFonts w:ascii="Times New Roman" w:cs="Times New Roman" w:eastAsia="Times New Roman" w:hAnsi="Times New Roman"/>
          <w:b w:val="false"/>
          <w:bCs w:val="false"/>
          <w:i w:val="false"/>
          <w:iCs w:val="false"/>
          <w:sz w:val="24"/>
          <w:szCs w:val="24"/>
        </w:rPr>
        <w:t xml:space="preserve"> and recall of </w:t>
      </w:r>
      <w:r>
        <w:rPr>
          <w:rFonts w:ascii="Times New Roman" w:cs="Times New Roman" w:eastAsia="Times New Roman" w:hAnsi="Times New Roman"/>
          <w:b/>
          <w:bCs/>
          <w:i w:val="false"/>
          <w:iCs w:val="false"/>
          <w:sz w:val="24"/>
          <w:szCs w:val="24"/>
        </w:rPr>
        <w:t xml:space="preserve">0.4868</w:t>
      </w:r>
      <w:r>
        <w:rPr>
          <w:rFonts w:ascii="Times New Roman" w:cs="Times New Roman" w:eastAsia="Times New Roman" w:hAnsi="Times New Roman"/>
          <w:b w:val="false"/>
          <w:bCs w:val="false"/>
          <w:i w:val="false"/>
          <w:iCs w:val="false"/>
          <w:sz w:val="24"/>
          <w:szCs w:val="24"/>
        </w:rPr>
        <w:t xml:space="preserve"> — against 0.2506 and 0.1566 at the conventional 0.50 cut-off. Five-fold cross-validation confirmed the stability of these estimates. The trained pipeline is served through a FastAPI REST API consumed by a four-page React frontend.</w:t>
      </w:r>
    </w:p>
    <w:p>
      <w:pPr>
        <w:pStyle w:val="Heading1"/>
        <w:spacing w:after="180" w:before="360" w:line="360"/>
      </w:pPr>
      <w:r>
        <w:rPr>
          <w:rFonts w:ascii="Times New Roman" w:cs="Times New Roman" w:eastAsia="Times New Roman" w:hAnsi="Times New Roman"/>
          <w:b/>
          <w:bCs/>
          <w:sz w:val="28"/>
          <w:szCs w:val="28"/>
        </w:rPr>
        <w:t xml:space="preserve">1. Introduction and Objective</w:t>
      </w:r>
    </w:p>
    <w:p>
      <w:pPr>
        <w:pStyle w:val="Heading2"/>
        <w:spacing w:after="120" w:before="240" w:line="360"/>
      </w:pPr>
      <w:r>
        <w:rPr>
          <w:rFonts w:ascii="Times New Roman" w:cs="Times New Roman" w:eastAsia="Times New Roman" w:hAnsi="Times New Roman"/>
          <w:b/>
          <w:bCs/>
          <w:sz w:val="24"/>
          <w:szCs w:val="24"/>
        </w:rPr>
        <w:t xml:space="preserve">1.1 Problem statement</w:t>
      </w:r>
    </w:p>
    <w:p>
      <w:pPr>
        <w:spacing w:after="120" w:line="360"/>
        <w:jc w:val="both"/>
      </w:pPr>
      <w:r>
        <w:rPr>
          <w:rFonts w:ascii="Times New Roman" w:cs="Times New Roman" w:eastAsia="Times New Roman" w:hAnsi="Times New Roman"/>
          <w:b w:val="false"/>
          <w:bCs w:val="false"/>
          <w:i w:val="false"/>
          <w:iCs w:val="false"/>
          <w:sz w:val="24"/>
          <w:szCs w:val="24"/>
        </w:rPr>
        <w:t xml:space="preserve">Credit providers need to estimate the likelihood that an applicant will fall seriously behind on repayments. This project treats that need as a supervised learning problem and implements a complete, reproducible solution: data inspection, preprocessing, model training and evaluation, and deployment behind a web interface.</w:t>
      </w:r>
    </w:p>
    <w:p>
      <w:pPr>
        <w:pStyle w:val="Heading2"/>
        <w:spacing w:after="120" w:before="240" w:line="360"/>
      </w:pPr>
      <w:r>
        <w:rPr>
          <w:rFonts w:ascii="Times New Roman" w:cs="Times New Roman" w:eastAsia="Times New Roman" w:hAnsi="Times New Roman"/>
          <w:b/>
          <w:bCs/>
          <w:sz w:val="24"/>
          <w:szCs w:val="24"/>
        </w:rPr>
        <w:t xml:space="preserve">1.2 Type of machine learning problem</w:t>
      </w:r>
    </w:p>
    <w:p>
      <w:pPr>
        <w:spacing w:after="120" w:line="360"/>
        <w:jc w:val="both"/>
      </w:pPr>
      <w:r>
        <w:rPr>
          <w:rFonts w:ascii="Times New Roman" w:cs="Times New Roman" w:eastAsia="Times New Roman" w:hAnsi="Times New Roman"/>
          <w:b w:val="false"/>
          <w:bCs w:val="false"/>
          <w:i w:val="false"/>
          <w:iCs w:val="false"/>
          <w:sz w:val="24"/>
          <w:szCs w:val="24"/>
        </w:rPr>
        <w:t xml:space="preserve">The task is </w:t>
      </w:r>
      <w:r>
        <w:rPr>
          <w:rFonts w:ascii="Times New Roman" w:cs="Times New Roman" w:eastAsia="Times New Roman" w:hAnsi="Times New Roman"/>
          <w:b/>
          <w:bCs/>
          <w:i w:val="false"/>
          <w:iCs w:val="false"/>
          <w:sz w:val="24"/>
          <w:szCs w:val="24"/>
        </w:rPr>
        <w:t xml:space="preserve">supervised binary classification</w:t>
      </w:r>
      <w:r>
        <w:rPr>
          <w:rFonts w:ascii="Times New Roman" w:cs="Times New Roman" w:eastAsia="Times New Roman" w:hAnsi="Times New Roman"/>
          <w:b w:val="false"/>
          <w:bCs w:val="false"/>
          <w:i w:val="false"/>
          <w:iCs w:val="false"/>
          <w:sz w:val="24"/>
          <w:szCs w:val="24"/>
        </w:rPr>
        <w:t xml:space="preserve">, for three reasons:</w:t>
      </w:r>
    </w:p>
    <w:p>
      <w:pPr>
        <w:pStyle w:val="ListParagraph"/>
        <w:numPr>
          <w:ilvl w:val="0"/>
          <w:numId w:val="2"/>
        </w:numPr>
        <w:spacing w:after="80" w:line="360"/>
        <w:jc w:val="both"/>
      </w:pPr>
      <w:r>
        <w:rPr>
          <w:rFonts w:ascii="Times New Roman" w:cs="Times New Roman" w:eastAsia="Times New Roman" w:hAnsi="Times New Roman"/>
          <w:b/>
          <w:bCs/>
          <w:i w:val="false"/>
          <w:iCs w:val="false"/>
          <w:sz w:val="24"/>
          <w:szCs w:val="24"/>
        </w:rPr>
        <w:t xml:space="preserve">Supervised</w:t>
      </w:r>
      <w:r>
        <w:rPr>
          <w:rFonts w:ascii="Times New Roman" w:cs="Times New Roman" w:eastAsia="Times New Roman" w:hAnsi="Times New Roman"/>
          <w:b w:val="false"/>
          <w:bCs w:val="false"/>
          <w:i w:val="false"/>
          <w:iCs w:val="false"/>
          <w:sz w:val="24"/>
          <w:szCs w:val="24"/>
        </w:rPr>
        <w:t xml:space="preserve"> — every training record carries a known outcome label, so the model learns from answers it is shown.</w:t>
      </w:r>
    </w:p>
    <w:p>
      <w:pPr>
        <w:pStyle w:val="ListParagraph"/>
        <w:numPr>
          <w:ilvl w:val="0"/>
          <w:numId w:val="2"/>
        </w:numPr>
        <w:spacing w:after="80" w:line="360"/>
        <w:jc w:val="both"/>
      </w:pPr>
      <w:r>
        <w:rPr>
          <w:rFonts w:ascii="Times New Roman" w:cs="Times New Roman" w:eastAsia="Times New Roman" w:hAnsi="Times New Roman"/>
          <w:b/>
          <w:bCs/>
          <w:i w:val="false"/>
          <w:iCs w:val="false"/>
          <w:sz w:val="24"/>
          <w:szCs w:val="24"/>
        </w:rPr>
        <w:t xml:space="preserve">Classification, not regression</w:t>
      </w:r>
      <w:r>
        <w:rPr>
          <w:rFonts w:ascii="Times New Roman" w:cs="Times New Roman" w:eastAsia="Times New Roman" w:hAnsi="Times New Roman"/>
          <w:b w:val="false"/>
          <w:bCs w:val="false"/>
          <w:i w:val="false"/>
          <w:iCs w:val="false"/>
          <w:sz w:val="24"/>
          <w:szCs w:val="24"/>
        </w:rPr>
        <w:t xml:space="preserve"> — the quantity predicted is a category (delinquent or not), not a continuous value. The model does emit a probability between 0 and 1, but that expresses confidence in a class rather than a magnitude.</w:t>
      </w:r>
    </w:p>
    <w:p>
      <w:pPr>
        <w:pStyle w:val="ListParagraph"/>
        <w:numPr>
          <w:ilvl w:val="0"/>
          <w:numId w:val="2"/>
        </w:numPr>
        <w:spacing w:after="80" w:line="360"/>
        <w:jc w:val="both"/>
      </w:pPr>
      <w:r>
        <w:rPr>
          <w:rFonts w:ascii="Times New Roman" w:cs="Times New Roman" w:eastAsia="Times New Roman" w:hAnsi="Times New Roman"/>
          <w:b/>
          <w:bCs/>
          <w:i w:val="false"/>
          <w:iCs w:val="false"/>
          <w:sz w:val="24"/>
          <w:szCs w:val="24"/>
        </w:rPr>
        <w:t xml:space="preserve">Not clustering</w:t>
      </w:r>
      <w:r>
        <w:rPr>
          <w:rFonts w:ascii="Times New Roman" w:cs="Times New Roman" w:eastAsia="Times New Roman" w:hAnsi="Times New Roman"/>
          <w:b w:val="false"/>
          <w:bCs w:val="false"/>
          <w:i w:val="false"/>
          <w:iCs w:val="false"/>
          <w:sz w:val="24"/>
          <w:szCs w:val="24"/>
        </w:rPr>
        <w:t xml:space="preserve"> — clustering is unsupervised and discovers groupings in unlabelled data. Here the two groups are defined in advance by the dataset.</w:t>
      </w:r>
    </w:p>
    <w:p>
      <w:pPr>
        <w:spacing w:after="120" w:line="360"/>
        <w:jc w:val="both"/>
      </w:pPr>
      <w:r>
        <w:rPr>
          <w:rFonts w:ascii="Times New Roman" w:cs="Times New Roman" w:eastAsia="Times New Roman" w:hAnsi="Times New Roman"/>
          <w:b w:val="false"/>
          <w:bCs w:val="false"/>
          <w:i w:val="false"/>
          <w:iCs w:val="false"/>
          <w:sz w:val="24"/>
          <w:szCs w:val="24"/>
        </w:rPr>
        <w:t xml:space="preserve">A defining property of this particular problem is </w:t>
      </w:r>
      <w:r>
        <w:rPr>
          <w:rFonts w:ascii="Times New Roman" w:cs="Times New Roman" w:eastAsia="Times New Roman" w:hAnsi="Times New Roman"/>
          <w:b/>
          <w:bCs/>
          <w:i w:val="false"/>
          <w:iCs w:val="false"/>
          <w:sz w:val="24"/>
          <w:szCs w:val="24"/>
        </w:rPr>
        <w:t xml:space="preserve">class imbalance</w:t>
      </w:r>
      <w:r>
        <w:rPr>
          <w:rFonts w:ascii="Times New Roman" w:cs="Times New Roman" w:eastAsia="Times New Roman" w:hAnsi="Times New Roman"/>
          <w:b w:val="false"/>
          <w:bCs w:val="false"/>
          <w:i w:val="false"/>
          <w:iCs w:val="false"/>
          <w:sz w:val="24"/>
          <w:szCs w:val="24"/>
        </w:rPr>
        <w:t xml:space="preserve">: only 6.68% of borrowers are positive. This shapes every evaluation decision taken later in the report.</w:t>
      </w:r>
    </w:p>
    <w:p>
      <w:pPr>
        <w:pStyle w:val="Heading2"/>
        <w:spacing w:after="120" w:before="240" w:line="360"/>
      </w:pPr>
      <w:r>
        <w:rPr>
          <w:rFonts w:ascii="Times New Roman" w:cs="Times New Roman" w:eastAsia="Times New Roman" w:hAnsi="Times New Roman"/>
          <w:b/>
          <w:bCs/>
          <w:sz w:val="24"/>
          <w:szCs w:val="24"/>
        </w:rPr>
        <w:t xml:space="preserve">1.3 Scope</w:t>
      </w:r>
    </w:p>
    <w:p>
      <w:pPr>
        <w:spacing w:after="120" w:line="360"/>
        <w:jc w:val="both"/>
      </w:pPr>
      <w:r>
        <w:rPr>
          <w:rFonts w:ascii="Times New Roman" w:cs="Times New Roman" w:eastAsia="Times New Roman" w:hAnsi="Times New Roman"/>
          <w:b w:val="false"/>
          <w:bCs w:val="false"/>
          <w:i w:val="false"/>
          <w:iCs w:val="false"/>
          <w:sz w:val="24"/>
          <w:szCs w:val="24"/>
        </w:rPr>
        <w:t xml:space="preserve">In scope: dataset research, data inspection and leakage checking, preprocessing without train-serve skew, Random Forest training and evaluation, a REST API, and a web interface. Deliberately out of scope: alternative algorithms, extensive hyperparameter search, databases, authentication and containerisation. The aim is to implement and understand one algorithm correctly rather than to maximise a leaderboard score.</w:t>
      </w:r>
    </w:p>
    <w:p>
      <w:pPr>
        <w:pStyle w:val="Heading1"/>
        <w:spacing w:after="180" w:before="360" w:line="360"/>
      </w:pPr>
      <w:r>
        <w:rPr>
          <w:rFonts w:ascii="Times New Roman" w:cs="Times New Roman" w:eastAsia="Times New Roman" w:hAnsi="Times New Roman"/>
          <w:b/>
          <w:bCs/>
          <w:sz w:val="28"/>
          <w:szCs w:val="28"/>
        </w:rPr>
        <w:t xml:space="preserve">2. Dataset</w:t>
      </w:r>
    </w:p>
    <w:p>
      <w:pPr>
        <w:pStyle w:val="Heading2"/>
        <w:spacing w:after="120" w:before="240" w:line="360"/>
      </w:pPr>
      <w:r>
        <w:rPr>
          <w:rFonts w:ascii="Times New Roman" w:cs="Times New Roman" w:eastAsia="Times New Roman" w:hAnsi="Times New Roman"/>
          <w:b/>
          <w:bCs/>
          <w:sz w:val="24"/>
          <w:szCs w:val="24"/>
        </w:rPr>
        <w:t xml:space="preserve">2.1 Source and provenance</w:t>
      </w:r>
    </w:p>
    <w:p>
      <w:pPr>
        <w:spacing w:after="120" w:line="360"/>
        <w:jc w:val="both"/>
      </w:pPr>
      <w:r>
        <w:rPr>
          <w:rFonts w:ascii="Times New Roman" w:cs="Times New Roman" w:eastAsia="Times New Roman" w:hAnsi="Times New Roman"/>
          <w:b w:val="false"/>
          <w:bCs w:val="false"/>
          <w:i w:val="false"/>
          <w:iCs w:val="false"/>
          <w:sz w:val="24"/>
          <w:szCs w:val="24"/>
        </w:rPr>
        <w:t xml:space="preserve">The dataset is </w:t>
      </w:r>
      <w:r>
        <w:rPr>
          <w:rFonts w:ascii="Times New Roman" w:cs="Times New Roman" w:eastAsia="Times New Roman" w:hAnsi="Times New Roman"/>
          <w:b/>
          <w:bCs/>
          <w:i w:val="false"/>
          <w:iCs w:val="false"/>
          <w:sz w:val="24"/>
          <w:szCs w:val="24"/>
        </w:rPr>
        <w:t xml:space="preserve">Give Me Some Credit</w:t>
      </w:r>
      <w:r>
        <w:rPr>
          <w:rFonts w:ascii="Times New Roman" w:cs="Times New Roman" w:eastAsia="Times New Roman" w:hAnsi="Times New Roman"/>
          <w:b w:val="false"/>
          <w:bCs w:val="false"/>
          <w:i w:val="false"/>
          <w:iCs w:val="false"/>
          <w:sz w:val="24"/>
          <w:szCs w:val="24"/>
        </w:rPr>
        <w:t xml:space="preserve">, a Kaggle competition dataset available at https://www.kaggle.com/competitions/GiveMeSomeCredit/data. The data is credited to Credit Fusion and Kaggle and describes United States consumer credit behaviour from around 2011. Access requires a Kaggle account and acceptance of the competition rules; the raw files are therefore not redistributed with the project.</w:t>
      </w:r>
    </w:p>
    <w:p>
      <w:pPr>
        <w:spacing w:after="120" w:line="360"/>
        <w:jc w:val="both"/>
      </w:pPr>
      <w:r>
        <w:rPr>
          <w:rFonts w:ascii="Times New Roman" w:cs="Times New Roman" w:eastAsia="Times New Roman" w:hAnsi="Times New Roman"/>
          <w:b w:val="false"/>
          <w:bCs w:val="false"/>
          <w:i w:val="false"/>
          <w:iCs w:val="false"/>
          <w:sz w:val="24"/>
          <w:szCs w:val="24"/>
        </w:rPr>
        <w:t xml:space="preserve">Only the labelled training file, cs-training.csv, is used. The competition also ships an unlabelled test file whose target column is entirely blank; no metric in this project is computed on it, because no honest metric could be. All reported figures come from splits of the labelled file.</w:t>
      </w:r>
    </w:p>
    <w:p>
      <w:pPr>
        <w:pStyle w:val="Heading2"/>
        <w:spacing w:after="120" w:before="240" w:line="360"/>
      </w:pPr>
      <w:r>
        <w:rPr>
          <w:rFonts w:ascii="Times New Roman" w:cs="Times New Roman" w:eastAsia="Times New Roman" w:hAnsi="Times New Roman"/>
          <w:b/>
          <w:bCs/>
          <w:sz w:val="24"/>
          <w:szCs w:val="24"/>
        </w:rPr>
        <w:t xml:space="preserve">2.2 Target variable</w:t>
      </w:r>
    </w:p>
    <w:p>
      <w:pPr>
        <w:spacing w:after="120" w:line="360"/>
        <w:jc w:val="both"/>
      </w:pPr>
      <w:r>
        <w:rPr>
          <w:rFonts w:ascii="Times New Roman" w:cs="Times New Roman" w:eastAsia="Times New Roman" w:hAnsi="Times New Roman"/>
          <w:b w:val="false"/>
          <w:bCs w:val="false"/>
          <w:i w:val="false"/>
          <w:iCs w:val="false"/>
          <w:sz w:val="24"/>
          <w:szCs w:val="24"/>
        </w:rPr>
        <w:t xml:space="preserve">The target is </w:t>
      </w:r>
      <w:r>
        <w:rPr>
          <w:rFonts w:ascii="Times New Roman" w:cs="Times New Roman" w:eastAsia="Times New Roman" w:hAnsi="Times New Roman"/>
          <w:b/>
          <w:bCs/>
          <w:i w:val="false"/>
          <w:iCs w:val="false"/>
          <w:sz w:val="24"/>
          <w:szCs w:val="24"/>
        </w:rPr>
        <w:t xml:space="preserve">SeriousDlqin2yrs</w:t>
      </w:r>
      <w:r>
        <w:rPr>
          <w:rFonts w:ascii="Times New Roman" w:cs="Times New Roman" w:eastAsia="Times New Roman" w:hAnsi="Times New Roman"/>
          <w:b w:val="false"/>
          <w:bCs w:val="false"/>
          <w:i w:val="false"/>
          <w:iCs w:val="false"/>
          <w:sz w:val="24"/>
          <w:szCs w:val="24"/>
        </w:rPr>
        <w:t xml:space="preserve">, a binary indicator. A value of 1 means the borrower borrower experienced serious delinquency (90 days past due or worse) within two years of the observation date. A value of 0 means no such delinquency was recorded in that window.</w:t>
      </w:r>
    </w:p>
    <w:p>
      <w:pPr>
        <w:spacing w:after="120" w:line="360"/>
        <w:jc w:val="both"/>
      </w:pPr>
      <w:r>
        <w:rPr>
          <w:rFonts w:ascii="Times New Roman" w:cs="Times New Roman" w:eastAsia="Times New Roman" w:hAnsi="Times New Roman"/>
          <w:b w:val="false"/>
          <w:bCs w:val="false"/>
          <w:i w:val="false"/>
          <w:iCs w:val="false"/>
          <w:sz w:val="24"/>
          <w:szCs w:val="24"/>
        </w:rPr>
        <w:t xml:space="preserve">This definition is narrow and the project states it consistently. The model does not predict loan default in general, nor does it indicate whether a borrower will ultimately repay.</w:t>
      </w:r>
    </w:p>
    <w:p>
      <w:pPr>
        <w:pStyle w:val="Heading2"/>
        <w:spacing w:after="120" w:before="240" w:line="360"/>
      </w:pPr>
      <w:r>
        <w:rPr>
          <w:rFonts w:ascii="Times New Roman" w:cs="Times New Roman" w:eastAsia="Times New Roman" w:hAnsi="Times New Roman"/>
          <w:b/>
          <w:bCs/>
          <w:sz w:val="24"/>
          <w:szCs w:val="24"/>
        </w:rPr>
        <w:t xml:space="preserve">2.3 Predictors</w:t>
      </w:r>
    </w:p>
    <w:p>
      <w:pPr>
        <w:spacing w:after="120" w:line="360"/>
        <w:jc w:val="both"/>
      </w:pPr>
      <w:r>
        <w:rPr>
          <w:rFonts w:ascii="Times New Roman" w:cs="Times New Roman" w:eastAsia="Times New Roman" w:hAnsi="Times New Roman"/>
          <w:b w:val="false"/>
          <w:bCs w:val="false"/>
          <w:i w:val="false"/>
          <w:iCs w:val="false"/>
          <w:sz w:val="24"/>
          <w:szCs w:val="24"/>
        </w:rPr>
        <w:t xml:space="preserve">The 10 input features, all numeric, are listed in Table 1.</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5400"/>
      </w:tblGrid>
      <w:tr>
        <w:trPr>
          <w:tblHeader/>
        </w:trPr>
        <w:tc>
          <w:tcPr>
            <w:tcW w:type="dxa" w:w="60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w:t>
            </w:r>
          </w:p>
        </w:tc>
        <w:tc>
          <w:tcPr>
            <w:tcW w:type="dxa" w:w="3360"/>
            <w:shd w:fill="D9D9D9"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Feature</w:t>
            </w:r>
          </w:p>
        </w:tc>
        <w:tc>
          <w:tcPr>
            <w:tcW w:type="dxa" w:w="5400"/>
            <w:shd w:fill="D9D9D9"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Description</w:t>
            </w:r>
          </w:p>
        </w:tc>
      </w:tr>
      <w:tr>
        <w:tc>
          <w:tcPr>
            <w:tcW w:type="dxa" w:w="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w:t>
            </w:r>
          </w:p>
        </w:tc>
        <w:tc>
          <w:tcPr>
            <w:tcW w:type="dxa" w:w="33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RevolvingUtilizationOfUnsecuredLines</w:t>
            </w:r>
          </w:p>
        </w:tc>
        <w:tc>
          <w:tcPr>
            <w:tcW w:type="dxa" w:w="5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Card and personal line balances divided by total credit limits</w:t>
            </w:r>
          </w:p>
        </w:tc>
      </w:tr>
      <w:tr>
        <w:tc>
          <w:tcPr>
            <w:tcW w:type="dxa" w:w="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w:t>
            </w:r>
          </w:p>
        </w:tc>
        <w:tc>
          <w:tcPr>
            <w:tcW w:type="dxa" w:w="33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age</w:t>
            </w:r>
          </w:p>
        </w:tc>
        <w:tc>
          <w:tcPr>
            <w:tcW w:type="dxa" w:w="5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Borrower age in years</w:t>
            </w:r>
          </w:p>
        </w:tc>
      </w:tr>
      <w:tr>
        <w:tc>
          <w:tcPr>
            <w:tcW w:type="dxa" w:w="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3</w:t>
            </w:r>
          </w:p>
        </w:tc>
        <w:tc>
          <w:tcPr>
            <w:tcW w:type="dxa" w:w="33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NumberOfTime30-59DaysPastDueNotWorse</w:t>
            </w:r>
          </w:p>
        </w:tc>
        <w:tc>
          <w:tcPr>
            <w:tcW w:type="dxa" w:w="5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Times 30-59 days past due in the last two years</w:t>
            </w:r>
          </w:p>
        </w:tc>
      </w:tr>
      <w:tr>
        <w:tc>
          <w:tcPr>
            <w:tcW w:type="dxa" w:w="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4</w:t>
            </w:r>
          </w:p>
        </w:tc>
        <w:tc>
          <w:tcPr>
            <w:tcW w:type="dxa" w:w="33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DebtRatio</w:t>
            </w:r>
          </w:p>
        </w:tc>
        <w:tc>
          <w:tcPr>
            <w:tcW w:type="dxa" w:w="5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Debt payments, alimony and living costs divided by gross monthly income</w:t>
            </w:r>
          </w:p>
        </w:tc>
      </w:tr>
      <w:tr>
        <w:tc>
          <w:tcPr>
            <w:tcW w:type="dxa" w:w="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5</w:t>
            </w:r>
          </w:p>
        </w:tc>
        <w:tc>
          <w:tcPr>
            <w:tcW w:type="dxa" w:w="33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MonthlyIncome</w:t>
            </w:r>
          </w:p>
        </w:tc>
        <w:tc>
          <w:tcPr>
            <w:tcW w:type="dxa" w:w="5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Gross monthly income (19.82% missing)</w:t>
            </w:r>
          </w:p>
        </w:tc>
      </w:tr>
      <w:tr>
        <w:tc>
          <w:tcPr>
            <w:tcW w:type="dxa" w:w="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6</w:t>
            </w:r>
          </w:p>
        </w:tc>
        <w:tc>
          <w:tcPr>
            <w:tcW w:type="dxa" w:w="33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NumberOfOpenCreditLinesAndLoans</w:t>
            </w:r>
          </w:p>
        </w:tc>
        <w:tc>
          <w:tcPr>
            <w:tcW w:type="dxa" w:w="5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Open loans and lines of credit</w:t>
            </w:r>
          </w:p>
        </w:tc>
      </w:tr>
      <w:tr>
        <w:tc>
          <w:tcPr>
            <w:tcW w:type="dxa" w:w="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7</w:t>
            </w:r>
          </w:p>
        </w:tc>
        <w:tc>
          <w:tcPr>
            <w:tcW w:type="dxa" w:w="33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NumberOfTimes90DaysLate</w:t>
            </w:r>
          </w:p>
        </w:tc>
        <w:tc>
          <w:tcPr>
            <w:tcW w:type="dxa" w:w="5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Times 90 or more days past due</w:t>
            </w:r>
          </w:p>
        </w:tc>
      </w:tr>
      <w:tr>
        <w:tc>
          <w:tcPr>
            <w:tcW w:type="dxa" w:w="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8</w:t>
            </w:r>
          </w:p>
        </w:tc>
        <w:tc>
          <w:tcPr>
            <w:tcW w:type="dxa" w:w="33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NumberRealEstateLoansOrLines</w:t>
            </w:r>
          </w:p>
        </w:tc>
        <w:tc>
          <w:tcPr>
            <w:tcW w:type="dxa" w:w="5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Mortgages and home equity lines</w:t>
            </w:r>
          </w:p>
        </w:tc>
      </w:tr>
      <w:tr>
        <w:tc>
          <w:tcPr>
            <w:tcW w:type="dxa" w:w="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9</w:t>
            </w:r>
          </w:p>
        </w:tc>
        <w:tc>
          <w:tcPr>
            <w:tcW w:type="dxa" w:w="33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NumberOfTime60-89DaysPastDueNotWorse</w:t>
            </w:r>
          </w:p>
        </w:tc>
        <w:tc>
          <w:tcPr>
            <w:tcW w:type="dxa" w:w="5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Times 60-89 days past due in the last two years</w:t>
            </w:r>
          </w:p>
        </w:tc>
      </w:tr>
      <w:tr>
        <w:tc>
          <w:tcPr>
            <w:tcW w:type="dxa" w:w="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10</w:t>
            </w:r>
          </w:p>
        </w:tc>
        <w:tc>
          <w:tcPr>
            <w:tcW w:type="dxa" w:w="33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NumberOfDependents</w:t>
            </w:r>
          </w:p>
        </w:tc>
        <w:tc>
          <w:tcPr>
            <w:tcW w:type="dxa" w:w="5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Dependents excluding the borrower (2.62% missing)</w:t>
            </w:r>
          </w:p>
        </w:tc>
      </w:tr>
    </w:tbl>
    <w:p>
      <w:pPr>
        <w:spacing w:after="240" w:before="60"/>
        <w:jc w:val="center"/>
      </w:pPr>
      <w:r>
        <w:rPr>
          <w:rFonts w:ascii="Times New Roman" w:cs="Times New Roman" w:eastAsia="Times New Roman" w:hAnsi="Times New Roman"/>
          <w:i/>
          <w:iCs/>
          <w:sz w:val="20"/>
          <w:szCs w:val="20"/>
        </w:rPr>
        <w:t xml:space="preserve">Table 1 — Input features, as verified against the competition data dictionary.</w:t>
      </w:r>
    </w:p>
    <w:p>
      <w:pPr>
        <w:pStyle w:val="Heading2"/>
        <w:spacing w:after="120" w:before="240" w:line="360"/>
      </w:pPr>
      <w:r>
        <w:rPr>
          <w:rFonts w:ascii="Times New Roman" w:cs="Times New Roman" w:eastAsia="Times New Roman" w:hAnsi="Times New Roman"/>
          <w:b/>
          <w:bCs/>
          <w:sz w:val="24"/>
          <w:szCs w:val="24"/>
        </w:rPr>
        <w:t xml:space="preserve">2.4 Class distribution</w:t>
      </w:r>
    </w:p>
    <w:p>
      <w:pPr>
        <w:spacing w:after="120" w:line="360"/>
        <w:jc w:val="both"/>
      </w:pPr>
      <w:r>
        <w:rPr>
          <w:rFonts w:ascii="Times New Roman" w:cs="Times New Roman" w:eastAsia="Times New Roman" w:hAnsi="Times New Roman"/>
          <w:b w:val="false"/>
          <w:bCs w:val="false"/>
          <w:i w:val="false"/>
          <w:iCs w:val="false"/>
          <w:sz w:val="24"/>
          <w:szCs w:val="24"/>
        </w:rPr>
        <w:t xml:space="preserve">The data was split 60/20/20 with stratification, preserving the class ratio in each part. Table 2 confirms the balance is identical across splits.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1900"/>
        <w:gridCol w:w="1860"/>
      </w:tblGrid>
      <w:tr>
        <w:trPr>
          <w:tblHeader/>
        </w:trPr>
        <w:tc>
          <w:tcPr>
            <w:tcW w:type="dxa" w:w="180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Split</w:t>
            </w:r>
          </w:p>
        </w:tc>
        <w:tc>
          <w:tcPr>
            <w:tcW w:type="dxa" w:w="1900"/>
            <w:shd w:fill="D9D9D9"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Records</w:t>
            </w:r>
          </w:p>
        </w:tc>
        <w:tc>
          <w:tcPr>
            <w:tcW w:type="dxa" w:w="1900"/>
            <w:shd w:fill="D9D9D9"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Negative (0)</w:t>
            </w:r>
          </w:p>
        </w:tc>
        <w:tc>
          <w:tcPr>
            <w:tcW w:type="dxa" w:w="1900"/>
            <w:shd w:fill="D9D9D9"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Positive (1)</w:t>
            </w:r>
          </w:p>
        </w:tc>
        <w:tc>
          <w:tcPr>
            <w:tcW w:type="dxa" w:w="1860"/>
            <w:shd w:fill="D9D9D9"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Positive rate</w:t>
            </w:r>
          </w:p>
        </w:tc>
      </w:tr>
      <w:tr>
        <w:tc>
          <w:tcPr>
            <w:tcW w:type="dxa" w:w="1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Train</w:t>
            </w:r>
          </w:p>
        </w:tc>
        <w:tc>
          <w:tcPr>
            <w:tcW w:type="dxa" w:w="19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90,000</w:t>
            </w:r>
          </w:p>
        </w:tc>
        <w:tc>
          <w:tcPr>
            <w:tcW w:type="dxa" w:w="19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83,984</w:t>
            </w:r>
          </w:p>
        </w:tc>
        <w:tc>
          <w:tcPr>
            <w:tcW w:type="dxa" w:w="19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6,016</w:t>
            </w:r>
          </w:p>
        </w:tc>
        <w:tc>
          <w:tcPr>
            <w:tcW w:type="dxa" w:w="18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6.68%</w:t>
            </w:r>
          </w:p>
        </w:tc>
      </w:tr>
      <w:tr>
        <w:tc>
          <w:tcPr>
            <w:tcW w:type="dxa" w:w="1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Validation</w:t>
            </w:r>
          </w:p>
        </w:tc>
        <w:tc>
          <w:tcPr>
            <w:tcW w:type="dxa" w:w="19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30,000</w:t>
            </w:r>
          </w:p>
        </w:tc>
        <w:tc>
          <w:tcPr>
            <w:tcW w:type="dxa" w:w="19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27,995</w:t>
            </w:r>
          </w:p>
        </w:tc>
        <w:tc>
          <w:tcPr>
            <w:tcW w:type="dxa" w:w="19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2,005</w:t>
            </w:r>
          </w:p>
        </w:tc>
        <w:tc>
          <w:tcPr>
            <w:tcW w:type="dxa" w:w="18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6.68%</w:t>
            </w:r>
          </w:p>
        </w:tc>
      </w:tr>
      <w:tr>
        <w:tc>
          <w:tcPr>
            <w:tcW w:type="dxa" w:w="1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Test</w:t>
            </w:r>
          </w:p>
        </w:tc>
        <w:tc>
          <w:tcPr>
            <w:tcW w:type="dxa" w:w="19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30,000</w:t>
            </w:r>
          </w:p>
        </w:tc>
        <w:tc>
          <w:tcPr>
            <w:tcW w:type="dxa" w:w="19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27,995</w:t>
            </w:r>
          </w:p>
        </w:tc>
        <w:tc>
          <w:tcPr>
            <w:tcW w:type="dxa" w:w="19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2,005</w:t>
            </w:r>
          </w:p>
        </w:tc>
        <w:tc>
          <w:tcPr>
            <w:tcW w:type="dxa" w:w="18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6.68%</w:t>
            </w:r>
          </w:p>
        </w:tc>
      </w:tr>
    </w:tbl>
    <w:p>
      <w:pPr>
        <w:spacing w:after="240" w:before="60"/>
        <w:jc w:val="center"/>
      </w:pPr>
      <w:r>
        <w:rPr>
          <w:rFonts w:ascii="Times New Roman" w:cs="Times New Roman" w:eastAsia="Times New Roman" w:hAnsi="Times New Roman"/>
          <w:i/>
          <w:iCs/>
          <w:sz w:val="20"/>
          <w:szCs w:val="20"/>
        </w:rPr>
        <w:t xml:space="preserve">Table 2 — Stratified split sizes and class balance.</w:t>
      </w:r>
    </w:p>
    <w:p>
      <w:pPr>
        <w:spacing w:after="0" w:before="180"/>
        <w:jc w:val="center"/>
      </w:pPr>
      <w:r>
        <w:drawing>
          <wp:inline distT="0" distB="0" distL="0" distR="0">
            <wp:extent cx="31432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2095500"/>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1 — Target distribution. The minority class is a small fraction of all records.</w:t>
      </w:r>
    </w:p>
    <w:p>
      <w:pPr>
        <w:pStyle w:val="Heading1"/>
        <w:spacing w:after="180" w:before="360" w:line="360"/>
      </w:pPr>
      <w:r>
        <w:rPr>
          <w:rFonts w:ascii="Times New Roman" w:cs="Times New Roman" w:eastAsia="Times New Roman" w:hAnsi="Times New Roman"/>
          <w:b/>
          <w:bCs/>
          <w:sz w:val="28"/>
          <w:szCs w:val="28"/>
        </w:rPr>
        <w:t xml:space="preserve">3. Exploratory Data Analysis</w:t>
      </w:r>
    </w:p>
    <w:p>
      <w:pPr>
        <w:spacing w:after="120" w:line="360"/>
        <w:jc w:val="both"/>
      </w:pPr>
      <w:r>
        <w:rPr>
          <w:rFonts w:ascii="Times New Roman" w:cs="Times New Roman" w:eastAsia="Times New Roman" w:hAnsi="Times New Roman"/>
          <w:b w:val="false"/>
          <w:bCs w:val="false"/>
          <w:i w:val="false"/>
          <w:iCs w:val="false"/>
          <w:sz w:val="24"/>
          <w:szCs w:val="24"/>
        </w:rPr>
        <w:t xml:space="preserve">The raw file was inspected before any preprocessing logic was written. Key findings are summarised in Table 3.</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rPr>
          <w:tblHeader/>
        </w:trPr>
        <w:tc>
          <w:tcPr>
            <w:tcW w:type="dxa" w:w="360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Finding</w:t>
            </w:r>
          </w:p>
        </w:tc>
        <w:tc>
          <w:tcPr>
            <w:tcW w:type="dxa" w:w="2000"/>
            <w:shd w:fill="D9D9D9"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Count</w:t>
            </w:r>
          </w:p>
        </w:tc>
        <w:tc>
          <w:tcPr>
            <w:tcW w:type="dxa" w:w="3760"/>
            <w:shd w:fill="D9D9D9"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Decision taken</w:t>
            </w:r>
          </w:p>
        </w:tc>
      </w:tr>
      <w:tr>
        <w:tc>
          <w:tcPr>
            <w:tcW w:type="dxa" w:w="3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MonthlyIncome missing</w:t>
            </w:r>
          </w:p>
        </w:tc>
        <w:tc>
          <w:tcPr>
            <w:tcW w:type="dxa" w:w="20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29,731 (19.82%)</w:t>
            </w:r>
          </w:p>
        </w:tc>
        <w:tc>
          <w:tcPr>
            <w:tcW w:type="dxa" w:w="37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Median imputation plus indicator column</w:t>
            </w:r>
          </w:p>
        </w:tc>
      </w:tr>
      <w:tr>
        <w:tc>
          <w:tcPr>
            <w:tcW w:type="dxa" w:w="3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NumberOfDependents missing</w:t>
            </w:r>
          </w:p>
        </w:tc>
        <w:tc>
          <w:tcPr>
            <w:tcW w:type="dxa" w:w="20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3,924 (2.62%)</w:t>
            </w:r>
          </w:p>
        </w:tc>
        <w:tc>
          <w:tcPr>
            <w:tcW w:type="dxa" w:w="37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Median imputation plus indicator column</w:t>
            </w:r>
          </w:p>
        </w:tc>
      </w:tr>
      <w:tr>
        <w:tc>
          <w:tcPr>
            <w:tcW w:type="dxa" w:w="3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Delinquency counters coded 96 or 98</w:t>
            </w:r>
          </w:p>
        </w:tc>
        <w:tc>
          <w:tcPr>
            <w:tcW w:type="dxa" w:w="20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269 rows</w:t>
            </w:r>
          </w:p>
        </w:tc>
        <w:tc>
          <w:tcPr>
            <w:tcW w:type="dxa" w:w="37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Treated as placeholders; imputed with indicator</w:t>
            </w:r>
          </w:p>
        </w:tc>
      </w:tr>
      <w:tr>
        <w:tc>
          <w:tcPr>
            <w:tcW w:type="dxa" w:w="3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age equal to 0</w:t>
            </w:r>
          </w:p>
        </w:tc>
        <w:tc>
          <w:tcPr>
            <w:tcW w:type="dxa" w:w="20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1 row</w:t>
            </w:r>
          </w:p>
        </w:tc>
        <w:tc>
          <w:tcPr>
            <w:tcW w:type="dxa" w:w="37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Impossible; treated as missing</w:t>
            </w:r>
          </w:p>
        </w:tc>
      </w:tr>
      <w:tr>
        <w:tc>
          <w:tcPr>
            <w:tcW w:type="dxa" w:w="3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Duplicate predictor rows</w:t>
            </w:r>
          </w:p>
        </w:tc>
        <w:tc>
          <w:tcPr>
            <w:tcW w:type="dxa" w:w="20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646</w:t>
            </w:r>
          </w:p>
        </w:tc>
        <w:tc>
          <w:tcPr>
            <w:tcW w:type="dxa" w:w="37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Kept — plausibly distinct borrowers</w:t>
            </w:r>
          </w:p>
        </w:tc>
      </w:tr>
      <w:tr>
        <w:tc>
          <w:tcPr>
            <w:tcW w:type="dxa" w:w="3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Revolving utilisation above 1.0</w:t>
            </w:r>
          </w:p>
        </w:tc>
        <w:tc>
          <w:tcPr>
            <w:tcW w:type="dxa" w:w="20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3,321</w:t>
            </w:r>
          </w:p>
        </w:tc>
        <w:tc>
          <w:tcPr>
            <w:tcW w:type="dxa" w:w="37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Kept — over-limit balances are genuine</w:t>
            </w:r>
          </w:p>
        </w:tc>
      </w:tr>
      <w:tr>
        <w:tc>
          <w:tcPr>
            <w:tcW w:type="dxa" w:w="3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DebtRatio above 10</w:t>
            </w:r>
          </w:p>
        </w:tc>
        <w:tc>
          <w:tcPr>
            <w:tcW w:type="dxa" w:w="20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28,877</w:t>
            </w:r>
          </w:p>
        </w:tc>
        <w:tc>
          <w:tcPr>
            <w:tcW w:type="dxa" w:w="37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Kept — concentrated where income is unrecorded</w:t>
            </w:r>
          </w:p>
        </w:tc>
      </w:tr>
    </w:tbl>
    <w:p>
      <w:pPr>
        <w:spacing w:after="240" w:before="60"/>
        <w:jc w:val="center"/>
      </w:pPr>
      <w:r>
        <w:rPr>
          <w:rFonts w:ascii="Times New Roman" w:cs="Times New Roman" w:eastAsia="Times New Roman" w:hAnsi="Times New Roman"/>
          <w:i/>
          <w:iCs/>
          <w:sz w:val="20"/>
          <w:szCs w:val="20"/>
        </w:rPr>
        <w:t xml:space="preserve">Table 3 — Data-quality findings from ml/explore.py and the decisions they drove.</w:t>
      </w:r>
    </w:p>
    <w:p>
      <w:pPr>
        <w:pStyle w:val="Heading2"/>
        <w:spacing w:after="120" w:before="240" w:line="360"/>
      </w:pPr>
      <w:r>
        <w:rPr>
          <w:rFonts w:ascii="Times New Roman" w:cs="Times New Roman" w:eastAsia="Times New Roman" w:hAnsi="Times New Roman"/>
          <w:b/>
          <w:bCs/>
          <w:sz w:val="24"/>
          <w:szCs w:val="24"/>
        </w:rPr>
        <w:t xml:space="preserve">3.1 Target leakage check</w:t>
      </w:r>
    </w:p>
    <w:p>
      <w:pPr>
        <w:spacing w:after="120" w:line="360"/>
        <w:jc w:val="both"/>
      </w:pPr>
      <w:r>
        <w:rPr>
          <w:rFonts w:ascii="Times New Roman" w:cs="Times New Roman" w:eastAsia="Times New Roman" w:hAnsi="Times New Roman"/>
          <w:b w:val="false"/>
          <w:bCs w:val="false"/>
          <w:i w:val="false"/>
          <w:iCs w:val="false"/>
          <w:sz w:val="24"/>
          <w:szCs w:val="24"/>
        </w:rPr>
        <w:t xml:space="preserve">No predictor correlates with the target above an absolute value of 0.13, and none is derived from the label. The delinquency counters describe behaviour in the two years </w:t>
      </w:r>
      <w:r>
        <w:rPr>
          <w:rFonts w:ascii="Times New Roman" w:cs="Times New Roman" w:eastAsia="Times New Roman" w:hAnsi="Times New Roman"/>
          <w:b w:val="false"/>
          <w:bCs w:val="false"/>
          <w:i/>
          <w:iCs/>
          <w:sz w:val="24"/>
          <w:szCs w:val="24"/>
        </w:rPr>
        <w:t xml:space="preserve">before</w:t>
      </w:r>
      <w:r>
        <w:rPr>
          <w:rFonts w:ascii="Times New Roman" w:cs="Times New Roman" w:eastAsia="Times New Roman" w:hAnsi="Times New Roman"/>
          <w:b w:val="false"/>
          <w:bCs w:val="false"/>
          <w:i w:val="false"/>
          <w:iCs w:val="false"/>
          <w:sz w:val="24"/>
          <w:szCs w:val="24"/>
        </w:rPr>
        <w:t xml:space="preserve"> the observation date, whereas the target describes the two years </w:t>
      </w:r>
      <w:r>
        <w:rPr>
          <w:rFonts w:ascii="Times New Roman" w:cs="Times New Roman" w:eastAsia="Times New Roman" w:hAnsi="Times New Roman"/>
          <w:b w:val="false"/>
          <w:bCs w:val="false"/>
          <w:i/>
          <w:iCs/>
          <w:sz w:val="24"/>
          <w:szCs w:val="24"/>
        </w:rPr>
        <w:t xml:space="preserve">after</w:t>
      </w:r>
      <w:r>
        <w:rPr>
          <w:rFonts w:ascii="Times New Roman" w:cs="Times New Roman" w:eastAsia="Times New Roman" w:hAnsi="Times New Roman"/>
          <w:b w:val="false"/>
          <w:bCs w:val="false"/>
          <w:i w:val="false"/>
          <w:iCs w:val="false"/>
          <w:sz w:val="24"/>
          <w:szCs w:val="24"/>
        </w:rPr>
        <w:t xml:space="preserve"> it, so they constitute legitimate history rather than leakage. Critically, the dataset contains no post-outcome fields such as recovery amounts or charge-off flags.</w:t>
      </w:r>
    </w:p>
    <w:p>
      <w:pPr>
        <w:spacing w:after="120" w:line="360"/>
        <w:jc w:val="both"/>
      </w:pPr>
      <w:r>
        <w:rPr>
          <w:rFonts w:ascii="Times New Roman" w:cs="Times New Roman" w:eastAsia="Times New Roman" w:hAnsi="Times New Roman"/>
          <w:b w:val="false"/>
          <w:bCs w:val="false"/>
          <w:i w:val="false"/>
          <w:iCs w:val="false"/>
          <w:sz w:val="24"/>
          <w:szCs w:val="24"/>
        </w:rPr>
        <w:t xml:space="preserve">This check was a deciding factor in dataset selection. An alternative candidate, the Kaggle "Loan Default Prediction" dataset, was inspected and rejected because it carries fields such as recoveries, collection_recovery_fee and total_rec_late_fee, which are only known after a loan has already defaulted and would leak the answer directly into the model.</w:t>
      </w:r>
    </w:p>
    <w:p>
      <w:pPr>
        <w:spacing w:after="0" w:before="180"/>
        <w:jc w:val="center"/>
      </w:pPr>
      <w:r>
        <w:drawing>
          <wp:inline distT="0" distB="0" distL="0" distR="0">
            <wp:extent cx="3143250" cy="26193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261937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2 — Pearson correlation between predictors and the target.</w:t>
      </w:r>
    </w:p>
    <w:p>
      <w:pPr>
        <w:spacing w:after="0" w:before="180"/>
        <w:jc w:val="center"/>
      </w:pPr>
      <w:r>
        <w:drawing>
          <wp:inline distT="0" distB="0" distL="0" distR="0">
            <wp:extent cx="3810000" cy="24193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419350"/>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3 — Distributions of four representative features (top 1% clipped for display only).</w:t>
      </w:r>
    </w:p>
    <w:p>
      <w:pPr>
        <w:pStyle w:val="Heading1"/>
        <w:spacing w:after="180" w:before="360" w:line="360"/>
      </w:pPr>
      <w:r>
        <w:rPr>
          <w:rFonts w:ascii="Times New Roman" w:cs="Times New Roman" w:eastAsia="Times New Roman" w:hAnsi="Times New Roman"/>
          <w:b/>
          <w:bCs/>
          <w:sz w:val="28"/>
          <w:szCs w:val="28"/>
        </w:rPr>
        <w:t xml:space="preserve">4. Methodology</w:t>
      </w:r>
    </w:p>
    <w:p>
      <w:pPr>
        <w:pStyle w:val="Heading2"/>
        <w:spacing w:after="120" w:before="240" w:line="360"/>
      </w:pPr>
      <w:r>
        <w:rPr>
          <w:rFonts w:ascii="Times New Roman" w:cs="Times New Roman" w:eastAsia="Times New Roman" w:hAnsi="Times New Roman"/>
          <w:b/>
          <w:bCs/>
          <w:sz w:val="24"/>
          <w:szCs w:val="24"/>
        </w:rPr>
        <w:t xml:space="preserve">4.1 Preprocessing pipeline</w:t>
      </w:r>
    </w:p>
    <w:p>
      <w:pPr>
        <w:spacing w:after="120" w:line="360"/>
        <w:jc w:val="both"/>
      </w:pPr>
      <w:r>
        <w:rPr>
          <w:rFonts w:ascii="Times New Roman" w:cs="Times New Roman" w:eastAsia="Times New Roman" w:hAnsi="Times New Roman"/>
          <w:b w:val="false"/>
          <w:bCs w:val="false"/>
          <w:i w:val="false"/>
          <w:iCs w:val="false"/>
          <w:sz w:val="24"/>
          <w:szCs w:val="24"/>
        </w:rPr>
        <w:t xml:space="preserve">Preprocessing and the classifier are wrapped in a single scikit-learn Pipeline, which is the object saved to disk. Keeping the transformations inside the pipeline is the project's main defence against train-serve skew: the API loads this object and calls it, so inference cannot apply a different transformation from the one fitted during training. There is no second copy of the preprocessing logic on the serving side.</w:t>
      </w:r>
    </w:p>
    <w:p>
      <w:pPr>
        <w:spacing w:after="120" w:line="360"/>
        <w:jc w:val="both"/>
      </w:pPr>
      <w:r>
        <w:rPr>
          <w:rFonts w:ascii="Times New Roman" w:cs="Times New Roman" w:eastAsia="Times New Roman" w:hAnsi="Times New Roman"/>
          <w:b w:val="false"/>
          <w:bCs w:val="false"/>
          <w:i w:val="false"/>
          <w:iCs w:val="false"/>
          <w:sz w:val="24"/>
          <w:szCs w:val="24"/>
        </w:rPr>
        <w:t xml:space="preserve">The pipeline has three stages:</w:t>
      </w:r>
    </w:p>
    <w:p>
      <w:pPr>
        <w:pStyle w:val="ListParagraph"/>
        <w:numPr>
          <w:ilvl w:val="0"/>
          <w:numId w:val="2"/>
        </w:numPr>
        <w:spacing w:after="80" w:line="360"/>
        <w:jc w:val="both"/>
      </w:pPr>
      <w:r>
        <w:rPr>
          <w:rFonts w:ascii="Times New Roman" w:cs="Times New Roman" w:eastAsia="Times New Roman" w:hAnsi="Times New Roman"/>
          <w:b/>
          <w:bCs/>
          <w:i w:val="false"/>
          <w:iCs w:val="false"/>
          <w:sz w:val="24"/>
          <w:szCs w:val="24"/>
        </w:rPr>
        <w:t xml:space="preserve">ImplausibleValueCleaner</w:t>
      </w:r>
      <w:r>
        <w:rPr>
          <w:rFonts w:ascii="Times New Roman" w:cs="Times New Roman" w:eastAsia="Times New Roman" w:hAnsi="Times New Roman"/>
          <w:b w:val="false"/>
          <w:bCs w:val="false"/>
          <w:i w:val="false"/>
          <w:iCs w:val="false"/>
          <w:sz w:val="24"/>
          <w:szCs w:val="24"/>
        </w:rPr>
        <w:t xml:space="preserve"> — replaces documented placeholder and impossible values with missing markers: the codes 96 and 98 in the three delinquency counters, and any age below 18.</w:t>
      </w:r>
    </w:p>
    <w:p>
      <w:pPr>
        <w:pStyle w:val="ListParagraph"/>
        <w:numPr>
          <w:ilvl w:val="0"/>
          <w:numId w:val="2"/>
        </w:numPr>
        <w:spacing w:after="80" w:line="360"/>
        <w:jc w:val="both"/>
      </w:pPr>
      <w:r>
        <w:rPr>
          <w:rFonts w:ascii="Times New Roman" w:cs="Times New Roman" w:eastAsia="Times New Roman" w:hAnsi="Times New Roman"/>
          <w:b/>
          <w:bCs/>
          <w:i w:val="false"/>
          <w:iCs w:val="false"/>
          <w:sz w:val="24"/>
          <w:szCs w:val="24"/>
        </w:rPr>
        <w:t xml:space="preserve">SimpleImputer(strategy="median", add_indicator=True)</w:t>
      </w:r>
      <w:r>
        <w:rPr>
          <w:rFonts w:ascii="Times New Roman" w:cs="Times New Roman" w:eastAsia="Times New Roman" w:hAnsi="Times New Roman"/>
          <w:b w:val="false"/>
          <w:bCs w:val="false"/>
          <w:i w:val="false"/>
          <w:iCs w:val="false"/>
          <w:sz w:val="24"/>
          <w:szCs w:val="24"/>
        </w:rPr>
        <w:t xml:space="preserve"> — fills missing values with the training median and appends a binary column recording that the value was absent.</w:t>
      </w:r>
    </w:p>
    <w:p>
      <w:pPr>
        <w:pStyle w:val="ListParagraph"/>
        <w:numPr>
          <w:ilvl w:val="0"/>
          <w:numId w:val="2"/>
        </w:numPr>
        <w:spacing w:after="80" w:line="360"/>
        <w:jc w:val="both"/>
      </w:pPr>
      <w:r>
        <w:rPr>
          <w:rFonts w:ascii="Times New Roman" w:cs="Times New Roman" w:eastAsia="Times New Roman" w:hAnsi="Times New Roman"/>
          <w:b/>
          <w:bCs/>
          <w:i w:val="false"/>
          <w:iCs w:val="false"/>
          <w:sz w:val="24"/>
          <w:szCs w:val="24"/>
        </w:rPr>
        <w:t xml:space="preserve">RandomForestClassifier</w:t>
      </w:r>
      <w:r>
        <w:rPr>
          <w:rFonts w:ascii="Times New Roman" w:cs="Times New Roman" w:eastAsia="Times New Roman" w:hAnsi="Times New Roman"/>
          <w:b w:val="false"/>
          <w:bCs w:val="false"/>
          <w:i w:val="false"/>
          <w:iCs w:val="false"/>
          <w:sz w:val="24"/>
          <w:szCs w:val="24"/>
        </w:rPr>
        <w:t xml:space="preserve"> — the model itself.</w:t>
      </w:r>
    </w:p>
    <w:p>
      <w:pPr>
        <w:spacing w:after="120" w:line="360"/>
        <w:jc w:val="both"/>
      </w:pPr>
      <w:r>
        <w:rPr>
          <w:rFonts w:ascii="Times New Roman" w:cs="Times New Roman" w:eastAsia="Times New Roman" w:hAnsi="Times New Roman"/>
          <w:b w:val="false"/>
          <w:bCs w:val="false"/>
          <w:i w:val="false"/>
          <w:iCs w:val="false"/>
          <w:sz w:val="24"/>
          <w:szCs w:val="24"/>
        </w:rPr>
        <w:t xml:space="preserve">All transformations are fitted on the training split only. A fixed random seed of 42 makes every result reproducible.</w:t>
      </w:r>
    </w:p>
    <w:p>
      <w:pPr>
        <w:pStyle w:val="Heading2"/>
        <w:spacing w:after="120" w:before="240" w:line="360"/>
      </w:pPr>
      <w:r>
        <w:rPr>
          <w:rFonts w:ascii="Times New Roman" w:cs="Times New Roman" w:eastAsia="Times New Roman" w:hAnsi="Times New Roman"/>
          <w:b/>
          <w:bCs/>
          <w:sz w:val="24"/>
          <w:szCs w:val="24"/>
        </w:rPr>
        <w:t xml:space="preserve">4.2 Handling of placeholder codes</w:t>
      </w:r>
    </w:p>
    <w:p>
      <w:pPr>
        <w:spacing w:after="120" w:line="360"/>
        <w:jc w:val="both"/>
      </w:pPr>
      <w:r>
        <w:rPr>
          <w:rFonts w:ascii="Times New Roman" w:cs="Times New Roman" w:eastAsia="Times New Roman" w:hAnsi="Times New Roman"/>
          <w:b w:val="false"/>
          <w:bCs w:val="false"/>
          <w:i w:val="false"/>
          <w:iCs w:val="false"/>
          <w:sz w:val="24"/>
          <w:szCs w:val="24"/>
        </w:rPr>
        <w:t xml:space="preserve">The three past-due counters use 96 and 98 as codes rather than counts; a borrower cannot have been 30-59 days late 98 times in a 24-month window, and all 269 affected rows carry a code in all three counters simultaneously. The data dictionary does not document them.</w:t>
      </w:r>
    </w:p>
    <w:p>
      <w:pPr>
        <w:spacing w:after="120" w:line="360"/>
        <w:jc w:val="both"/>
      </w:pPr>
      <w:r>
        <w:rPr>
          <w:rFonts w:ascii="Times New Roman" w:cs="Times New Roman" w:eastAsia="Times New Roman" w:hAnsi="Times New Roman"/>
          <w:b w:val="false"/>
          <w:bCs w:val="false"/>
          <w:i w:val="false"/>
          <w:iCs w:val="false"/>
          <w:sz w:val="24"/>
          <w:szCs w:val="24"/>
        </w:rPr>
        <w:t xml:space="preserve">These rows are </w:t>
      </w:r>
      <w:r>
        <w:rPr>
          <w:rFonts w:ascii="Times New Roman" w:cs="Times New Roman" w:eastAsia="Times New Roman" w:hAnsi="Times New Roman"/>
          <w:b/>
          <w:bCs/>
          <w:i w:val="false"/>
          <w:iCs w:val="false"/>
          <w:sz w:val="24"/>
          <w:szCs w:val="24"/>
        </w:rPr>
        <w:t xml:space="preserve">54.65% positive</w:t>
      </w:r>
      <w:r>
        <w:rPr>
          <w:rFonts w:ascii="Times New Roman" w:cs="Times New Roman" w:eastAsia="Times New Roman" w:hAnsi="Times New Roman"/>
          <w:b w:val="false"/>
          <w:bCs w:val="false"/>
          <w:i w:val="false"/>
          <w:iCs w:val="false"/>
          <w:sz w:val="24"/>
          <w:szCs w:val="24"/>
        </w:rPr>
        <w:t xml:space="preserve"> against a base rate of 6.68%, so whatever the codes mean, they are strongly associated with the outcome. Imputing them to the median alone would tell the model those borrowers had a clean payment record. Asserting that 98 means "very many late payments" would instead claim a meaning the documentation does not support. The project therefore imputes the value but adds a missing-value indicator, allowing the model to learn that the figure was unavailable without anyone guessing why.</w:t>
      </w:r>
    </w:p>
    <w:p>
      <w:pPr>
        <w:pStyle w:val="Heading2"/>
        <w:spacing w:after="120" w:before="240" w:line="360"/>
      </w:pPr>
      <w:r>
        <w:rPr>
          <w:rFonts w:ascii="Times New Roman" w:cs="Times New Roman" w:eastAsia="Times New Roman" w:hAnsi="Times New Roman"/>
          <w:b/>
          <w:bCs/>
          <w:sz w:val="24"/>
          <w:szCs w:val="24"/>
        </w:rPr>
        <w:t xml:space="preserve">4.3 Why missing-value indicators were added</w:t>
      </w:r>
    </w:p>
    <w:p>
      <w:pPr>
        <w:spacing w:after="120" w:line="360"/>
        <w:jc w:val="both"/>
      </w:pPr>
      <w:r>
        <w:rPr>
          <w:rFonts w:ascii="Times New Roman" w:cs="Times New Roman" w:eastAsia="Times New Roman" w:hAnsi="Times New Roman"/>
          <w:b w:val="false"/>
          <w:bCs w:val="false"/>
          <w:i w:val="false"/>
          <w:iCs w:val="false"/>
          <w:sz w:val="24"/>
          <w:szCs w:val="24"/>
        </w:rPr>
        <w:t xml:space="preserve">The imputer appends one binary column per feature that had missing values in training, giving the classifier </w:t>
      </w:r>
      <w:r>
        <w:rPr>
          <w:rFonts w:ascii="Times New Roman" w:cs="Times New Roman" w:eastAsia="Times New Roman" w:hAnsi="Times New Roman"/>
          <w:b/>
          <w:bCs/>
          <w:i w:val="false"/>
          <w:iCs w:val="false"/>
          <w:sz w:val="24"/>
          <w:szCs w:val="24"/>
        </w:rPr>
        <w:t xml:space="preserve">16 input columns</w:t>
      </w:r>
      <w:r>
        <w:rPr>
          <w:rFonts w:ascii="Times New Roman" w:cs="Times New Roman" w:eastAsia="Times New Roman" w:hAnsi="Times New Roman"/>
          <w:b w:val="false"/>
          <w:bCs w:val="false"/>
          <w:i w:val="false"/>
          <w:iCs w:val="false"/>
          <w:sz w:val="24"/>
          <w:szCs w:val="24"/>
        </w:rPr>
        <w:t xml:space="preserve"> derived from the 10 input features. This was tested rather than assumed: an otherwise identical configuration without indicators was included in the comparison, and the indicator variant won on validation PR-AUC. The API request schema is unchanged, because the indicators are derived inside the pipeline.</w:t>
      </w:r>
    </w:p>
    <w:p>
      <w:pPr>
        <w:pStyle w:val="Heading2"/>
        <w:spacing w:after="120" w:before="240" w:line="360"/>
      </w:pPr>
      <w:r>
        <w:rPr>
          <w:rFonts w:ascii="Times New Roman" w:cs="Times New Roman" w:eastAsia="Times New Roman" w:hAnsi="Times New Roman"/>
          <w:b/>
          <w:bCs/>
          <w:sz w:val="24"/>
          <w:szCs w:val="24"/>
        </w:rPr>
        <w:t xml:space="preserve">4.4 Model selection</w:t>
      </w:r>
    </w:p>
    <w:p>
      <w:pPr>
        <w:spacing w:after="120" w:line="360"/>
        <w:jc w:val="both"/>
      </w:pPr>
      <w:r>
        <w:rPr>
          <w:rFonts w:ascii="Times New Roman" w:cs="Times New Roman" w:eastAsia="Times New Roman" w:hAnsi="Times New Roman"/>
          <w:b w:val="false"/>
          <w:bCs w:val="false"/>
          <w:i w:val="false"/>
          <w:iCs w:val="false"/>
          <w:sz w:val="24"/>
          <w:szCs w:val="24"/>
        </w:rPr>
        <w:t xml:space="preserve">Five configurations were fitted on the training split and compared on the validation split. The selection metric is </w:t>
      </w:r>
      <w:r>
        <w:rPr>
          <w:rFonts w:ascii="Times New Roman" w:cs="Times New Roman" w:eastAsia="Times New Roman" w:hAnsi="Times New Roman"/>
          <w:b/>
          <w:bCs/>
          <w:i w:val="false"/>
          <w:iCs w:val="false"/>
          <w:sz w:val="24"/>
          <w:szCs w:val="24"/>
        </w:rPr>
        <w:t xml:space="preserve">average precision (PR-AUC)</w:t>
      </w:r>
      <w:r>
        <w:rPr>
          <w:rFonts w:ascii="Times New Roman" w:cs="Times New Roman" w:eastAsia="Times New Roman" w:hAnsi="Times New Roman"/>
          <w:b w:val="false"/>
          <w:bCs w:val="false"/>
          <w:i w:val="false"/>
          <w:iCs w:val="false"/>
          <w:sz w:val="24"/>
          <w:szCs w:val="24"/>
        </w:rPr>
        <w:t xml:space="preserve">, chosen because it reflects performance on the rare positive class, whereas accuracy is dominated by the majority class and ROC-AUC is comparatively optimistic under heavy imbalance.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400"/>
        <w:gridCol w:w="1400"/>
      </w:tblGrid>
      <w:tr>
        <w:trPr>
          <w:tblHeader/>
        </w:trPr>
        <w:tc>
          <w:tcPr>
            <w:tcW w:type="dxa" w:w="376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Candidate</w:t>
            </w:r>
          </w:p>
        </w:tc>
        <w:tc>
          <w:tcPr>
            <w:tcW w:type="dxa" w:w="1400"/>
            <w:shd w:fill="D9D9D9"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ROC-AUC</w:t>
            </w:r>
          </w:p>
        </w:tc>
        <w:tc>
          <w:tcPr>
            <w:tcW w:type="dxa" w:w="1400"/>
            <w:shd w:fill="D9D9D9"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PR-AUC</w:t>
            </w:r>
          </w:p>
        </w:tc>
        <w:tc>
          <w:tcPr>
            <w:tcW w:type="dxa" w:w="1400"/>
            <w:shd w:fill="D9D9D9"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Precision</w:t>
            </w:r>
          </w:p>
        </w:tc>
        <w:tc>
          <w:tcPr>
            <w:tcW w:type="dxa" w:w="1400"/>
            <w:shd w:fill="D9D9D9"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Recall</w:t>
            </w:r>
          </w:p>
        </w:tc>
      </w:tr>
      <w:tr>
        <w:tc>
          <w:tcPr>
            <w:tcW w:type="dxa" w:w="3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baseline</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0.8450</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0.3481</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0.5334</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0.1870</w:t>
            </w:r>
          </w:p>
        </w:tc>
      </w:tr>
      <w:tr>
        <w:tc>
          <w:tcPr>
            <w:tcW w:type="dxa" w:w="3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regularised</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0.8615</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0.3820</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0.5988</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0.1556</w:t>
            </w:r>
          </w:p>
        </w:tc>
      </w:tr>
      <w:tr>
        <w:tc>
          <w:tcPr>
            <w:tcW w:type="dxa" w:w="3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balanced</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0.8602</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0.3776</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0.2399</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0.7197</w:t>
            </w:r>
          </w:p>
        </w:tc>
      </w:tr>
      <w:tr>
        <w:tc>
          <w:tcPr>
            <w:tcW w:type="dxa" w:w="3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balanced_subsample</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0.8602</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0.3780</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0.2805</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0.6504</w:t>
            </w:r>
          </w:p>
        </w:tc>
      </w:tr>
      <w:tr>
        <w:tc>
          <w:tcPr>
            <w:tcW w:type="dxa" w:w="3760"/>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regularised_with_indicators</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0.8630</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0.3863</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0.6290</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0.1581</w:t>
            </w:r>
          </w:p>
        </w:tc>
      </w:tr>
    </w:tbl>
    <w:p>
      <w:pPr>
        <w:spacing w:after="240" w:before="60"/>
        <w:jc w:val="center"/>
      </w:pPr>
      <w:r>
        <w:rPr>
          <w:rFonts w:ascii="Times New Roman" w:cs="Times New Roman" w:eastAsia="Times New Roman" w:hAnsi="Times New Roman"/>
          <w:i/>
          <w:iCs/>
          <w:sz w:val="20"/>
          <w:szCs w:val="20"/>
        </w:rPr>
        <w:t xml:space="preserve">Table 4 — Validation comparison of candidate configurations. The selected row is shown in bold.</w:t>
      </w:r>
    </w:p>
    <w:p>
      <w:pPr>
        <w:spacing w:after="120" w:line="360"/>
        <w:jc w:val="both"/>
      </w:pPr>
      <w:r>
        <w:rPr>
          <w:rFonts w:ascii="Times New Roman" w:cs="Times New Roman" w:eastAsia="Times New Roman" w:hAnsi="Times New Roman"/>
          <w:b w:val="false"/>
          <w:bCs w:val="false"/>
          <w:i w:val="false"/>
          <w:iCs w:val="false"/>
          <w:sz w:val="24"/>
          <w:szCs w:val="24"/>
        </w:rPr>
        <w:t xml:space="preserve">The selected configuration is </w:t>
      </w:r>
      <w:r>
        <w:rPr>
          <w:rFonts w:ascii="Times New Roman" w:cs="Times New Roman" w:eastAsia="Times New Roman" w:hAnsi="Times New Roman"/>
          <w:b/>
          <w:bCs/>
          <w:i w:val="false"/>
          <w:iCs w:val="false"/>
          <w:sz w:val="24"/>
          <w:szCs w:val="24"/>
        </w:rPr>
        <w:t xml:space="preserve">regularised_with_indicators</w:t>
      </w:r>
      <w:r>
        <w:rPr>
          <w:rFonts w:ascii="Times New Roman" w:cs="Times New Roman" w:eastAsia="Times New Roman" w:hAnsi="Times New Roman"/>
          <w:b w:val="false"/>
          <w:bCs w:val="false"/>
          <w:i w:val="false"/>
          <w:iCs w:val="false"/>
          <w:sz w:val="24"/>
          <w:szCs w:val="24"/>
        </w:rPr>
        <w:t xml:space="preserve">: 300 trees with min_samples_leaf = 20, no class weighting, plus missing-value indicators. It was then refitted on train and validation combined (120,000 records) and scored once on the test split.</w:t>
      </w:r>
    </w:p>
    <w:p>
      <w:pPr>
        <w:pStyle w:val="Heading2"/>
        <w:spacing w:after="120" w:before="240" w:line="360"/>
      </w:pPr>
      <w:r>
        <w:rPr>
          <w:rFonts w:ascii="Times New Roman" w:cs="Times New Roman" w:eastAsia="Times New Roman" w:hAnsi="Times New Roman"/>
          <w:b/>
          <w:bCs/>
          <w:sz w:val="24"/>
          <w:szCs w:val="24"/>
        </w:rPr>
        <w:t xml:space="preserve">4.5 Finding on class weighting</w:t>
      </w:r>
    </w:p>
    <w:p>
      <w:pPr>
        <w:spacing w:after="120" w:line="360"/>
        <w:jc w:val="both"/>
      </w:pPr>
      <w:r>
        <w:rPr>
          <w:rFonts w:ascii="Times New Roman" w:cs="Times New Roman" w:eastAsia="Times New Roman" w:hAnsi="Times New Roman"/>
          <w:b w:val="false"/>
          <w:bCs w:val="false"/>
          <w:i w:val="false"/>
          <w:iCs w:val="false"/>
          <w:sz w:val="24"/>
          <w:szCs w:val="24"/>
        </w:rPr>
        <w:t xml:space="preserve">Class weighting was investigated, as the imbalance warrants. Both class_weight="balanced" and "balanced_subsample" raised recall dramatically — from roughly 0.16 to 0.72 — while lowering precision by a comparable amount, yet left PR-AUC and ROC-AUC essentially unchanged. In other words, class weighting moved the model </w:t>
      </w:r>
      <w:r>
        <w:rPr>
          <w:rFonts w:ascii="Times New Roman" w:cs="Times New Roman" w:eastAsia="Times New Roman" w:hAnsi="Times New Roman"/>
          <w:b/>
          <w:bCs/>
          <w:i w:val="false"/>
          <w:iCs w:val="false"/>
          <w:sz w:val="24"/>
          <w:szCs w:val="24"/>
        </w:rPr>
        <w:t xml:space="preserve">along</w:t>
      </w:r>
      <w:r>
        <w:rPr>
          <w:rFonts w:ascii="Times New Roman" w:cs="Times New Roman" w:eastAsia="Times New Roman" w:hAnsi="Times New Roman"/>
          <w:b w:val="false"/>
          <w:bCs w:val="false"/>
          <w:i w:val="false"/>
          <w:iCs w:val="false"/>
          <w:sz w:val="24"/>
          <w:szCs w:val="24"/>
        </w:rPr>
        <w:t xml:space="preserve"> the precision-recall curve rather than improving the curve itself.</w:t>
      </w:r>
    </w:p>
    <w:p>
      <w:pPr>
        <w:spacing w:after="120" w:line="360"/>
        <w:jc w:val="both"/>
      </w:pPr>
      <w:r>
        <w:rPr>
          <w:rFonts w:ascii="Times New Roman" w:cs="Times New Roman" w:eastAsia="Times New Roman" w:hAnsi="Times New Roman"/>
          <w:b w:val="false"/>
          <w:bCs w:val="false"/>
          <w:i w:val="false"/>
          <w:iCs w:val="false"/>
          <w:sz w:val="24"/>
          <w:szCs w:val="24"/>
        </w:rPr>
        <w:t xml:space="preserve">Since a decision threshold achieves the same movement, but is visible in the saved metadata, adjustable without refitting, and chosen by a documented criterion, the unweighted model was retained and the operating point set explicitly by threshold selection.</w:t>
      </w:r>
    </w:p>
    <w:p>
      <w:pPr>
        <w:pStyle w:val="Heading2"/>
        <w:spacing w:after="120" w:before="240" w:line="360"/>
      </w:pPr>
      <w:r>
        <w:rPr>
          <w:rFonts w:ascii="Times New Roman" w:cs="Times New Roman" w:eastAsia="Times New Roman" w:hAnsi="Times New Roman"/>
          <w:b/>
          <w:bCs/>
          <w:sz w:val="24"/>
          <w:szCs w:val="24"/>
        </w:rPr>
        <w:t xml:space="preserve">4.6 Decision threshold selection</w:t>
      </w:r>
    </w:p>
    <w:p>
      <w:pPr>
        <w:spacing w:after="120" w:line="360"/>
        <w:jc w:val="both"/>
      </w:pPr>
      <w:r>
        <w:rPr>
          <w:rFonts w:ascii="Times New Roman" w:cs="Times New Roman" w:eastAsia="Times New Roman" w:hAnsi="Times New Roman"/>
          <w:b w:val="false"/>
          <w:bCs w:val="false"/>
          <w:i w:val="false"/>
          <w:iCs w:val="false"/>
          <w:sz w:val="24"/>
          <w:szCs w:val="24"/>
        </w:rPr>
        <w:t xml:space="preserve">The conventional 0.50 cut-off is a poor fit at a 6.68% base rate: it makes the forest so conservative that it flags only 501 of 30,000 test borrowers and misses most genuine delinquencies.</w:t>
      </w:r>
    </w:p>
    <w:p>
      <w:pPr>
        <w:spacing w:after="120" w:line="360"/>
        <w:jc w:val="both"/>
      </w:pPr>
      <w:r>
        <w:rPr>
          <w:rFonts w:ascii="Times New Roman" w:cs="Times New Roman" w:eastAsia="Times New Roman" w:hAnsi="Times New Roman"/>
          <w:b w:val="false"/>
          <w:bCs w:val="false"/>
          <w:i w:val="false"/>
          <w:iCs w:val="false"/>
          <w:sz w:val="24"/>
          <w:szCs w:val="24"/>
        </w:rPr>
        <w:t xml:space="preserve">The threshold is therefore </w:t>
      </w:r>
      <w:r>
        <w:rPr>
          <w:rFonts w:ascii="Times New Roman" w:cs="Times New Roman" w:eastAsia="Times New Roman" w:hAnsi="Times New Roman"/>
          <w:b/>
          <w:bCs/>
          <w:i w:val="false"/>
          <w:iCs w:val="false"/>
          <w:sz w:val="24"/>
          <w:szCs w:val="24"/>
        </w:rPr>
        <w:t xml:space="preserve">selected, not assumed</w:t>
      </w:r>
      <w:r>
        <w:rPr>
          <w:rFonts w:ascii="Times New Roman" w:cs="Times New Roman" w:eastAsia="Times New Roman" w:hAnsi="Times New Roman"/>
          <w:b w:val="false"/>
          <w:bCs w:val="false"/>
          <w:i w:val="false"/>
          <w:iCs w:val="false"/>
          <w:sz w:val="24"/>
          <w:szCs w:val="24"/>
        </w:rPr>
        <w:t xml:space="preserve">. It is chosen by maximising F1 on the </w:t>
      </w:r>
      <w:r>
        <w:rPr>
          <w:rFonts w:ascii="Times New Roman" w:cs="Times New Roman" w:eastAsia="Times New Roman" w:hAnsi="Times New Roman"/>
          <w:b/>
          <w:bCs/>
          <w:i w:val="false"/>
          <w:iCs w:val="false"/>
          <w:sz w:val="24"/>
          <w:szCs w:val="24"/>
        </w:rPr>
        <w:t xml:space="preserve">validation</w:t>
      </w:r>
      <w:r>
        <w:rPr>
          <w:rFonts w:ascii="Times New Roman" w:cs="Times New Roman" w:eastAsia="Times New Roman" w:hAnsi="Times New Roman"/>
          <w:b w:val="false"/>
          <w:bCs w:val="false"/>
          <w:i w:val="false"/>
          <w:iCs w:val="false"/>
          <w:sz w:val="24"/>
          <w:szCs w:val="24"/>
        </w:rPr>
        <w:t xml:space="preserve"> split, scored by the candidate fitted on the training split only — a model that had never seen those records. The test split plays no part in the choice. The selected value is </w:t>
      </w:r>
      <w:r>
        <w:rPr>
          <w:rFonts w:ascii="Times New Roman" w:cs="Times New Roman" w:eastAsia="Times New Roman" w:hAnsi="Times New Roman"/>
          <w:b/>
          <w:bCs/>
          <w:i w:val="false"/>
          <w:iCs w:val="false"/>
          <w:sz w:val="24"/>
          <w:szCs w:val="24"/>
        </w:rPr>
        <w:t xml:space="preserve">0.2302</w:t>
      </w:r>
      <w:r>
        <w:rPr>
          <w:rFonts w:ascii="Times New Roman" w:cs="Times New Roman" w:eastAsia="Times New Roman" w:hAnsi="Times New Roman"/>
          <w:b w:val="false"/>
          <w:bCs w:val="false"/>
          <w:i w:val="false"/>
          <w:iCs w:val="false"/>
          <w:sz w:val="24"/>
          <w:szCs w:val="24"/>
        </w:rPr>
        <w:t xml:space="preserve">, and it is stored in the model metadata and read by the API at startup, so the threshold the service applies is always the one the reported metrics were measured at.</w:t>
      </w:r>
    </w:p>
    <w:p>
      <w:pPr>
        <w:spacing w:after="120" w:line="360"/>
        <w:jc w:val="both"/>
      </w:pPr>
      <w:r>
        <w:rPr>
          <w:rFonts w:ascii="Times New Roman" w:cs="Times New Roman" w:eastAsia="Times New Roman" w:hAnsi="Times New Roman"/>
          <w:b w:val="false"/>
          <w:bCs w:val="false"/>
          <w:i w:val="false"/>
          <w:iCs w:val="false"/>
          <w:sz w:val="24"/>
          <w:szCs w:val="24"/>
        </w:rPr>
        <w:t xml:space="preserve">Validation F1 at this threshold was 0.4396, and test F1 came out at 0.4482. The close agreement is evidence that the threshold generalises rather than having been over-fitted to the validation split.</w:t>
      </w:r>
    </w:p>
    <w:p>
      <w:pPr>
        <w:pStyle w:val="Heading1"/>
        <w:spacing w:after="180" w:before="360" w:line="360"/>
      </w:pPr>
      <w:r>
        <w:rPr>
          <w:rFonts w:ascii="Times New Roman" w:cs="Times New Roman" w:eastAsia="Times New Roman" w:hAnsi="Times New Roman"/>
          <w:b/>
          <w:bCs/>
          <w:sz w:val="28"/>
          <w:szCs w:val="28"/>
        </w:rPr>
        <w:t xml:space="preserve">5. Results</w:t>
      </w:r>
    </w:p>
    <w:p>
      <w:pPr>
        <w:pStyle w:val="Heading2"/>
        <w:spacing w:after="120" w:before="240" w:line="360"/>
      </w:pPr>
      <w:r>
        <w:rPr>
          <w:rFonts w:ascii="Times New Roman" w:cs="Times New Roman" w:eastAsia="Times New Roman" w:hAnsi="Times New Roman"/>
          <w:b/>
          <w:bCs/>
          <w:sz w:val="24"/>
          <w:szCs w:val="24"/>
        </w:rPr>
        <w:t xml:space="preserve">5.1 Performance across all splits</w:t>
      </w:r>
    </w:p>
    <w:p>
      <w:pPr>
        <w:spacing w:after="120" w:line="360"/>
        <w:jc w:val="both"/>
      </w:pPr>
      <w:r>
        <w:rPr>
          <w:rFonts w:ascii="Times New Roman" w:cs="Times New Roman" w:eastAsia="Times New Roman" w:hAnsi="Times New Roman"/>
          <w:b w:val="false"/>
          <w:bCs w:val="false"/>
          <w:i w:val="false"/>
          <w:iCs w:val="false"/>
          <w:sz w:val="24"/>
          <w:szCs w:val="24"/>
        </w:rPr>
        <w:t xml:space="preserve">Because the final model was refitted on train and validation combined, those two splits are in-sample; only the test column is a held-out estimate. All three are reported so the generalisation gap is visible rather than implied.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Metric</w:t>
            </w:r>
          </w:p>
        </w:tc>
        <w:tc>
          <w:tcPr>
            <w:tcW w:type="dxa" w:w="2320"/>
            <w:shd w:fill="D9D9D9"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Train (in-sample)</w:t>
            </w:r>
          </w:p>
        </w:tc>
        <w:tc>
          <w:tcPr>
            <w:tcW w:type="dxa" w:w="2320"/>
            <w:shd w:fill="D9D9D9"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Validation (in-sample)</w:t>
            </w:r>
          </w:p>
        </w:tc>
        <w:tc>
          <w:tcPr>
            <w:tcW w:type="dxa" w:w="2320"/>
            <w:shd w:fill="D9D9D9"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Test (held out)</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Accuracy</w:t>
            </w:r>
          </w:p>
        </w:tc>
        <w:tc>
          <w:tcPr>
            <w:tcW w:type="dxa" w:w="232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0.9264</w:t>
            </w:r>
          </w:p>
        </w:tc>
        <w:tc>
          <w:tcPr>
            <w:tcW w:type="dxa" w:w="232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0.9265</w:t>
            </w:r>
          </w:p>
        </w:tc>
        <w:tc>
          <w:tcPr>
            <w:tcW w:type="dxa" w:w="2320"/>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0.9199</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Precision</w:t>
            </w:r>
          </w:p>
        </w:tc>
        <w:tc>
          <w:tcPr>
            <w:tcW w:type="dxa" w:w="232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0.4580</w:t>
            </w:r>
          </w:p>
        </w:tc>
        <w:tc>
          <w:tcPr>
            <w:tcW w:type="dxa" w:w="232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0.4565</w:t>
            </w:r>
          </w:p>
        </w:tc>
        <w:tc>
          <w:tcPr>
            <w:tcW w:type="dxa" w:w="2320"/>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0.4153</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Recall</w:t>
            </w:r>
          </w:p>
        </w:tc>
        <w:tc>
          <w:tcPr>
            <w:tcW w:type="dxa" w:w="232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0.5472</w:t>
            </w:r>
          </w:p>
        </w:tc>
        <w:tc>
          <w:tcPr>
            <w:tcW w:type="dxa" w:w="232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0.5267</w:t>
            </w:r>
          </w:p>
        </w:tc>
        <w:tc>
          <w:tcPr>
            <w:tcW w:type="dxa" w:w="2320"/>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0.4868</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F1-score</w:t>
            </w:r>
          </w:p>
        </w:tc>
        <w:tc>
          <w:tcPr>
            <w:tcW w:type="dxa" w:w="232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0.4986</w:t>
            </w:r>
          </w:p>
        </w:tc>
        <w:tc>
          <w:tcPr>
            <w:tcW w:type="dxa" w:w="232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0.4891</w:t>
            </w:r>
          </w:p>
        </w:tc>
        <w:tc>
          <w:tcPr>
            <w:tcW w:type="dxa" w:w="2320"/>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0.4482</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ROC-AUC</w:t>
            </w:r>
          </w:p>
        </w:tc>
        <w:tc>
          <w:tcPr>
            <w:tcW w:type="dxa" w:w="232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0.9329</w:t>
            </w:r>
          </w:p>
        </w:tc>
        <w:tc>
          <w:tcPr>
            <w:tcW w:type="dxa" w:w="232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0.9333</w:t>
            </w:r>
          </w:p>
        </w:tc>
        <w:tc>
          <w:tcPr>
            <w:tcW w:type="dxa" w:w="2320"/>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0.8654</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PR-AUC</w:t>
            </w:r>
          </w:p>
        </w:tc>
        <w:tc>
          <w:tcPr>
            <w:tcW w:type="dxa" w:w="232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0.5232</w:t>
            </w:r>
          </w:p>
        </w:tc>
        <w:tc>
          <w:tcPr>
            <w:tcW w:type="dxa" w:w="232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0.5105</w:t>
            </w:r>
          </w:p>
        </w:tc>
        <w:tc>
          <w:tcPr>
            <w:tcW w:type="dxa" w:w="2320"/>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0.4014</w:t>
            </w:r>
          </w:p>
        </w:tc>
      </w:tr>
    </w:tbl>
    <w:p>
      <w:pPr>
        <w:spacing w:after="240" w:before="60"/>
        <w:jc w:val="center"/>
      </w:pPr>
      <w:r>
        <w:rPr>
          <w:rFonts w:ascii="Times New Roman" w:cs="Times New Roman" w:eastAsia="Times New Roman" w:hAnsi="Times New Roman"/>
          <w:i/>
          <w:iCs/>
          <w:sz w:val="20"/>
          <w:szCs w:val="20"/>
        </w:rPr>
        <w:t xml:space="preserve">Table 5 — Metrics on every split at threshold 0.2302.</w:t>
      </w:r>
    </w:p>
    <w:p>
      <w:pPr>
        <w:pStyle w:val="Heading2"/>
        <w:spacing w:after="120" w:before="240" w:line="360"/>
      </w:pPr>
      <w:r>
        <w:rPr>
          <w:rFonts w:ascii="Times New Roman" w:cs="Times New Roman" w:eastAsia="Times New Roman" w:hAnsi="Times New Roman"/>
          <w:b/>
          <w:bCs/>
          <w:sz w:val="24"/>
          <w:szCs w:val="24"/>
        </w:rPr>
        <w:t xml:space="preserve">5.2 Confusion matrix</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
            </w:r>
          </w:p>
        </w:tc>
        <w:tc>
          <w:tcPr>
            <w:tcW w:type="dxa" w:w="2000"/>
            <w:shd w:fill="D9D9D9"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Predicted 0</w:t>
            </w:r>
          </w:p>
        </w:tc>
        <w:tc>
          <w:tcPr>
            <w:tcW w:type="dxa" w:w="2000"/>
            <w:shd w:fill="D9D9D9"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Predicted 1</w:t>
            </w:r>
          </w:p>
        </w:tc>
        <w:tc>
          <w:tcPr>
            <w:tcW w:type="dxa" w:w="2000"/>
            <w:shd w:fill="D9D9D9"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Row total</w:t>
            </w:r>
          </w:p>
        </w:tc>
      </w:tr>
      <w:tr>
        <w:tc>
          <w:tcPr>
            <w:tcW w:type="dxa" w:w="3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Actual 0 (no delinquency)</w:t>
            </w:r>
          </w:p>
        </w:tc>
        <w:tc>
          <w:tcPr>
            <w:tcW w:type="dxa" w:w="20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26,621 (TN)</w:t>
            </w:r>
          </w:p>
        </w:tc>
        <w:tc>
          <w:tcPr>
            <w:tcW w:type="dxa" w:w="20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1,374 (FP)</w:t>
            </w:r>
          </w:p>
        </w:tc>
        <w:tc>
          <w:tcPr>
            <w:tcW w:type="dxa" w:w="20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27,995</w:t>
            </w:r>
          </w:p>
        </w:tc>
      </w:tr>
      <w:tr>
        <w:tc>
          <w:tcPr>
            <w:tcW w:type="dxa" w:w="3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Actual 1 (delinquency)</w:t>
            </w:r>
          </w:p>
        </w:tc>
        <w:tc>
          <w:tcPr>
            <w:tcW w:type="dxa" w:w="20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1,029 (FN)</w:t>
            </w:r>
          </w:p>
        </w:tc>
        <w:tc>
          <w:tcPr>
            <w:tcW w:type="dxa" w:w="20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976 (TP)</w:t>
            </w:r>
          </w:p>
        </w:tc>
        <w:tc>
          <w:tcPr>
            <w:tcW w:type="dxa" w:w="20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2,005</w:t>
            </w:r>
          </w:p>
        </w:tc>
      </w:tr>
    </w:tbl>
    <w:p>
      <w:pPr>
        <w:spacing w:after="240" w:before="60"/>
        <w:jc w:val="center"/>
      </w:pPr>
      <w:r>
        <w:rPr>
          <w:rFonts w:ascii="Times New Roman" w:cs="Times New Roman" w:eastAsia="Times New Roman" w:hAnsi="Times New Roman"/>
          <w:i/>
          <w:iCs/>
          <w:sz w:val="20"/>
          <w:szCs w:val="20"/>
        </w:rPr>
        <w:t xml:space="preserve">Table 6 — Test-set confusion matrix.</w:t>
      </w:r>
    </w:p>
    <w:p>
      <w:pPr>
        <w:spacing w:after="120" w:line="360"/>
        <w:jc w:val="both"/>
      </w:pPr>
      <w:r>
        <w:rPr>
          <w:rFonts w:ascii="Times New Roman" w:cs="Times New Roman" w:eastAsia="Times New Roman" w:hAnsi="Times New Roman"/>
          <w:b w:val="false"/>
          <w:bCs w:val="false"/>
          <w:i w:val="false"/>
          <w:iCs w:val="false"/>
          <w:sz w:val="24"/>
          <w:szCs w:val="24"/>
        </w:rPr>
        <w:t xml:space="preserve">Read plainly: of 2,005 borrowers who genuinely became seriously delinquent, the model identified </w:t>
      </w:r>
      <w:r>
        <w:rPr>
          <w:rFonts w:ascii="Times New Roman" w:cs="Times New Roman" w:eastAsia="Times New Roman" w:hAnsi="Times New Roman"/>
          <w:b/>
          <w:bCs/>
          <w:i w:val="false"/>
          <w:iCs w:val="false"/>
          <w:sz w:val="24"/>
          <w:szCs w:val="24"/>
        </w:rPr>
        <w:t xml:space="preserve">976</w:t>
      </w:r>
      <w:r>
        <w:rPr>
          <w:rFonts w:ascii="Times New Roman" w:cs="Times New Roman" w:eastAsia="Times New Roman" w:hAnsi="Times New Roman"/>
          <w:b w:val="false"/>
          <w:bCs w:val="false"/>
          <w:i w:val="false"/>
          <w:iCs w:val="false"/>
          <w:sz w:val="24"/>
          <w:szCs w:val="24"/>
        </w:rPr>
        <w:t xml:space="preserve"> and missed 1,029. Of 27,995 who did not, it incorrectly flagged 1,374.</w:t>
      </w:r>
    </w:p>
    <w:p>
      <w:pPr>
        <w:spacing w:after="0" w:before="180"/>
        <w:jc w:val="center"/>
      </w:pPr>
      <w:r>
        <w:drawing>
          <wp:inline distT="0" distB="0" distL="0" distR="0">
            <wp:extent cx="2571750" cy="21621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71750" cy="216217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4 — Test confusion matrix.</w:t>
      </w:r>
    </w:p>
    <w:p>
      <w:pPr>
        <w:pStyle w:val="Heading2"/>
        <w:spacing w:after="120" w:before="240" w:line="360"/>
      </w:pPr>
      <w:r>
        <w:rPr>
          <w:rFonts w:ascii="Times New Roman" w:cs="Times New Roman" w:eastAsia="Times New Roman" w:hAnsi="Times New Roman"/>
          <w:b/>
          <w:bCs/>
          <w:sz w:val="24"/>
          <w:szCs w:val="24"/>
        </w:rPr>
        <w:t xml:space="preserve">5.3 Classification report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tblHeader/>
        </w:trPr>
        <w:tc>
          <w:tcPr>
            <w:tcW w:type="dxa" w:w="336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Class</w:t>
            </w:r>
          </w:p>
        </w:tc>
        <w:tc>
          <w:tcPr>
            <w:tcW w:type="dxa" w:w="1500"/>
            <w:shd w:fill="D9D9D9"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Precision</w:t>
            </w:r>
          </w:p>
        </w:tc>
        <w:tc>
          <w:tcPr>
            <w:tcW w:type="dxa" w:w="1500"/>
            <w:shd w:fill="D9D9D9"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Recall</w:t>
            </w:r>
          </w:p>
        </w:tc>
        <w:tc>
          <w:tcPr>
            <w:tcW w:type="dxa" w:w="1500"/>
            <w:shd w:fill="D9D9D9"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F1-score</w:t>
            </w:r>
          </w:p>
        </w:tc>
        <w:tc>
          <w:tcPr>
            <w:tcW w:type="dxa" w:w="1500"/>
            <w:shd w:fill="D9D9D9"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Support</w:t>
            </w:r>
          </w:p>
        </w:tc>
      </w:tr>
      <w:tr>
        <w:tc>
          <w:tcPr>
            <w:tcW w:type="dxa" w:w="3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0 — No serious delinquency</w:t>
            </w:r>
          </w:p>
        </w:tc>
        <w:tc>
          <w:tcPr>
            <w:tcW w:type="dxa" w:w="15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0.9628</w:t>
            </w:r>
          </w:p>
        </w:tc>
        <w:tc>
          <w:tcPr>
            <w:tcW w:type="dxa" w:w="15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0.9509</w:t>
            </w:r>
          </w:p>
        </w:tc>
        <w:tc>
          <w:tcPr>
            <w:tcW w:type="dxa" w:w="15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0.9568</w:t>
            </w:r>
          </w:p>
        </w:tc>
        <w:tc>
          <w:tcPr>
            <w:tcW w:type="dxa" w:w="15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27,995</w:t>
            </w:r>
          </w:p>
        </w:tc>
      </w:tr>
      <w:tr>
        <w:tc>
          <w:tcPr>
            <w:tcW w:type="dxa" w:w="3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 — Serious delinquency</w:t>
            </w:r>
          </w:p>
        </w:tc>
        <w:tc>
          <w:tcPr>
            <w:tcW w:type="dxa" w:w="15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0.4153</w:t>
            </w:r>
          </w:p>
        </w:tc>
        <w:tc>
          <w:tcPr>
            <w:tcW w:type="dxa" w:w="15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0.4868</w:t>
            </w:r>
          </w:p>
        </w:tc>
        <w:tc>
          <w:tcPr>
            <w:tcW w:type="dxa" w:w="15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0.4482</w:t>
            </w:r>
          </w:p>
        </w:tc>
        <w:tc>
          <w:tcPr>
            <w:tcW w:type="dxa" w:w="15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2,005</w:t>
            </w:r>
          </w:p>
        </w:tc>
      </w:tr>
      <w:tr>
        <w:tc>
          <w:tcPr>
            <w:tcW w:type="dxa" w:w="3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Accuracy</w:t>
            </w:r>
          </w:p>
        </w:tc>
        <w:tc>
          <w:tcPr>
            <w:tcW w:type="dxa" w:w="15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
            </w:r>
          </w:p>
        </w:tc>
        <w:tc>
          <w:tcPr>
            <w:tcW w:type="dxa" w:w="15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
            </w:r>
          </w:p>
        </w:tc>
        <w:tc>
          <w:tcPr>
            <w:tcW w:type="dxa" w:w="1500"/>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0.9199</w:t>
            </w:r>
          </w:p>
        </w:tc>
        <w:tc>
          <w:tcPr>
            <w:tcW w:type="dxa" w:w="15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30,000</w:t>
            </w:r>
          </w:p>
        </w:tc>
      </w:tr>
      <w:tr>
        <w:tc>
          <w:tcPr>
            <w:tcW w:type="dxa" w:w="3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Macro average</w:t>
            </w:r>
          </w:p>
        </w:tc>
        <w:tc>
          <w:tcPr>
            <w:tcW w:type="dxa" w:w="15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0.6891</w:t>
            </w:r>
          </w:p>
        </w:tc>
        <w:tc>
          <w:tcPr>
            <w:tcW w:type="dxa" w:w="15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0.7189</w:t>
            </w:r>
          </w:p>
        </w:tc>
        <w:tc>
          <w:tcPr>
            <w:tcW w:type="dxa" w:w="1500"/>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0.7025</w:t>
            </w:r>
          </w:p>
        </w:tc>
        <w:tc>
          <w:tcPr>
            <w:tcW w:type="dxa" w:w="15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30,000</w:t>
            </w:r>
          </w:p>
        </w:tc>
      </w:tr>
      <w:tr>
        <w:tc>
          <w:tcPr>
            <w:tcW w:type="dxa" w:w="3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Weighted average</w:t>
            </w:r>
          </w:p>
        </w:tc>
        <w:tc>
          <w:tcPr>
            <w:tcW w:type="dxa" w:w="15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0.9262</w:t>
            </w:r>
          </w:p>
        </w:tc>
        <w:tc>
          <w:tcPr>
            <w:tcW w:type="dxa" w:w="15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0.9199</w:t>
            </w:r>
          </w:p>
        </w:tc>
        <w:tc>
          <w:tcPr>
            <w:tcW w:type="dxa" w:w="15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0.9228</w:t>
            </w:r>
          </w:p>
        </w:tc>
        <w:tc>
          <w:tcPr>
            <w:tcW w:type="dxa" w:w="15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30,000</w:t>
            </w:r>
          </w:p>
        </w:tc>
      </w:tr>
    </w:tbl>
    <w:p>
      <w:pPr>
        <w:spacing w:after="240" w:before="60"/>
        <w:jc w:val="center"/>
      </w:pPr>
      <w:r>
        <w:rPr>
          <w:rFonts w:ascii="Times New Roman" w:cs="Times New Roman" w:eastAsia="Times New Roman" w:hAnsi="Times New Roman"/>
          <w:i/>
          <w:iCs/>
          <w:sz w:val="20"/>
          <w:szCs w:val="20"/>
        </w:rPr>
        <w:t xml:space="preserve">Table 7 — Per-class classification report on the test split.</w:t>
      </w:r>
    </w:p>
    <w:p>
      <w:pPr>
        <w:spacing w:after="120" w:line="360"/>
        <w:jc w:val="both"/>
      </w:pPr>
      <w:r>
        <w:rPr>
          <w:rFonts w:ascii="Times New Roman" w:cs="Times New Roman" w:eastAsia="Times New Roman" w:hAnsi="Times New Roman"/>
          <w:b w:val="false"/>
          <w:bCs w:val="false"/>
          <w:i w:val="false"/>
          <w:iCs w:val="false"/>
          <w:sz w:val="24"/>
          <w:szCs w:val="24"/>
        </w:rPr>
        <w:t xml:space="preserve">This table is the clearest demonstration of why a single headline number misleads on imbalanced data. The model is excellent on the majority class, with an F1 of 0.9568, and considerably weaker on the minority class at 0.4482. The weighted average of 0.9228 looks impressive but is dominated by the 27,995 negative records and conveys almost nothing about the class the project exists to detect.</w:t>
      </w:r>
    </w:p>
    <w:p>
      <w:pPr>
        <w:spacing w:after="120" w:line="360"/>
        <w:jc w:val="both"/>
      </w:pPr>
      <w:r>
        <w:rPr>
          <w:rFonts w:ascii="Times New Roman" w:cs="Times New Roman" w:eastAsia="Times New Roman" w:hAnsi="Times New Roman"/>
          <w:b w:val="false"/>
          <w:bCs w:val="false"/>
          <w:i w:val="false"/>
          <w:iCs w:val="false"/>
          <w:sz w:val="24"/>
          <w:szCs w:val="24"/>
        </w:rPr>
        <w:t xml:space="preserve">Where a single figure is required, the </w:t>
      </w:r>
      <w:r>
        <w:rPr>
          <w:rFonts w:ascii="Times New Roman" w:cs="Times New Roman" w:eastAsia="Times New Roman" w:hAnsi="Times New Roman"/>
          <w:b/>
          <w:bCs/>
          <w:i w:val="false"/>
          <w:iCs w:val="false"/>
          <w:sz w:val="24"/>
          <w:szCs w:val="24"/>
        </w:rPr>
        <w:t xml:space="preserve">macro average F1 of 0.7025</w:t>
      </w:r>
      <w:r>
        <w:rPr>
          <w:rFonts w:ascii="Times New Roman" w:cs="Times New Roman" w:eastAsia="Times New Roman" w:hAnsi="Times New Roman"/>
          <w:b w:val="false"/>
          <w:bCs w:val="false"/>
          <w:i w:val="false"/>
          <w:iCs w:val="false"/>
          <w:sz w:val="24"/>
          <w:szCs w:val="24"/>
        </w:rPr>
        <w:t xml:space="preserve"> or the </w:t>
      </w:r>
      <w:r>
        <w:rPr>
          <w:rFonts w:ascii="Times New Roman" w:cs="Times New Roman" w:eastAsia="Times New Roman" w:hAnsi="Times New Roman"/>
          <w:b/>
          <w:bCs/>
          <w:i w:val="false"/>
          <w:iCs w:val="false"/>
          <w:sz w:val="24"/>
          <w:szCs w:val="24"/>
        </w:rPr>
        <w:t xml:space="preserve">positive-class F1 of 0.4482</w:t>
      </w:r>
      <w:r>
        <w:rPr>
          <w:rFonts w:ascii="Times New Roman" w:cs="Times New Roman" w:eastAsia="Times New Roman" w:hAnsi="Times New Roman"/>
          <w:b w:val="false"/>
          <w:bCs w:val="false"/>
          <w:i w:val="false"/>
          <w:iCs w:val="false"/>
          <w:sz w:val="24"/>
          <w:szCs w:val="24"/>
        </w:rPr>
        <w:t xml:space="preserve"> should be quoted, never the weighted average.</w:t>
      </w:r>
    </w:p>
    <w:p>
      <w:pPr>
        <w:pStyle w:val="Heading2"/>
        <w:spacing w:after="120" w:before="240" w:line="360"/>
      </w:pPr>
      <w:r>
        <w:rPr>
          <w:rFonts w:ascii="Times New Roman" w:cs="Times New Roman" w:eastAsia="Times New Roman" w:hAnsi="Times New Roman"/>
          <w:b/>
          <w:bCs/>
          <w:sz w:val="24"/>
          <w:szCs w:val="24"/>
        </w:rPr>
        <w:t xml:space="preserve">5.4 Why accuracy is not the headline metric</w:t>
      </w:r>
    </w:p>
    <w:p>
      <w:pPr>
        <w:spacing w:after="120" w:line="360"/>
        <w:jc w:val="both"/>
      </w:pPr>
      <w:r>
        <w:rPr>
          <w:rFonts w:ascii="Times New Roman" w:cs="Times New Roman" w:eastAsia="Times New Roman" w:hAnsi="Times New Roman"/>
          <w:b w:val="false"/>
          <w:bCs w:val="false"/>
          <w:i w:val="false"/>
          <w:iCs w:val="false"/>
          <w:sz w:val="24"/>
          <w:szCs w:val="24"/>
        </w:rPr>
        <w:t xml:space="preserve">The model attains an accuracy of 0.9199. A trivial classifier that ignores all inputs and always predicts "no delinquency" would score </w:t>
      </w:r>
      <w:r>
        <w:rPr>
          <w:rFonts w:ascii="Times New Roman" w:cs="Times New Roman" w:eastAsia="Times New Roman" w:hAnsi="Times New Roman"/>
          <w:b/>
          <w:bCs/>
          <w:i w:val="false"/>
          <w:iCs w:val="false"/>
          <w:sz w:val="24"/>
          <w:szCs w:val="24"/>
        </w:rPr>
        <w:t xml:space="preserve">0.9332</w:t>
      </w:r>
      <w:r>
        <w:rPr>
          <w:rFonts w:ascii="Times New Roman" w:cs="Times New Roman" w:eastAsia="Times New Roman" w:hAnsi="Times New Roman"/>
          <w:b w:val="false"/>
          <w:bCs w:val="false"/>
          <w:i w:val="false"/>
          <w:iCs w:val="false"/>
          <w:sz w:val="24"/>
          <w:szCs w:val="24"/>
        </w:rPr>
        <w:t xml:space="preserve"> on the same test set — a </w:t>
      </w:r>
      <w:r>
        <w:rPr>
          <w:rFonts w:ascii="Times New Roman" w:cs="Times New Roman" w:eastAsia="Times New Roman" w:hAnsi="Times New Roman"/>
          <w:b w:val="false"/>
          <w:bCs w:val="false"/>
          <w:i/>
          <w:iCs/>
          <w:sz w:val="24"/>
          <w:szCs w:val="24"/>
        </w:rPr>
        <w:t xml:space="preserve">higher</w:t>
      </w:r>
      <w:r>
        <w:rPr>
          <w:rFonts w:ascii="Times New Roman" w:cs="Times New Roman" w:eastAsia="Times New Roman" w:hAnsi="Times New Roman"/>
          <w:b w:val="false"/>
          <w:bCs w:val="false"/>
          <w:i w:val="false"/>
          <w:iCs w:val="false"/>
          <w:sz w:val="24"/>
          <w:szCs w:val="24"/>
        </w:rPr>
        <w:t xml:space="preserve"> figure. Selecting a threshold that detects delinquencies deliberately reduced accuracy while tripling recall, which is the correct trade for this problem and the clearest possible demonstration that accuracy must not drive the decision.</w:t>
      </w:r>
    </w:p>
    <w:p>
      <w:pPr>
        <w:spacing w:after="120" w:line="360"/>
        <w:jc w:val="both"/>
      </w:pPr>
      <w:r>
        <w:rPr>
          <w:rFonts w:ascii="Times New Roman" w:cs="Times New Roman" w:eastAsia="Times New Roman" w:hAnsi="Times New Roman"/>
          <w:b w:val="false"/>
          <w:bCs w:val="false"/>
          <w:i w:val="false"/>
          <w:iCs w:val="false"/>
          <w:sz w:val="24"/>
          <w:szCs w:val="24"/>
        </w:rPr>
        <w:t xml:space="preserve">The two metrics that carry information are ROC-AUC and PR-AUC. </w:t>
      </w:r>
      <w:r>
        <w:rPr>
          <w:rFonts w:ascii="Times New Roman" w:cs="Times New Roman" w:eastAsia="Times New Roman" w:hAnsi="Times New Roman"/>
          <w:b/>
          <w:bCs/>
          <w:i w:val="false"/>
          <w:iCs w:val="false"/>
          <w:sz w:val="24"/>
          <w:szCs w:val="24"/>
        </w:rPr>
        <w:t xml:space="preserve">ROC-AUC of 0.8654</w:t>
      </w:r>
      <w:r>
        <w:rPr>
          <w:rFonts w:ascii="Times New Roman" w:cs="Times New Roman" w:eastAsia="Times New Roman" w:hAnsi="Times New Roman"/>
          <w:b w:val="false"/>
          <w:bCs w:val="false"/>
          <w:i w:val="false"/>
          <w:iCs w:val="false"/>
          <w:sz w:val="24"/>
          <w:szCs w:val="24"/>
        </w:rPr>
        <w:t xml:space="preserve"> means that, given one delinquent and one non-delinquent borrower drawn at random, the model assigns the delinquent borrower a higher score 86.5% of the time. </w:t>
      </w:r>
      <w:r>
        <w:rPr>
          <w:rFonts w:ascii="Times New Roman" w:cs="Times New Roman" w:eastAsia="Times New Roman" w:hAnsi="Times New Roman"/>
          <w:b/>
          <w:bCs/>
          <w:i w:val="false"/>
          <w:iCs w:val="false"/>
          <w:sz w:val="24"/>
          <w:szCs w:val="24"/>
        </w:rPr>
        <w:t xml:space="preserve">PR-AUC of 0.4014</w:t>
      </w:r>
      <w:r>
        <w:rPr>
          <w:rFonts w:ascii="Times New Roman" w:cs="Times New Roman" w:eastAsia="Times New Roman" w:hAnsi="Times New Roman"/>
          <w:b w:val="false"/>
          <w:bCs w:val="false"/>
          <w:i w:val="false"/>
          <w:iCs w:val="false"/>
          <w:sz w:val="24"/>
          <w:szCs w:val="24"/>
        </w:rPr>
        <w:t xml:space="preserve"> should be read against a no-skill baseline equal to the positive rate, 0.0668 — approximately a sixfold improvement over chance on the rare class.</w:t>
      </w:r>
    </w:p>
    <w:p>
      <w:pPr>
        <w:spacing w:after="0" w:before="180"/>
        <w:jc w:val="center"/>
      </w:pPr>
      <w:r>
        <w:drawing>
          <wp:inline distT="0" distB="0" distL="0" distR="0">
            <wp:extent cx="4000500" cy="16383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1638300"/>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5 — ROC curve (left) and precision-recall curve (right) on the test split.</w:t>
      </w:r>
    </w:p>
    <w:p>
      <w:pPr>
        <w:pStyle w:val="Heading2"/>
        <w:spacing w:after="120" w:before="240" w:line="360"/>
      </w:pPr>
      <w:r>
        <w:rPr>
          <w:rFonts w:ascii="Times New Roman" w:cs="Times New Roman" w:eastAsia="Times New Roman" w:hAnsi="Times New Roman"/>
          <w:b/>
          <w:bCs/>
          <w:sz w:val="24"/>
          <w:szCs w:val="24"/>
        </w:rPr>
        <w:t xml:space="preserve">5.5 Threshold trade-off</w:t>
      </w:r>
    </w:p>
    <w:p>
      <w:pPr>
        <w:spacing w:after="120" w:line="360"/>
        <w:jc w:val="both"/>
      </w:pPr>
      <w:r>
        <w:rPr>
          <w:rFonts w:ascii="Times New Roman" w:cs="Times New Roman" w:eastAsia="Times New Roman" w:hAnsi="Times New Roman"/>
          <w:b w:val="false"/>
          <w:bCs w:val="false"/>
          <w:i w:val="false"/>
          <w:iCs w:val="false"/>
          <w:sz w:val="24"/>
          <w:szCs w:val="24"/>
        </w:rPr>
        <w:t xml:space="preserve">The same trained model produces very different operating points depending on the cut-off applied. Table 8 shows the trade-off; "flagged" is the number of test borrowers marked positive.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400"/>
        <w:gridCol w:w="1400"/>
        <w:gridCol w:w="1400"/>
        <w:gridCol w:w="1400"/>
        <w:gridCol w:w="1400"/>
      </w:tblGrid>
      <w:tr>
        <w:trPr>
          <w:tblHeader/>
        </w:trPr>
        <w:tc>
          <w:tcPr>
            <w:tcW w:type="dxa" w:w="236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Threshold</w:t>
            </w:r>
          </w:p>
        </w:tc>
        <w:tc>
          <w:tcPr>
            <w:tcW w:type="dxa" w:w="1400"/>
            <w:shd w:fill="D9D9D9"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Accuracy</w:t>
            </w:r>
          </w:p>
        </w:tc>
        <w:tc>
          <w:tcPr>
            <w:tcW w:type="dxa" w:w="1400"/>
            <w:shd w:fill="D9D9D9"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Precision</w:t>
            </w:r>
          </w:p>
        </w:tc>
        <w:tc>
          <w:tcPr>
            <w:tcW w:type="dxa" w:w="1400"/>
            <w:shd w:fill="D9D9D9"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Recall</w:t>
            </w:r>
          </w:p>
        </w:tc>
        <w:tc>
          <w:tcPr>
            <w:tcW w:type="dxa" w:w="1400"/>
            <w:shd w:fill="D9D9D9"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F1</w:t>
            </w:r>
          </w:p>
        </w:tc>
        <w:tc>
          <w:tcPr>
            <w:tcW w:type="dxa" w:w="1400"/>
            <w:shd w:fill="D9D9D9"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Flagged</w:t>
            </w:r>
          </w:p>
        </w:tc>
      </w:tr>
      <w:tr>
        <w:tc>
          <w:tcPr>
            <w:tcW w:type="dxa" w:w="2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0.1000</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0.8469</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0.2610</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0.7047</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0.3810</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5,413</w:t>
            </w:r>
          </w:p>
        </w:tc>
      </w:tr>
      <w:tr>
        <w:tc>
          <w:tcPr>
            <w:tcW w:type="dxa" w:w="2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0.2000</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0.9131</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0.3884</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0.5222</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0.4454</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2,696</w:t>
            </w:r>
          </w:p>
        </w:tc>
      </w:tr>
      <w:tr>
        <w:tc>
          <w:tcPr>
            <w:tcW w:type="dxa" w:w="2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0.2302</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0.9199</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0.4153</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0.4868</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0.4482</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2,350</w:t>
            </w:r>
          </w:p>
        </w:tc>
      </w:tr>
      <w:tr>
        <w:tc>
          <w:tcPr>
            <w:tcW w:type="dxa" w:w="2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0.3000</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0.9292</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0.4650</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0.3970</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0.4283</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1,712</w:t>
            </w:r>
          </w:p>
        </w:tc>
      </w:tr>
      <w:tr>
        <w:tc>
          <w:tcPr>
            <w:tcW w:type="dxa" w:w="2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0.5000</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0.9374</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0.6267</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0.1566</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0.2506</w:t>
            </w:r>
          </w:p>
        </w:tc>
        <w:tc>
          <w:tcPr>
            <w:tcW w:type="dxa" w:w="1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501</w:t>
            </w:r>
          </w:p>
        </w:tc>
      </w:tr>
    </w:tbl>
    <w:p>
      <w:pPr>
        <w:spacing w:after="240" w:before="60"/>
        <w:jc w:val="center"/>
      </w:pPr>
      <w:r>
        <w:rPr>
          <w:rFonts w:ascii="Times New Roman" w:cs="Times New Roman" w:eastAsia="Times New Roman" w:hAnsi="Times New Roman"/>
          <w:i/>
          <w:iCs/>
          <w:sz w:val="20"/>
          <w:szCs w:val="20"/>
        </w:rPr>
        <w:t xml:space="preserve">Table 8 — Precision-recall trade-off across decision thresholds.</w:t>
      </w:r>
    </w:p>
    <w:p>
      <w:pPr>
        <w:spacing w:after="120" w:line="360"/>
        <w:jc w:val="both"/>
      </w:pPr>
      <w:r>
        <w:rPr>
          <w:rFonts w:ascii="Times New Roman" w:cs="Times New Roman" w:eastAsia="Times New Roman" w:hAnsi="Times New Roman"/>
          <w:b w:val="false"/>
          <w:bCs w:val="false"/>
          <w:i w:val="false"/>
          <w:iCs w:val="false"/>
          <w:sz w:val="24"/>
          <w:szCs w:val="24"/>
        </w:rPr>
        <w:t xml:space="preserve">Lowering the threshold to 0.10 raises recall above 0.70 but reduces precision to roughly 0.26, meaning three of every four flagged borrowers would be false alarms. Raising it to 0.50 yields precision above 0.62 but detects only about one delinquency in six. Accuracy increases monotonically with the threshold purely because the model predicts the majority class more often, which is precisely why it is a poor guide here.</w:t>
      </w:r>
    </w:p>
    <w:p>
      <w:pPr>
        <w:pStyle w:val="Heading2"/>
        <w:spacing w:after="120" w:before="240" w:line="360"/>
      </w:pPr>
      <w:r>
        <w:rPr>
          <w:rFonts w:ascii="Times New Roman" w:cs="Times New Roman" w:eastAsia="Times New Roman" w:hAnsi="Times New Roman"/>
          <w:b/>
          <w:bCs/>
          <w:sz w:val="24"/>
          <w:szCs w:val="24"/>
        </w:rPr>
        <w:t xml:space="preserve">5.6 Generalisation gap</w:t>
      </w:r>
    </w:p>
    <w:p>
      <w:pPr>
        <w:spacing w:after="120" w:line="360"/>
        <w:jc w:val="both"/>
      </w:pPr>
      <w:r>
        <w:rPr>
          <w:rFonts w:ascii="Times New Roman" w:cs="Times New Roman" w:eastAsia="Times New Roman" w:hAnsi="Times New Roman"/>
          <w:b w:val="false"/>
          <w:bCs w:val="false"/>
          <w:i w:val="false"/>
          <w:iCs w:val="false"/>
          <w:sz w:val="24"/>
          <w:szCs w:val="24"/>
        </w:rPr>
        <w:t xml:space="preserve">Comparing in-sample with held-out performance quantifies how much of the apparent skill is memorisation.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Metric</w:t>
            </w:r>
          </w:p>
        </w:tc>
        <w:tc>
          <w:tcPr>
            <w:tcW w:type="dxa" w:w="2320"/>
            <w:shd w:fill="D9D9D9"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Train</w:t>
            </w:r>
          </w:p>
        </w:tc>
        <w:tc>
          <w:tcPr>
            <w:tcW w:type="dxa" w:w="2320"/>
            <w:shd w:fill="D9D9D9"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Test</w:t>
            </w:r>
          </w:p>
        </w:tc>
        <w:tc>
          <w:tcPr>
            <w:tcW w:type="dxa" w:w="2320"/>
            <w:shd w:fill="D9D9D9"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Gap (train − test)</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ACCURACY</w:t>
            </w:r>
          </w:p>
        </w:tc>
        <w:tc>
          <w:tcPr>
            <w:tcW w:type="dxa" w:w="232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0.9264</w:t>
            </w:r>
          </w:p>
        </w:tc>
        <w:tc>
          <w:tcPr>
            <w:tcW w:type="dxa" w:w="232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0.9199</w:t>
            </w:r>
          </w:p>
        </w:tc>
        <w:tc>
          <w:tcPr>
            <w:tcW w:type="dxa" w:w="232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+0.0065</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PRECISION</w:t>
            </w:r>
          </w:p>
        </w:tc>
        <w:tc>
          <w:tcPr>
            <w:tcW w:type="dxa" w:w="232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0.4580</w:t>
            </w:r>
          </w:p>
        </w:tc>
        <w:tc>
          <w:tcPr>
            <w:tcW w:type="dxa" w:w="232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0.4153</w:t>
            </w:r>
          </w:p>
        </w:tc>
        <w:tc>
          <w:tcPr>
            <w:tcW w:type="dxa" w:w="232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+0.0427</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RECALL</w:t>
            </w:r>
          </w:p>
        </w:tc>
        <w:tc>
          <w:tcPr>
            <w:tcW w:type="dxa" w:w="232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0.5472</w:t>
            </w:r>
          </w:p>
        </w:tc>
        <w:tc>
          <w:tcPr>
            <w:tcW w:type="dxa" w:w="232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0.4868</w:t>
            </w:r>
          </w:p>
        </w:tc>
        <w:tc>
          <w:tcPr>
            <w:tcW w:type="dxa" w:w="232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+0.0604</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F1</w:t>
            </w:r>
          </w:p>
        </w:tc>
        <w:tc>
          <w:tcPr>
            <w:tcW w:type="dxa" w:w="232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0.4986</w:t>
            </w:r>
          </w:p>
        </w:tc>
        <w:tc>
          <w:tcPr>
            <w:tcW w:type="dxa" w:w="232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0.4482</w:t>
            </w:r>
          </w:p>
        </w:tc>
        <w:tc>
          <w:tcPr>
            <w:tcW w:type="dxa" w:w="232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+0.0504</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ROC-AUC</w:t>
            </w:r>
          </w:p>
        </w:tc>
        <w:tc>
          <w:tcPr>
            <w:tcW w:type="dxa" w:w="232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0.9329</w:t>
            </w:r>
          </w:p>
        </w:tc>
        <w:tc>
          <w:tcPr>
            <w:tcW w:type="dxa" w:w="232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0.8654</w:t>
            </w:r>
          </w:p>
        </w:tc>
        <w:tc>
          <w:tcPr>
            <w:tcW w:type="dxa" w:w="232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+0.0675</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PR-AUC</w:t>
            </w:r>
          </w:p>
        </w:tc>
        <w:tc>
          <w:tcPr>
            <w:tcW w:type="dxa" w:w="232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0.5232</w:t>
            </w:r>
          </w:p>
        </w:tc>
        <w:tc>
          <w:tcPr>
            <w:tcW w:type="dxa" w:w="232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0.4014</w:t>
            </w:r>
          </w:p>
        </w:tc>
        <w:tc>
          <w:tcPr>
            <w:tcW w:type="dxa" w:w="232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+0.1218</w:t>
            </w:r>
          </w:p>
        </w:tc>
      </w:tr>
    </w:tbl>
    <w:p>
      <w:pPr>
        <w:spacing w:after="240" w:before="60"/>
        <w:jc w:val="center"/>
      </w:pPr>
      <w:r>
        <w:rPr>
          <w:rFonts w:ascii="Times New Roman" w:cs="Times New Roman" w:eastAsia="Times New Roman" w:hAnsi="Times New Roman"/>
          <w:i/>
          <w:iCs/>
          <w:sz w:val="20"/>
          <w:szCs w:val="20"/>
        </w:rPr>
        <w:t xml:space="preserve">Table 9 — Generalisation gap between the fitted and held-out splits.</w:t>
      </w:r>
    </w:p>
    <w:p>
      <w:pPr>
        <w:spacing w:after="120" w:line="360"/>
        <w:jc w:val="both"/>
      </w:pPr>
      <w:r>
        <w:rPr>
          <w:rFonts w:ascii="Times New Roman" w:cs="Times New Roman" w:eastAsia="Times New Roman" w:hAnsi="Times New Roman"/>
          <w:b w:val="false"/>
          <w:bCs w:val="false"/>
          <w:i w:val="false"/>
          <w:iCs w:val="false"/>
          <w:sz w:val="24"/>
          <w:szCs w:val="24"/>
        </w:rPr>
        <w:t xml:space="preserve">The model still overfits: ROC-AUC falls by 0.0675 and PR-AUC by 0.1218 from in-sample to held out. Regularisation through min_samples_leaf reduced this materially relative to a depth-unlimited forest, and the indicator columns narrowed it slightly further, but 300 trees grown on 120,000 records retain substantial capacity to memorise. Notably, accuracy barely moves while PR-AUC collapses — further evidence that accuracy is insensitive to what matters here.</w:t>
      </w:r>
    </w:p>
    <w:p>
      <w:pPr>
        <w:spacing w:after="0" w:before="180"/>
        <w:jc w:val="center"/>
      </w:pPr>
      <w:r>
        <w:drawing>
          <wp:inline distT="0" distB="0" distL="0" distR="0">
            <wp:extent cx="3048000" cy="25431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254317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6 — ROC curves by split. The separation between the in-sample and held-out curves is the generalisation gap.</w:t>
      </w:r>
    </w:p>
    <w:p>
      <w:pPr>
        <w:pStyle w:val="Heading2"/>
        <w:spacing w:after="120" w:before="240" w:line="360"/>
      </w:pPr>
      <w:r>
        <w:rPr>
          <w:rFonts w:ascii="Times New Roman" w:cs="Times New Roman" w:eastAsia="Times New Roman" w:hAnsi="Times New Roman"/>
          <w:b/>
          <w:bCs/>
          <w:sz w:val="24"/>
          <w:szCs w:val="24"/>
        </w:rPr>
        <w:t xml:space="preserve">5.7 Cross-validation</w:t>
      </w:r>
    </w:p>
    <w:p>
      <w:pPr>
        <w:spacing w:after="120" w:line="360"/>
        <w:jc w:val="both"/>
      </w:pPr>
      <w:r>
        <w:rPr>
          <w:rFonts w:ascii="Times New Roman" w:cs="Times New Roman" w:eastAsia="Times New Roman" w:hAnsi="Times New Roman"/>
          <w:b w:val="false"/>
          <w:bCs w:val="false"/>
          <w:i w:val="false"/>
          <w:iCs w:val="false"/>
          <w:sz w:val="24"/>
          <w:szCs w:val="24"/>
        </w:rPr>
        <w:t xml:space="preserve">A single test score derives from one particular partition. Stratified five-fold cross-validation was run on the train and validation data combined, with the test split excluded throughout and the same decision threshold applied, to establish whether that score is stable.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rPr>
          <w:tblHeader/>
        </w:trPr>
        <w:tc>
          <w:tcPr>
            <w:tcW w:type="dxa" w:w="216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Metric</w:t>
            </w:r>
          </w:p>
        </w:tc>
        <w:tc>
          <w:tcPr>
            <w:tcW w:type="dxa" w:w="1440"/>
            <w:shd w:fill="D9D9D9"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CV mean</w:t>
            </w:r>
          </w:p>
        </w:tc>
        <w:tc>
          <w:tcPr>
            <w:tcW w:type="dxa" w:w="1440"/>
            <w:shd w:fill="D9D9D9"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Std. dev.</w:t>
            </w:r>
          </w:p>
        </w:tc>
        <w:tc>
          <w:tcPr>
            <w:tcW w:type="dxa" w:w="1440"/>
            <w:shd w:fill="D9D9D9"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Min</w:t>
            </w:r>
          </w:p>
        </w:tc>
        <w:tc>
          <w:tcPr>
            <w:tcW w:type="dxa" w:w="1440"/>
            <w:shd w:fill="D9D9D9"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Max</w:t>
            </w:r>
          </w:p>
        </w:tc>
        <w:tc>
          <w:tcPr>
            <w:tcW w:type="dxa" w:w="1440"/>
            <w:shd w:fill="D9D9D9"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Test</w:t>
            </w:r>
          </w:p>
        </w:tc>
      </w:tr>
      <w:tr>
        <w:tc>
          <w:tcPr>
            <w:tcW w:type="dxa" w:w="2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ACCURACY</w:t>
            </w:r>
          </w:p>
        </w:tc>
        <w:tc>
          <w:tcPr>
            <w:tcW w:type="dxa" w:w="144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0.9189</w:t>
            </w:r>
          </w:p>
        </w:tc>
        <w:tc>
          <w:tcPr>
            <w:tcW w:type="dxa" w:w="144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0.0023</w:t>
            </w:r>
          </w:p>
        </w:tc>
        <w:tc>
          <w:tcPr>
            <w:tcW w:type="dxa" w:w="144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0.9166</w:t>
            </w:r>
          </w:p>
        </w:tc>
        <w:tc>
          <w:tcPr>
            <w:tcW w:type="dxa" w:w="144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0.9232</w:t>
            </w:r>
          </w:p>
        </w:tc>
        <w:tc>
          <w:tcPr>
            <w:tcW w:type="dxa" w:w="144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0.9199</w:t>
            </w:r>
          </w:p>
        </w:tc>
      </w:tr>
      <w:tr>
        <w:tc>
          <w:tcPr>
            <w:tcW w:type="dxa" w:w="2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PRECISION</w:t>
            </w:r>
          </w:p>
        </w:tc>
        <w:tc>
          <w:tcPr>
            <w:tcW w:type="dxa" w:w="144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0.4094</w:t>
            </w:r>
          </w:p>
        </w:tc>
        <w:tc>
          <w:tcPr>
            <w:tcW w:type="dxa" w:w="144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0.0141</w:t>
            </w:r>
          </w:p>
        </w:tc>
        <w:tc>
          <w:tcPr>
            <w:tcW w:type="dxa" w:w="144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0.3938</w:t>
            </w:r>
          </w:p>
        </w:tc>
        <w:tc>
          <w:tcPr>
            <w:tcW w:type="dxa" w:w="144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0.4345</w:t>
            </w:r>
          </w:p>
        </w:tc>
        <w:tc>
          <w:tcPr>
            <w:tcW w:type="dxa" w:w="144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0.4153</w:t>
            </w:r>
          </w:p>
        </w:tc>
      </w:tr>
      <w:tr>
        <w:tc>
          <w:tcPr>
            <w:tcW w:type="dxa" w:w="2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RECALL</w:t>
            </w:r>
          </w:p>
        </w:tc>
        <w:tc>
          <w:tcPr>
            <w:tcW w:type="dxa" w:w="144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0.4792</w:t>
            </w:r>
          </w:p>
        </w:tc>
        <w:tc>
          <w:tcPr>
            <w:tcW w:type="dxa" w:w="144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0.0120</w:t>
            </w:r>
          </w:p>
        </w:tc>
        <w:tc>
          <w:tcPr>
            <w:tcW w:type="dxa" w:w="144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0.4589</w:t>
            </w:r>
          </w:p>
        </w:tc>
        <w:tc>
          <w:tcPr>
            <w:tcW w:type="dxa" w:w="144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0.4963</w:t>
            </w:r>
          </w:p>
        </w:tc>
        <w:tc>
          <w:tcPr>
            <w:tcW w:type="dxa" w:w="144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0.4868</w:t>
            </w:r>
          </w:p>
        </w:tc>
      </w:tr>
      <w:tr>
        <w:tc>
          <w:tcPr>
            <w:tcW w:type="dxa" w:w="2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F1</w:t>
            </w:r>
          </w:p>
        </w:tc>
        <w:tc>
          <w:tcPr>
            <w:tcW w:type="dxa" w:w="144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0.4415</w:t>
            </w:r>
          </w:p>
        </w:tc>
        <w:tc>
          <w:tcPr>
            <w:tcW w:type="dxa" w:w="144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0.0130</w:t>
            </w:r>
          </w:p>
        </w:tc>
        <w:tc>
          <w:tcPr>
            <w:tcW w:type="dxa" w:w="144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0.4238</w:t>
            </w:r>
          </w:p>
        </w:tc>
        <w:tc>
          <w:tcPr>
            <w:tcW w:type="dxa" w:w="144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0.4633</w:t>
            </w:r>
          </w:p>
        </w:tc>
        <w:tc>
          <w:tcPr>
            <w:tcW w:type="dxa" w:w="144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0.4482</w:t>
            </w:r>
          </w:p>
        </w:tc>
      </w:tr>
      <w:tr>
        <w:tc>
          <w:tcPr>
            <w:tcW w:type="dxa" w:w="2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ROC-AUC</w:t>
            </w:r>
          </w:p>
        </w:tc>
        <w:tc>
          <w:tcPr>
            <w:tcW w:type="dxa" w:w="144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0.8632</w:t>
            </w:r>
          </w:p>
        </w:tc>
        <w:tc>
          <w:tcPr>
            <w:tcW w:type="dxa" w:w="144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0.0053</w:t>
            </w:r>
          </w:p>
        </w:tc>
        <w:tc>
          <w:tcPr>
            <w:tcW w:type="dxa" w:w="144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0.8591</w:t>
            </w:r>
          </w:p>
        </w:tc>
        <w:tc>
          <w:tcPr>
            <w:tcW w:type="dxa" w:w="144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0.8733</w:t>
            </w:r>
          </w:p>
        </w:tc>
        <w:tc>
          <w:tcPr>
            <w:tcW w:type="dxa" w:w="144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0.8654</w:t>
            </w:r>
          </w:p>
        </w:tc>
      </w:tr>
      <w:tr>
        <w:tc>
          <w:tcPr>
            <w:tcW w:type="dxa" w:w="2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PR-AUC</w:t>
            </w:r>
          </w:p>
        </w:tc>
        <w:tc>
          <w:tcPr>
            <w:tcW w:type="dxa" w:w="144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0.3978</w:t>
            </w:r>
          </w:p>
        </w:tc>
        <w:tc>
          <w:tcPr>
            <w:tcW w:type="dxa" w:w="144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0.0148</w:t>
            </w:r>
          </w:p>
        </w:tc>
        <w:tc>
          <w:tcPr>
            <w:tcW w:type="dxa" w:w="144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0.3841</w:t>
            </w:r>
          </w:p>
        </w:tc>
        <w:tc>
          <w:tcPr>
            <w:tcW w:type="dxa" w:w="144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0.4231</w:t>
            </w:r>
          </w:p>
        </w:tc>
        <w:tc>
          <w:tcPr>
            <w:tcW w:type="dxa" w:w="144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0.4014</w:t>
            </w:r>
          </w:p>
        </w:tc>
      </w:tr>
    </w:tbl>
    <w:p>
      <w:pPr>
        <w:spacing w:after="240" w:before="60"/>
        <w:jc w:val="center"/>
      </w:pPr>
      <w:r>
        <w:rPr>
          <w:rFonts w:ascii="Times New Roman" w:cs="Times New Roman" w:eastAsia="Times New Roman" w:hAnsi="Times New Roman"/>
          <w:i/>
          <w:iCs/>
          <w:sz w:val="20"/>
          <w:szCs w:val="20"/>
        </w:rPr>
        <w:t xml:space="preserve">Table 10 — Five-fold cross-validation summary compared with the held-out test result.</w:t>
      </w:r>
    </w:p>
    <w:p>
      <w:pPr>
        <w:spacing w:after="120" w:line="360"/>
        <w:jc w:val="both"/>
      </w:pPr>
      <w:r>
        <w:rPr>
          <w:rFonts w:ascii="Times New Roman" w:cs="Times New Roman" w:eastAsia="Times New Roman" w:hAnsi="Times New Roman"/>
          <w:b w:val="false"/>
          <w:bCs w:val="false"/>
          <w:i w:val="false"/>
          <w:iCs w:val="false"/>
          <w:sz w:val="24"/>
          <w:szCs w:val="24"/>
        </w:rPr>
        <w:t xml:space="preserve">Every test metric falls within one standard deviation of its cross-validated mean, and the spread across folds is small. The held-out estimate is therefore not an artefact of one fortunate split; the performance is a property of the data and configuration. A minor caveat is that each fold trains on fewer records than the final model, making cross-validation very slightly pessimistic.</w:t>
      </w:r>
    </w:p>
    <w:p>
      <w:pPr>
        <w:pStyle w:val="Heading2"/>
        <w:spacing w:after="120" w:before="240" w:line="360"/>
      </w:pPr>
      <w:r>
        <w:rPr>
          <w:rFonts w:ascii="Times New Roman" w:cs="Times New Roman" w:eastAsia="Times New Roman" w:hAnsi="Times New Roman"/>
          <w:b/>
          <w:bCs/>
          <w:sz w:val="24"/>
          <w:szCs w:val="24"/>
        </w:rPr>
        <w:t xml:space="preserve">5.8 Feature importance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rPr>
          <w:tblHeader/>
        </w:trPr>
        <w:tc>
          <w:tcPr>
            <w:tcW w:type="dxa" w:w="80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Rank</w:t>
            </w:r>
          </w:p>
        </w:tc>
        <w:tc>
          <w:tcPr>
            <w:tcW w:type="dxa" w:w="6560"/>
            <w:shd w:fill="D9D9D9"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Feature</w:t>
            </w:r>
          </w:p>
        </w:tc>
        <w:tc>
          <w:tcPr>
            <w:tcW w:type="dxa" w:w="2000"/>
            <w:shd w:fill="D9D9D9"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Importance</w:t>
            </w:r>
          </w:p>
        </w:tc>
      </w:tr>
      <w:tr>
        <w:tc>
          <w:tcPr>
            <w:tcW w:type="dxa" w:w="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w:t>
            </w:r>
          </w:p>
        </w:tc>
        <w:tc>
          <w:tcPr>
            <w:tcW w:type="dxa" w:w="65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NumberOfTimes90DaysLate</w:t>
            </w:r>
          </w:p>
        </w:tc>
        <w:tc>
          <w:tcPr>
            <w:tcW w:type="dxa" w:w="20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0.2672</w:t>
            </w:r>
          </w:p>
        </w:tc>
      </w:tr>
      <w:tr>
        <w:tc>
          <w:tcPr>
            <w:tcW w:type="dxa" w:w="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2</w:t>
            </w:r>
          </w:p>
        </w:tc>
        <w:tc>
          <w:tcPr>
            <w:tcW w:type="dxa" w:w="65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RevolvingUtilizationOfUnsecuredLines</w:t>
            </w:r>
          </w:p>
        </w:tc>
        <w:tc>
          <w:tcPr>
            <w:tcW w:type="dxa" w:w="20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0.2076</w:t>
            </w:r>
          </w:p>
        </w:tc>
      </w:tr>
      <w:tr>
        <w:tc>
          <w:tcPr>
            <w:tcW w:type="dxa" w:w="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3</w:t>
            </w:r>
          </w:p>
        </w:tc>
        <w:tc>
          <w:tcPr>
            <w:tcW w:type="dxa" w:w="65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NumberOfTime60-89DaysPastDueNotWorse</w:t>
            </w:r>
          </w:p>
        </w:tc>
        <w:tc>
          <w:tcPr>
            <w:tcW w:type="dxa" w:w="20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0.1361</w:t>
            </w:r>
          </w:p>
        </w:tc>
      </w:tr>
      <w:tr>
        <w:tc>
          <w:tcPr>
            <w:tcW w:type="dxa" w:w="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4</w:t>
            </w:r>
          </w:p>
        </w:tc>
        <w:tc>
          <w:tcPr>
            <w:tcW w:type="dxa" w:w="65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NumberOfTime30-59DaysPastDueNotWorse</w:t>
            </w:r>
          </w:p>
        </w:tc>
        <w:tc>
          <w:tcPr>
            <w:tcW w:type="dxa" w:w="20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0.1096</w:t>
            </w:r>
          </w:p>
        </w:tc>
      </w:tr>
      <w:tr>
        <w:tc>
          <w:tcPr>
            <w:tcW w:type="dxa" w:w="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5</w:t>
            </w:r>
          </w:p>
        </w:tc>
        <w:tc>
          <w:tcPr>
            <w:tcW w:type="dxa" w:w="65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DebtRatio</w:t>
            </w:r>
          </w:p>
        </w:tc>
        <w:tc>
          <w:tcPr>
            <w:tcW w:type="dxa" w:w="20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0.0688</w:t>
            </w:r>
          </w:p>
        </w:tc>
      </w:tr>
      <w:tr>
        <w:tc>
          <w:tcPr>
            <w:tcW w:type="dxa" w:w="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6</w:t>
            </w:r>
          </w:p>
        </w:tc>
        <w:tc>
          <w:tcPr>
            <w:tcW w:type="dxa" w:w="65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age</w:t>
            </w:r>
          </w:p>
        </w:tc>
        <w:tc>
          <w:tcPr>
            <w:tcW w:type="dxa" w:w="20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0.0581</w:t>
            </w:r>
          </w:p>
        </w:tc>
      </w:tr>
      <w:tr>
        <w:tc>
          <w:tcPr>
            <w:tcW w:type="dxa" w:w="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7</w:t>
            </w:r>
          </w:p>
        </w:tc>
        <w:tc>
          <w:tcPr>
            <w:tcW w:type="dxa" w:w="65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MonthlyIncome</w:t>
            </w:r>
          </w:p>
        </w:tc>
        <w:tc>
          <w:tcPr>
            <w:tcW w:type="dxa" w:w="20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0.0538</w:t>
            </w:r>
          </w:p>
        </w:tc>
      </w:tr>
      <w:tr>
        <w:tc>
          <w:tcPr>
            <w:tcW w:type="dxa" w:w="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8</w:t>
            </w:r>
          </w:p>
        </w:tc>
        <w:tc>
          <w:tcPr>
            <w:tcW w:type="dxa" w:w="65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NumberOfOpenCreditLinesAndLoans</w:t>
            </w:r>
          </w:p>
        </w:tc>
        <w:tc>
          <w:tcPr>
            <w:tcW w:type="dxa" w:w="20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0.0448</w:t>
            </w:r>
          </w:p>
        </w:tc>
      </w:tr>
      <w:tr>
        <w:tc>
          <w:tcPr>
            <w:tcW w:type="dxa" w:w="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9</w:t>
            </w:r>
          </w:p>
        </w:tc>
        <w:tc>
          <w:tcPr>
            <w:tcW w:type="dxa" w:w="65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NumberRealEstateLoansOrLines</w:t>
            </w:r>
          </w:p>
        </w:tc>
        <w:tc>
          <w:tcPr>
            <w:tcW w:type="dxa" w:w="20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0.0172</w:t>
            </w:r>
          </w:p>
        </w:tc>
      </w:tr>
      <w:tr>
        <w:tc>
          <w:tcPr>
            <w:tcW w:type="dxa" w:w="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10</w:t>
            </w:r>
          </w:p>
        </w:tc>
        <w:tc>
          <w:tcPr>
            <w:tcW w:type="dxa" w:w="65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NumberOfDependents</w:t>
            </w:r>
          </w:p>
        </w:tc>
        <w:tc>
          <w:tcPr>
            <w:tcW w:type="dxa" w:w="20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0.0147</w:t>
            </w:r>
          </w:p>
        </w:tc>
      </w:tr>
      <w:tr>
        <w:tc>
          <w:tcPr>
            <w:tcW w:type="dxa" w:w="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11</w:t>
            </w:r>
          </w:p>
        </w:tc>
        <w:tc>
          <w:tcPr>
            <w:tcW w:type="dxa" w:w="65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missingindicator_NumberOfTime30-59DaysPastDueNotWorse</w:t>
            </w:r>
          </w:p>
        </w:tc>
        <w:tc>
          <w:tcPr>
            <w:tcW w:type="dxa" w:w="20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0.0064</w:t>
            </w:r>
          </w:p>
        </w:tc>
      </w:tr>
      <w:tr>
        <w:tc>
          <w:tcPr>
            <w:tcW w:type="dxa" w:w="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12</w:t>
            </w:r>
          </w:p>
        </w:tc>
        <w:tc>
          <w:tcPr>
            <w:tcW w:type="dxa" w:w="65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missingindicator_NumberOfTime60-89DaysPastDueNotWorse</w:t>
            </w:r>
          </w:p>
        </w:tc>
        <w:tc>
          <w:tcPr>
            <w:tcW w:type="dxa" w:w="20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0.0062</w:t>
            </w:r>
          </w:p>
        </w:tc>
      </w:tr>
      <w:tr>
        <w:tc>
          <w:tcPr>
            <w:tcW w:type="dxa" w:w="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13</w:t>
            </w:r>
          </w:p>
        </w:tc>
        <w:tc>
          <w:tcPr>
            <w:tcW w:type="dxa" w:w="65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missingindicator_NumberOfTimes90DaysLate</w:t>
            </w:r>
          </w:p>
        </w:tc>
        <w:tc>
          <w:tcPr>
            <w:tcW w:type="dxa" w:w="20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0.0062</w:t>
            </w:r>
          </w:p>
        </w:tc>
      </w:tr>
      <w:tr>
        <w:tc>
          <w:tcPr>
            <w:tcW w:type="dxa" w:w="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14</w:t>
            </w:r>
          </w:p>
        </w:tc>
        <w:tc>
          <w:tcPr>
            <w:tcW w:type="dxa" w:w="65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missingindicator_MonthlyIncome</w:t>
            </w:r>
          </w:p>
        </w:tc>
        <w:tc>
          <w:tcPr>
            <w:tcW w:type="dxa" w:w="20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0.0028</w:t>
            </w:r>
          </w:p>
        </w:tc>
      </w:tr>
      <w:tr>
        <w:tc>
          <w:tcPr>
            <w:tcW w:type="dxa" w:w="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15</w:t>
            </w:r>
          </w:p>
        </w:tc>
        <w:tc>
          <w:tcPr>
            <w:tcW w:type="dxa" w:w="65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missingindicator_NumberOfDependents</w:t>
            </w:r>
          </w:p>
        </w:tc>
        <w:tc>
          <w:tcPr>
            <w:tcW w:type="dxa" w:w="20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0.0004</w:t>
            </w:r>
          </w:p>
        </w:tc>
      </w:tr>
      <w:tr>
        <w:tc>
          <w:tcPr>
            <w:tcW w:type="dxa" w:w="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16</w:t>
            </w:r>
          </w:p>
        </w:tc>
        <w:tc>
          <w:tcPr>
            <w:tcW w:type="dxa" w:w="65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missingindicator_age</w:t>
            </w:r>
          </w:p>
        </w:tc>
        <w:tc>
          <w:tcPr>
            <w:tcW w:type="dxa" w:w="20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0.0000</w:t>
            </w:r>
          </w:p>
        </w:tc>
      </w:tr>
    </w:tbl>
    <w:p>
      <w:pPr>
        <w:spacing w:after="240" w:before="60"/>
        <w:jc w:val="center"/>
      </w:pPr>
      <w:r>
        <w:rPr>
          <w:rFonts w:ascii="Times New Roman" w:cs="Times New Roman" w:eastAsia="Times New Roman" w:hAnsi="Times New Roman"/>
          <w:i/>
          <w:iCs/>
          <w:sz w:val="20"/>
          <w:szCs w:val="20"/>
        </w:rPr>
        <w:t xml:space="preserve">Table 11 — Mean impurity-decrease importance for all model input columns.</w:t>
      </w:r>
    </w:p>
    <w:p>
      <w:pPr>
        <w:spacing w:after="120" w:line="360"/>
        <w:jc w:val="both"/>
      </w:pPr>
      <w:r>
        <w:rPr>
          <w:rFonts w:ascii="Times New Roman" w:cs="Times New Roman" w:eastAsia="Times New Roman" w:hAnsi="Times New Roman"/>
          <w:b w:val="false"/>
          <w:bCs w:val="false"/>
          <w:i w:val="false"/>
          <w:iCs w:val="false"/>
          <w:sz w:val="24"/>
          <w:szCs w:val="24"/>
        </w:rPr>
        <w:t xml:space="preserve">Payment history dominates: the three past-due counters together account for the largest share of the total, followed by revolving credit utilisation. This is intuitive, but it must not be over-interpreted.</w:t>
      </w:r>
    </w:p>
    <w:p>
      <w:pPr>
        <w:spacing w:after="120" w:line="360"/>
        <w:jc w:val="both"/>
      </w:pPr>
      <w:r>
        <w:rPr>
          <w:rFonts w:ascii="Times New Roman" w:cs="Times New Roman" w:eastAsia="Times New Roman" w:hAnsi="Times New Roman"/>
          <w:b/>
          <w:bCs/>
          <w:i w:val="false"/>
          <w:iCs w:val="false"/>
          <w:sz w:val="24"/>
          <w:szCs w:val="24"/>
        </w:rPr>
        <w:t xml:space="preserve">These values are not causal statements.</w:t>
      </w:r>
      <w:r>
        <w:rPr>
          <w:rFonts w:ascii="Times New Roman" w:cs="Times New Roman" w:eastAsia="Times New Roman" w:hAnsi="Times New Roman"/>
          <w:b w:val="false"/>
          <w:bCs w:val="false"/>
          <w:i w:val="false"/>
          <w:iCs w:val="false"/>
          <w:sz w:val="24"/>
          <w:szCs w:val="24"/>
        </w:rPr>
        <w:t xml:space="preserve"> Impurity-based importance records what the trees chose to split on, which is not the same as what causes delinquency. It is biased toward high-cardinality features, since continuous ratios offer far more candidate split points than counters that are zero for most borrowers. It is computed on training data. Correlated predictors divide the credit between them, so each past-due counter appears less important than past-due behaviour as a whole truly is. Finally, rare binary flags are structurally understated: the indicator columns rank last despite having won the model-selection comparison, because a flag set on a few hundred of 150,000 records cannot accumulate much total impurity reduction however decisive it is on those records.</w:t>
      </w:r>
    </w:p>
    <w:p>
      <w:pPr>
        <w:spacing w:after="0" w:before="180"/>
        <w:jc w:val="center"/>
      </w:pPr>
      <w:r>
        <w:drawing>
          <wp:inline distT="0" distB="0" distL="0" distR="0">
            <wp:extent cx="3810000" cy="20193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019300"/>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7 — Feature importance by mean impurity decrease.</w:t>
      </w:r>
    </w:p>
    <w:p>
      <w:pPr>
        <w:pStyle w:val="Heading1"/>
        <w:spacing w:after="180" w:before="360" w:line="360"/>
      </w:pPr>
      <w:r>
        <w:rPr>
          <w:rFonts w:ascii="Times New Roman" w:cs="Times New Roman" w:eastAsia="Times New Roman" w:hAnsi="Times New Roman"/>
          <w:b/>
          <w:bCs/>
          <w:sz w:val="28"/>
          <w:szCs w:val="28"/>
        </w:rPr>
        <w:t xml:space="preserve">6. System Implementation</w:t>
      </w:r>
    </w:p>
    <w:p>
      <w:pPr>
        <w:pStyle w:val="Heading2"/>
        <w:spacing w:after="120" w:before="240" w:line="360"/>
      </w:pPr>
      <w:r>
        <w:rPr>
          <w:rFonts w:ascii="Times New Roman" w:cs="Times New Roman" w:eastAsia="Times New Roman" w:hAnsi="Times New Roman"/>
          <w:b/>
          <w:bCs/>
          <w:sz w:val="24"/>
          <w:szCs w:val="24"/>
        </w:rPr>
        <w:t xml:space="preserve">6.1 Architecture</w:t>
      </w:r>
    </w:p>
    <w:p>
      <w:pPr>
        <w:spacing w:after="120" w:line="360"/>
        <w:jc w:val="both"/>
      </w:pPr>
      <w:r>
        <w:rPr>
          <w:rFonts w:ascii="Times New Roman" w:cs="Times New Roman" w:eastAsia="Times New Roman" w:hAnsi="Times New Roman"/>
          <w:b w:val="false"/>
          <w:bCs w:val="false"/>
          <w:i w:val="false"/>
          <w:iCs w:val="false"/>
          <w:sz w:val="24"/>
          <w:szCs w:val="24"/>
        </w:rPr>
        <w:t xml:space="preserve">The trained pipeline is persisted with joblib and served by a FastAPI application that loads it once at startup, never per request. A React frontend consumes the API over HTTP.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Layer</w:t>
            </w:r>
          </w:p>
        </w:tc>
        <w:tc>
          <w:tcPr>
            <w:tcW w:type="dxa" w:w="6960"/>
            <w:shd w:fill="D9D9D9"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Technology</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Model</w:t>
            </w:r>
          </w:p>
        </w:tc>
        <w:tc>
          <w:tcPr>
            <w:tcW w:type="dxa" w:w="69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scikit-learn RandomForestClassifier, persisted with joblib</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Data processing</w:t>
            </w:r>
          </w:p>
        </w:tc>
        <w:tc>
          <w:tcPr>
            <w:tcW w:type="dxa" w:w="69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pandas, NumPy; matplotlib and seaborn for figures</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API</w:t>
            </w:r>
          </w:p>
        </w:tc>
        <w:tc>
          <w:tcPr>
            <w:tcW w:type="dxa" w:w="69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FastAPI, Pydantic v2, Uvicorn</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Frontend</w:t>
            </w:r>
          </w:p>
        </w:tc>
        <w:tc>
          <w:tcPr>
            <w:tcW w:type="dxa" w:w="69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React 19, Vite, TypeScript, Tailwind CSS, React Router</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Testing</w:t>
            </w:r>
          </w:p>
        </w:tc>
        <w:tc>
          <w:tcPr>
            <w:tcW w:type="dxa" w:w="69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pytest (61 tests)</w:t>
            </w:r>
          </w:p>
        </w:tc>
      </w:tr>
    </w:tbl>
    <w:p>
      <w:pPr>
        <w:spacing w:after="240" w:before="60"/>
        <w:jc w:val="center"/>
      </w:pPr>
      <w:r>
        <w:rPr>
          <w:rFonts w:ascii="Times New Roman" w:cs="Times New Roman" w:eastAsia="Times New Roman" w:hAnsi="Times New Roman"/>
          <w:i/>
          <w:iCs/>
          <w:sz w:val="20"/>
          <w:szCs w:val="20"/>
        </w:rPr>
        <w:t xml:space="preserve">Table 12 — Technology stack.</w:t>
      </w:r>
    </w:p>
    <w:p>
      <w:pPr>
        <w:pStyle w:val="Heading2"/>
        <w:spacing w:after="120" w:before="240" w:line="360"/>
      </w:pPr>
      <w:r>
        <w:rPr>
          <w:rFonts w:ascii="Times New Roman" w:cs="Times New Roman" w:eastAsia="Times New Roman" w:hAnsi="Times New Roman"/>
          <w:b/>
          <w:bCs/>
          <w:sz w:val="24"/>
          <w:szCs w:val="24"/>
        </w:rPr>
        <w:t xml:space="preserve">6.2 API endpoints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0"/>
                <w:szCs w:val="20"/>
              </w:rPr>
              <w:t xml:space="preserve">Method</w:t>
            </w:r>
          </w:p>
        </w:tc>
        <w:tc>
          <w:tcPr>
            <w:tcW w:type="dxa" w:w="2400"/>
            <w:shd w:fill="D9D9D9"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Endpoint</w:t>
            </w:r>
          </w:p>
        </w:tc>
        <w:tc>
          <w:tcPr>
            <w:tcW w:type="dxa" w:w="5760"/>
            <w:shd w:fill="D9D9D9"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0"/>
                <w:szCs w:val="20"/>
              </w:rPr>
              <w:t xml:space="preserve">Purpose</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GET</w:t>
            </w:r>
          </w:p>
        </w:tc>
        <w:tc>
          <w:tcPr>
            <w:tcW w:type="dxa" w:w="2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/health</w:t>
            </w:r>
          </w:p>
        </w:tc>
        <w:tc>
          <w:tcPr>
            <w:tcW w:type="dxa" w:w="57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API status, model availability and version</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GET</w:t>
            </w:r>
          </w:p>
        </w:tc>
        <w:tc>
          <w:tcPr>
            <w:tcW w:type="dxa" w:w="2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/model-info</w:t>
            </w:r>
          </w:p>
        </w:tc>
        <w:tc>
          <w:tcPr>
            <w:tcW w:type="dxa" w:w="57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Model, dataset, target, features, metrics, risk bands</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GET</w:t>
            </w:r>
          </w:p>
        </w:tc>
        <w:tc>
          <w:tcPr>
            <w:tcW w:type="dxa" w:w="2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/demo-examples</w:t>
            </w:r>
          </w:p>
        </w:tc>
        <w:tc>
          <w:tcPr>
            <w:tcW w:type="dxa" w:w="57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Real held-out records for the demonstration button</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POST</w:t>
            </w:r>
          </w:p>
        </w:tc>
        <w:tc>
          <w:tcPr>
            <w:tcW w:type="dxa" w:w="2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/predict</w:t>
            </w:r>
          </w:p>
        </w:tc>
        <w:tc>
          <w:tcPr>
            <w:tcW w:type="dxa" w:w="57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Score one borrower record</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0"/>
                <w:szCs w:val="20"/>
              </w:rPr>
              <w:t xml:space="preserve">GET</w:t>
            </w:r>
          </w:p>
        </w:tc>
        <w:tc>
          <w:tcPr>
            <w:tcW w:type="dxa" w:w="240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/docs</w:t>
            </w:r>
          </w:p>
        </w:tc>
        <w:tc>
          <w:tcPr>
            <w:tcW w:type="dxa" w:w="5760"/>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sz w:val="20"/>
                <w:szCs w:val="20"/>
              </w:rPr>
              <w:t xml:space="preserve">Interactive Swagger documentation</w:t>
            </w:r>
          </w:p>
        </w:tc>
      </w:tr>
    </w:tbl>
    <w:p>
      <w:pPr>
        <w:spacing w:after="240" w:before="60"/>
        <w:jc w:val="center"/>
      </w:pPr>
      <w:r>
        <w:rPr>
          <w:rFonts w:ascii="Times New Roman" w:cs="Times New Roman" w:eastAsia="Times New Roman" w:hAnsi="Times New Roman"/>
          <w:i/>
          <w:iCs/>
          <w:sz w:val="20"/>
          <w:szCs w:val="20"/>
        </w:rPr>
        <w:t xml:space="preserve">Table 13 — REST API surface.</w:t>
      </w:r>
    </w:p>
    <w:p>
      <w:pPr>
        <w:spacing w:after="120" w:line="360"/>
        <w:jc w:val="both"/>
      </w:pPr>
      <w:r>
        <w:rPr>
          <w:rFonts w:ascii="Times New Roman" w:cs="Times New Roman" w:eastAsia="Times New Roman" w:hAnsi="Times New Roman"/>
          <w:b w:val="false"/>
          <w:bCs w:val="false"/>
          <w:i w:val="false"/>
          <w:iCs w:val="false"/>
          <w:sz w:val="24"/>
          <w:szCs w:val="24"/>
        </w:rPr>
        <w:t xml:space="preserve">Requests are validated with Pydantic against the exact feature schema used in training. Invalid, missing, non-numeric, non-finite or unknown fields produce a 422 response identifying the offending field; a missing model artifact produces a 503. The positive-class probability is located by looking up label 1 in the model's classes_ attribute rather than assuming a column index, so a change in class ordering cannot silently invert predictions.</w:t>
      </w:r>
    </w:p>
    <w:p>
      <w:pPr>
        <w:pStyle w:val="Heading2"/>
        <w:spacing w:after="120" w:before="240" w:line="360"/>
      </w:pPr>
      <w:r>
        <w:rPr>
          <w:rFonts w:ascii="Times New Roman" w:cs="Times New Roman" w:eastAsia="Times New Roman" w:hAnsi="Times New Roman"/>
          <w:b/>
          <w:bCs/>
          <w:sz w:val="24"/>
          <w:szCs w:val="24"/>
        </w:rPr>
        <w:t xml:space="preserve">6.3 Frontend</w:t>
      </w:r>
    </w:p>
    <w:p>
      <w:pPr>
        <w:spacing w:after="120" w:line="360"/>
        <w:jc w:val="both"/>
      </w:pPr>
      <w:r>
        <w:rPr>
          <w:rFonts w:ascii="Times New Roman" w:cs="Times New Roman" w:eastAsia="Times New Roman" w:hAnsi="Times New Roman"/>
          <w:b w:val="false"/>
          <w:bCs w:val="false"/>
          <w:i w:val="false"/>
          <w:iCs w:val="false"/>
          <w:sz w:val="24"/>
          <w:szCs w:val="24"/>
        </w:rPr>
        <w:t xml:space="preserve">The interface has four pages: a Dashboard summarising the project and live metrics, a Prediction form, a Results page, and a Model Information page. All metrics displayed are fetched from the API at runtime; none are hardcoded. Two interactive charts were added, each chosen because a table cannot show what it shows: a score-separation chart, drawing the predicted-score distribution of each actual outcome group, which explains why recall is capped rather than merely stating it; and a threshold curve, whose hover converts rates into counts of borrowers caught and wrongly flagged. The same separation chart appears on the results page with a marker for the borrower just scored. Charts that would only repeat a number, such as a ROC curve or confusion-matrix heatmap, were deliberately omitted. The form exposes only the ten features the model was actually trained on, with plain-language labels, grouped inputs and validation bounds taken from the data dictionary.</w:t>
      </w:r>
    </w:p>
    <w:p>
      <w:pPr>
        <w:pStyle w:val="Heading2"/>
        <w:spacing w:after="120" w:before="240" w:line="360"/>
      </w:pPr>
      <w:r>
        <w:rPr>
          <w:rFonts w:ascii="Times New Roman" w:cs="Times New Roman" w:eastAsia="Times New Roman" w:hAnsi="Times New Roman"/>
          <w:b/>
          <w:bCs/>
          <w:sz w:val="24"/>
          <w:szCs w:val="24"/>
        </w:rPr>
        <w:t xml:space="preserve">6.4 Testing</w:t>
      </w:r>
    </w:p>
    <w:p>
      <w:pPr>
        <w:spacing w:after="120" w:line="360"/>
        <w:jc w:val="both"/>
      </w:pPr>
      <w:r>
        <w:rPr>
          <w:rFonts w:ascii="Times New Roman" w:cs="Times New Roman" w:eastAsia="Times New Roman" w:hAnsi="Times New Roman"/>
          <w:b w:val="false"/>
          <w:bCs w:val="false"/>
          <w:i w:val="false"/>
          <w:iCs w:val="false"/>
          <w:sz w:val="24"/>
          <w:szCs w:val="24"/>
        </w:rPr>
        <w:t xml:space="preserve">The project includes </w:t>
      </w:r>
      <w:r>
        <w:rPr>
          <w:rFonts w:ascii="Times New Roman" w:cs="Times New Roman" w:eastAsia="Times New Roman" w:hAnsi="Times New Roman"/>
          <w:b/>
          <w:bCs/>
          <w:i w:val="false"/>
          <w:iCs w:val="false"/>
          <w:sz w:val="24"/>
          <w:szCs w:val="24"/>
        </w:rPr>
        <w:t xml:space="preserve">61 automated tests</w:t>
      </w:r>
      <w:r>
        <w:rPr>
          <w:rFonts w:ascii="Times New Roman" w:cs="Times New Roman" w:eastAsia="Times New Roman" w:hAnsi="Times New Roman"/>
          <w:b w:val="false"/>
          <w:bCs w:val="false"/>
          <w:i w:val="false"/>
          <w:iCs w:val="false"/>
          <w:sz w:val="24"/>
          <w:szCs w:val="24"/>
        </w:rPr>
        <w:t xml:space="preserve"> covering the dataset contract (verifying the target can never enter the feature list), placeholder-code and implausible-value cleaning, imputation behaviour, split determinism and disjointness, metric arithmetic against hand-checked examples, correct probability-column lookup under a reversed class ordering, artifact loading independent of the training code, and every API endpoint including its error paths.</w:t>
      </w:r>
    </w:p>
    <w:p>
      <w:pPr>
        <w:pStyle w:val="Heading2"/>
        <w:spacing w:after="120" w:before="240" w:line="360"/>
      </w:pPr>
      <w:r>
        <w:rPr>
          <w:rFonts w:ascii="Times New Roman" w:cs="Times New Roman" w:eastAsia="Times New Roman" w:hAnsi="Times New Roman"/>
          <w:b/>
          <w:bCs/>
          <w:sz w:val="24"/>
          <w:szCs w:val="24"/>
        </w:rPr>
        <w:t xml:space="preserve">6.5 Deployment</w:t>
      </w:r>
    </w:p>
    <w:p>
      <w:pPr>
        <w:spacing w:after="120" w:line="360"/>
        <w:jc w:val="both"/>
      </w:pPr>
      <w:r>
        <w:rPr>
          <w:rFonts w:ascii="Times New Roman" w:cs="Times New Roman" w:eastAsia="Times New Roman" w:hAnsi="Times New Roman"/>
          <w:b w:val="false"/>
          <w:bCs w:val="false"/>
          <w:i w:val="false"/>
          <w:iCs w:val="false"/>
          <w:sz w:val="24"/>
          <w:szCs w:val="24"/>
        </w:rPr>
        <w:t xml:space="preserve">The application is hosted on Vercel as two projects. The frontend is available at https://delinquency-risk.vercel.app and the backend, with interactive Swagger documentation, at https://loan-default-api.vercel.app/docs. The 70 MB model file is bundled with the backend; the deployed bundle is about 315 MB, within the Vercel 500 MB limit for Python functions, which is possible because the runtime requirements were separated from the training and testing tools.</w:t>
      </w:r>
    </w:p>
    <w:p>
      <w:pPr>
        <w:spacing w:after="120" w:line="360"/>
        <w:jc w:val="both"/>
      </w:pPr>
      <w:r>
        <w:rPr>
          <w:rFonts w:ascii="Times New Roman" w:cs="Times New Roman" w:eastAsia="Times New Roman" w:hAnsi="Times New Roman"/>
          <w:b w:val="false"/>
          <w:bCs w:val="false"/>
          <w:i w:val="false"/>
          <w:iCs w:val="false"/>
          <w:sz w:val="24"/>
          <w:szCs w:val="24"/>
        </w:rPr>
        <w:t xml:space="preserve">The browser never calls the backend directly. The frontend rewrites requests to /api onto the backend, so every request is same-origin and cross-origin resource sharing does not apply; the backend additionally allows only the frontend domains. The interface was verified at widths from 320 to 1280 pixels: charts are drawn at their real pixel width so labels remain legible on a phone, and tapping a chart opens the same tooltip as hovering. After a period of inactivity the first request takes roughly eight to nine seconds while the model loads.</w:t>
      </w:r>
    </w:p>
    <w:p>
      <w:pPr>
        <w:pStyle w:val="Heading1"/>
        <w:spacing w:after="180" w:before="360" w:line="360"/>
      </w:pPr>
      <w:r>
        <w:rPr>
          <w:rFonts w:ascii="Times New Roman" w:cs="Times New Roman" w:eastAsia="Times New Roman" w:hAnsi="Times New Roman"/>
          <w:b/>
          <w:bCs/>
          <w:sz w:val="28"/>
          <w:szCs w:val="28"/>
        </w:rPr>
        <w:t xml:space="preserve">7. Discussion and Limitations</w:t>
      </w:r>
    </w:p>
    <w:p>
      <w:pPr>
        <w:pStyle w:val="Heading2"/>
        <w:spacing w:after="120" w:before="240" w:line="360"/>
      </w:pPr>
      <w:r>
        <w:rPr>
          <w:rFonts w:ascii="Times New Roman" w:cs="Times New Roman" w:eastAsia="Times New Roman" w:hAnsi="Times New Roman"/>
          <w:b/>
          <w:bCs/>
          <w:sz w:val="24"/>
          <w:szCs w:val="24"/>
        </w:rPr>
        <w:t xml:space="preserve">7.1 Interpretation of the result</w:t>
      </w:r>
    </w:p>
    <w:p>
      <w:pPr>
        <w:spacing w:after="120" w:line="360"/>
        <w:jc w:val="both"/>
      </w:pPr>
      <w:r>
        <w:rPr>
          <w:rFonts w:ascii="Times New Roman" w:cs="Times New Roman" w:eastAsia="Times New Roman" w:hAnsi="Times New Roman"/>
          <w:b w:val="false"/>
          <w:bCs w:val="false"/>
          <w:i w:val="false"/>
          <w:iCs w:val="false"/>
          <w:sz w:val="24"/>
          <w:szCs w:val="24"/>
        </w:rPr>
        <w:t xml:space="preserve">A ROC-AUC of 0.8654 indicates that the model extracts genuine, substantial signal from the data. The comparatively modest positive-class F1 of 0.4482 is not a defect of the implementation but a property of the problem: predicting individual human financial behaviour two years into the future from ten numeric attributes has an inherent ceiling. The original competition was itself scored on AUC rather than F1 for this reason.</w:t>
      </w:r>
    </w:p>
    <w:p>
      <w:pPr>
        <w:pStyle w:val="Heading2"/>
        <w:spacing w:after="120" w:before="240" w:line="360"/>
      </w:pPr>
      <w:r>
        <w:rPr>
          <w:rFonts w:ascii="Times New Roman" w:cs="Times New Roman" w:eastAsia="Times New Roman" w:hAnsi="Times New Roman"/>
          <w:b/>
          <w:bCs/>
          <w:sz w:val="24"/>
          <w:szCs w:val="24"/>
        </w:rPr>
        <w:t xml:space="preserve">7.2 Dataset limitations</w:t>
      </w:r>
    </w:p>
    <w:p>
      <w:pPr>
        <w:pStyle w:val="ListParagraph"/>
        <w:numPr>
          <w:ilvl w:val="0"/>
          <w:numId w:val="2"/>
        </w:numPr>
        <w:spacing w:after="80" w:line="360"/>
        <w:jc w:val="both"/>
      </w:pPr>
      <w:r>
        <w:rPr>
          <w:rFonts w:ascii="Times New Roman" w:cs="Times New Roman" w:eastAsia="Times New Roman" w:hAnsi="Times New Roman"/>
          <w:b/>
          <w:bCs/>
          <w:i w:val="false"/>
          <w:iCs w:val="false"/>
          <w:sz w:val="24"/>
          <w:szCs w:val="24"/>
        </w:rPr>
        <w:t xml:space="preserve">Age of the data.</w:t>
      </w:r>
      <w:r>
        <w:rPr>
          <w:rFonts w:ascii="Times New Roman" w:cs="Times New Roman" w:eastAsia="Times New Roman" w:hAnsi="Times New Roman"/>
          <w:b w:val="false"/>
          <w:bCs w:val="false"/>
          <w:i w:val="false"/>
          <w:iCs w:val="false"/>
          <w:sz w:val="24"/>
          <w:szCs w:val="24"/>
        </w:rPr>
        <w:t xml:space="preserve"> The records describe United States consumer credit around 2011. Lending standards, products and macroeconomic conditions have changed substantially since.</w:t>
      </w:r>
    </w:p>
    <w:p>
      <w:pPr>
        <w:pStyle w:val="ListParagraph"/>
        <w:numPr>
          <w:ilvl w:val="0"/>
          <w:numId w:val="2"/>
        </w:numPr>
        <w:spacing w:after="80" w:line="360"/>
        <w:jc w:val="both"/>
      </w:pPr>
      <w:r>
        <w:rPr>
          <w:rFonts w:ascii="Times New Roman" w:cs="Times New Roman" w:eastAsia="Times New Roman" w:hAnsi="Times New Roman"/>
          <w:b/>
          <w:bCs/>
          <w:i w:val="false"/>
          <w:iCs w:val="false"/>
          <w:sz w:val="24"/>
          <w:szCs w:val="24"/>
        </w:rPr>
        <w:t xml:space="preserve">Unknown sampling frame.</w:t>
      </w:r>
      <w:r>
        <w:rPr>
          <w:rFonts w:ascii="Times New Roman" w:cs="Times New Roman" w:eastAsia="Times New Roman" w:hAnsi="Times New Roman"/>
          <w:b w:val="false"/>
          <w:bCs w:val="false"/>
          <w:i w:val="false"/>
          <w:iCs w:val="false"/>
          <w:sz w:val="24"/>
          <w:szCs w:val="24"/>
        </w:rPr>
        <w:t xml:space="preserve"> The competition does not document how these borrowers were selected, so there is no basis for establishing which population the sample represents.</w:t>
      </w:r>
    </w:p>
    <w:p>
      <w:pPr>
        <w:pStyle w:val="ListParagraph"/>
        <w:numPr>
          <w:ilvl w:val="0"/>
          <w:numId w:val="2"/>
        </w:numPr>
        <w:spacing w:after="80" w:line="360"/>
        <w:jc w:val="both"/>
      </w:pPr>
      <w:r>
        <w:rPr>
          <w:rFonts w:ascii="Times New Roman" w:cs="Times New Roman" w:eastAsia="Times New Roman" w:hAnsi="Times New Roman"/>
          <w:b/>
          <w:bCs/>
          <w:i w:val="false"/>
          <w:iCs w:val="false"/>
          <w:sz w:val="24"/>
          <w:szCs w:val="24"/>
        </w:rPr>
        <w:t xml:space="preserve">Fairness cannot be assessed.</w:t>
      </w:r>
      <w:r>
        <w:rPr>
          <w:rFonts w:ascii="Times New Roman" w:cs="Times New Roman" w:eastAsia="Times New Roman" w:hAnsi="Times New Roman"/>
          <w:b w:val="false"/>
          <w:bCs w:val="false"/>
          <w:i w:val="false"/>
          <w:iCs w:val="false"/>
          <w:sz w:val="24"/>
          <w:szCs w:val="24"/>
        </w:rPr>
        <w:t xml:space="preserve"> The dataset contains no race, sex or geographic attributes, so no disparate-impact test is possible. Their absence is not protection: age is present and used, and features such as income and credit utilisation can act as proxies. The absence of measured bias is the absence of measurement, not evidence of fairness.</w:t>
      </w:r>
    </w:p>
    <w:p>
      <w:pPr>
        <w:pStyle w:val="Heading2"/>
        <w:spacing w:after="120" w:before="240" w:line="360"/>
      </w:pPr>
      <w:r>
        <w:rPr>
          <w:rFonts w:ascii="Times New Roman" w:cs="Times New Roman" w:eastAsia="Times New Roman" w:hAnsi="Times New Roman"/>
          <w:b/>
          <w:bCs/>
          <w:sz w:val="24"/>
          <w:szCs w:val="24"/>
        </w:rPr>
        <w:t xml:space="preserve">7.3 Methodological limitations</w:t>
      </w:r>
    </w:p>
    <w:p>
      <w:pPr>
        <w:pStyle w:val="ListParagraph"/>
        <w:numPr>
          <w:ilvl w:val="0"/>
          <w:numId w:val="2"/>
        </w:numPr>
        <w:spacing w:after="80" w:line="360"/>
        <w:jc w:val="both"/>
      </w:pPr>
      <w:r>
        <w:rPr>
          <w:rFonts w:ascii="Times New Roman" w:cs="Times New Roman" w:eastAsia="Times New Roman" w:hAnsi="Times New Roman"/>
          <w:b/>
          <w:bCs/>
          <w:i w:val="false"/>
          <w:iCs w:val="false"/>
          <w:sz w:val="24"/>
          <w:szCs w:val="24"/>
        </w:rPr>
        <w:t xml:space="preserve">Residual overfitting</w:t>
      </w:r>
      <w:r>
        <w:rPr>
          <w:rFonts w:ascii="Times New Roman" w:cs="Times New Roman" w:eastAsia="Times New Roman" w:hAnsi="Times New Roman"/>
          <w:b w:val="false"/>
          <w:bCs w:val="false"/>
          <w:i w:val="false"/>
          <w:iCs w:val="false"/>
          <w:sz w:val="24"/>
          <w:szCs w:val="24"/>
        </w:rPr>
        <w:t xml:space="preserve">, quantified in Section 5.6 and not eliminated.</w:t>
      </w:r>
    </w:p>
    <w:p>
      <w:pPr>
        <w:pStyle w:val="ListParagraph"/>
        <w:numPr>
          <w:ilvl w:val="0"/>
          <w:numId w:val="2"/>
        </w:numPr>
        <w:spacing w:after="80" w:line="360"/>
        <w:jc w:val="both"/>
      </w:pPr>
      <w:r>
        <w:rPr>
          <w:rFonts w:ascii="Times New Roman" w:cs="Times New Roman" w:eastAsia="Times New Roman" w:hAnsi="Times New Roman"/>
          <w:b/>
          <w:bCs/>
          <w:i w:val="false"/>
          <w:iCs w:val="false"/>
          <w:sz w:val="24"/>
          <w:szCs w:val="24"/>
        </w:rPr>
        <w:t xml:space="preserve">No out-of-time validation.</w:t>
      </w:r>
      <w:r>
        <w:rPr>
          <w:rFonts w:ascii="Times New Roman" w:cs="Times New Roman" w:eastAsia="Times New Roman" w:hAnsi="Times New Roman"/>
          <w:b w:val="false"/>
          <w:bCs w:val="false"/>
          <w:i w:val="false"/>
          <w:iCs w:val="false"/>
          <w:sz w:val="24"/>
          <w:szCs w:val="24"/>
        </w:rPr>
        <w:t xml:space="preserve"> The dataset has no date column, so the standard credit-model validation — testing on a later period — is impossible. A random split from a single snapshot is the easiest possible test.</w:t>
      </w:r>
    </w:p>
    <w:p>
      <w:pPr>
        <w:pStyle w:val="ListParagraph"/>
        <w:numPr>
          <w:ilvl w:val="0"/>
          <w:numId w:val="2"/>
        </w:numPr>
        <w:spacing w:after="80" w:line="360"/>
        <w:jc w:val="both"/>
      </w:pPr>
      <w:r>
        <w:rPr>
          <w:rFonts w:ascii="Times New Roman" w:cs="Times New Roman" w:eastAsia="Times New Roman" w:hAnsi="Times New Roman"/>
          <w:b/>
          <w:bCs/>
          <w:i w:val="false"/>
          <w:iCs w:val="false"/>
          <w:sz w:val="24"/>
          <w:szCs w:val="24"/>
        </w:rPr>
        <w:t xml:space="preserve">Probabilities are not calibrated.</w:t>
      </w:r>
      <w:r>
        <w:rPr>
          <w:rFonts w:ascii="Times New Roman" w:cs="Times New Roman" w:eastAsia="Times New Roman" w:hAnsi="Times New Roman"/>
          <w:b w:val="false"/>
          <w:bCs w:val="false"/>
          <w:i w:val="false"/>
          <w:iCs w:val="false"/>
          <w:sz w:val="24"/>
          <w:szCs w:val="24"/>
        </w:rPr>
        <w:t xml:space="preserve"> The output is the mean of the per-tree class probabilities, each tree contributing the class proportion of the leaf the borrower falls into. Random Forest probabilities are typically poorly calibrated, so a predicted 0.30 should not be read as thirty occurrences in a hundred. Calibration was not evaluated, and the interface describes the output as an estimated probability throughout.</w:t>
      </w:r>
    </w:p>
    <w:p>
      <w:pPr>
        <w:pStyle w:val="ListParagraph"/>
        <w:numPr>
          <w:ilvl w:val="0"/>
          <w:numId w:val="2"/>
        </w:numPr>
        <w:spacing w:after="80" w:line="360"/>
        <w:jc w:val="both"/>
      </w:pPr>
      <w:r>
        <w:rPr>
          <w:rFonts w:ascii="Times New Roman" w:cs="Times New Roman" w:eastAsia="Times New Roman" w:hAnsi="Times New Roman"/>
          <w:b/>
          <w:bCs/>
          <w:i w:val="false"/>
          <w:iCs w:val="false"/>
          <w:sz w:val="24"/>
          <w:szCs w:val="24"/>
        </w:rPr>
        <w:t xml:space="preserve">The threshold optimises F1</w:t>
      </w:r>
      <w:r>
        <w:rPr>
          <w:rFonts w:ascii="Times New Roman" w:cs="Times New Roman" w:eastAsia="Times New Roman" w:hAnsi="Times New Roman"/>
          <w:b w:val="false"/>
          <w:bCs w:val="false"/>
          <w:i w:val="false"/>
          <w:iCs w:val="false"/>
          <w:sz w:val="24"/>
          <w:szCs w:val="24"/>
        </w:rPr>
        <w:t xml:space="preserve">, which weights a false positive and a false negative equally. Real lending economics do not: a missed delinquency usually costs far more than a declined sound borrower. Setting the threshold properly would require loss-given-default and margin figures the dataset does not contain.</w:t>
      </w:r>
    </w:p>
    <w:p>
      <w:pPr>
        <w:pStyle w:val="ListParagraph"/>
        <w:numPr>
          <w:ilvl w:val="0"/>
          <w:numId w:val="2"/>
        </w:numPr>
        <w:spacing w:after="80" w:line="360"/>
        <w:jc w:val="both"/>
      </w:pPr>
      <w:r>
        <w:rPr>
          <w:rFonts w:ascii="Times New Roman" w:cs="Times New Roman" w:eastAsia="Times New Roman" w:hAnsi="Times New Roman"/>
          <w:b/>
          <w:bCs/>
          <w:i w:val="false"/>
          <w:iCs w:val="false"/>
          <w:sz w:val="24"/>
          <w:szCs w:val="24"/>
        </w:rPr>
        <w:t xml:space="preserve">Imputation blurs real signal.</w:t>
      </w:r>
      <w:r>
        <w:rPr>
          <w:rFonts w:ascii="Times New Roman" w:cs="Times New Roman" w:eastAsia="Times New Roman" w:hAnsi="Times New Roman"/>
          <w:b w:val="false"/>
          <w:bCs w:val="false"/>
          <w:i w:val="false"/>
          <w:iCs w:val="false"/>
          <w:sz w:val="24"/>
          <w:szCs w:val="24"/>
        </w:rPr>
        <w:t xml:space="preserve"> For roughly one record in five the model has no actual income figure, only the training median and an indicator that it was absent.</w:t>
      </w:r>
    </w:p>
    <w:p>
      <w:pPr>
        <w:pStyle w:val="Heading2"/>
        <w:spacing w:after="120" w:before="240" w:line="360"/>
      </w:pPr>
      <w:r>
        <w:rPr>
          <w:rFonts w:ascii="Times New Roman" w:cs="Times New Roman" w:eastAsia="Times New Roman" w:hAnsi="Times New Roman"/>
          <w:b/>
          <w:bCs/>
          <w:sz w:val="24"/>
          <w:szCs w:val="24"/>
        </w:rPr>
        <w:t xml:space="preserve">7.4 Why this is an educational prototype</w:t>
      </w:r>
    </w:p>
    <w:p>
      <w:pPr>
        <w:spacing w:after="120" w:line="360"/>
        <w:jc w:val="both"/>
      </w:pPr>
      <w:r>
        <w:rPr>
          <w:rFonts w:ascii="Times New Roman" w:cs="Times New Roman" w:eastAsia="Times New Roman" w:hAnsi="Times New Roman"/>
          <w:b w:val="false"/>
          <w:bCs w:val="false"/>
          <w:i w:val="false"/>
          <w:iCs w:val="false"/>
          <w:sz w:val="24"/>
          <w:szCs w:val="24"/>
        </w:rPr>
        <w:t xml:space="preserve">A system used for real lending decisions would additionally require current and representative data, out-of-time validation, fairness testing, calibrated and monitored probabilities, adverse-action reasoning for declines, regulatory compliance, model governance and audit trails, drift monitoring, human review of automated decisions, and authentication and logging. None of these are implemented. Beyond the technical gaps, credit decisions materially affect people and are regulated accordingly; this project must not be used to approve, decline or price real credit.</w:t>
      </w:r>
    </w:p>
    <w:p>
      <w:pPr>
        <w:pStyle w:val="Heading1"/>
        <w:spacing w:after="180" w:before="360" w:line="360"/>
      </w:pPr>
      <w:r>
        <w:rPr>
          <w:rFonts w:ascii="Times New Roman" w:cs="Times New Roman" w:eastAsia="Times New Roman" w:hAnsi="Times New Roman"/>
          <w:b/>
          <w:bCs/>
          <w:sz w:val="28"/>
          <w:szCs w:val="28"/>
        </w:rPr>
        <w:t xml:space="preserve">8. Conclusion</w:t>
      </w:r>
    </w:p>
    <w:p>
      <w:pPr>
        <w:spacing w:after="120" w:line="360"/>
        <w:jc w:val="both"/>
      </w:pPr>
      <w:r>
        <w:rPr>
          <w:rFonts w:ascii="Times New Roman" w:cs="Times New Roman" w:eastAsia="Times New Roman" w:hAnsi="Times New Roman"/>
          <w:b w:val="false"/>
          <w:bCs w:val="false"/>
          <w:i w:val="false"/>
          <w:iCs w:val="false"/>
          <w:sz w:val="24"/>
          <w:szCs w:val="24"/>
        </w:rPr>
        <w:t xml:space="preserve">This project delivers a complete, reproducible, supervised binary classification system for predicting serious borrower delinquency. A Random Forest classifier trained on 150,000 labelled records achieved a </w:t>
      </w:r>
      <w:r>
        <w:rPr>
          <w:rFonts w:ascii="Times New Roman" w:cs="Times New Roman" w:eastAsia="Times New Roman" w:hAnsi="Times New Roman"/>
          <w:b/>
          <w:bCs/>
          <w:i w:val="false"/>
          <w:iCs w:val="false"/>
          <w:sz w:val="24"/>
          <w:szCs w:val="24"/>
        </w:rPr>
        <w:t xml:space="preserve">ROC-AUC of 0.8654</w:t>
      </w:r>
      <w:r>
        <w:rPr>
          <w:rFonts w:ascii="Times New Roman" w:cs="Times New Roman" w:eastAsia="Times New Roman" w:hAnsi="Times New Roman"/>
          <w:b w:val="false"/>
          <w:bCs w:val="false"/>
          <w:i w:val="false"/>
          <w:iCs w:val="false"/>
          <w:sz w:val="24"/>
          <w:szCs w:val="24"/>
        </w:rPr>
        <w:t xml:space="preserve"> and a </w:t>
      </w:r>
      <w:r>
        <w:rPr>
          <w:rFonts w:ascii="Times New Roman" w:cs="Times New Roman" w:eastAsia="Times New Roman" w:hAnsi="Times New Roman"/>
          <w:b/>
          <w:bCs/>
          <w:i w:val="false"/>
          <w:iCs w:val="false"/>
          <w:sz w:val="24"/>
          <w:szCs w:val="24"/>
        </w:rPr>
        <w:t xml:space="preserve">PR-AUC of 0.4014</w:t>
      </w:r>
      <w:r>
        <w:rPr>
          <w:rFonts w:ascii="Times New Roman" w:cs="Times New Roman" w:eastAsia="Times New Roman" w:hAnsi="Times New Roman"/>
          <w:b w:val="false"/>
          <w:bCs w:val="false"/>
          <w:i w:val="false"/>
          <w:iCs w:val="false"/>
          <w:sz w:val="24"/>
          <w:szCs w:val="24"/>
        </w:rPr>
        <w:t xml:space="preserve"> on a held-out test split scored exactly once, with a positive-class F1 of </w:t>
      </w:r>
      <w:r>
        <w:rPr>
          <w:rFonts w:ascii="Times New Roman" w:cs="Times New Roman" w:eastAsia="Times New Roman" w:hAnsi="Times New Roman"/>
          <w:b/>
          <w:bCs/>
          <w:i w:val="false"/>
          <w:iCs w:val="false"/>
          <w:sz w:val="24"/>
          <w:szCs w:val="24"/>
        </w:rPr>
        <w:t xml:space="preserve">0.4482</w:t>
      </w:r>
      <w:r>
        <w:rPr>
          <w:rFonts w:ascii="Times New Roman" w:cs="Times New Roman" w:eastAsia="Times New Roman" w:hAnsi="Times New Roman"/>
          <w:b w:val="false"/>
          <w:bCs w:val="false"/>
          <w:i w:val="false"/>
          <w:iCs w:val="false"/>
          <w:sz w:val="24"/>
          <w:szCs w:val="24"/>
        </w:rPr>
        <w:t xml:space="preserve"> and a macro-average F1 of </w:t>
      </w:r>
      <w:r>
        <w:rPr>
          <w:rFonts w:ascii="Times New Roman" w:cs="Times New Roman" w:eastAsia="Times New Roman" w:hAnsi="Times New Roman"/>
          <w:b/>
          <w:bCs/>
          <w:i w:val="false"/>
          <w:iCs w:val="false"/>
          <w:sz w:val="24"/>
          <w:szCs w:val="24"/>
        </w:rPr>
        <w:t xml:space="preserve">0.7025</w:t>
      </w:r>
      <w:r>
        <w:rPr>
          <w:rFonts w:ascii="Times New Roman" w:cs="Times New Roman" w:eastAsia="Times New Roman" w:hAnsi="Times New Roman"/>
          <w:b w:val="false"/>
          <w:bCs w:val="false"/>
          <w:i w:val="false"/>
          <w:iCs w:val="false"/>
          <w:sz w:val="24"/>
          <w:szCs w:val="24"/>
        </w:rPr>
        <w:t xml:space="preserve"> at a validation-selected decision threshold of 0.2302. Five-fold cross-validation confirmed these estimates are stable rather than artefacts of one partition.</w:t>
      </w:r>
    </w:p>
    <w:p>
      <w:pPr>
        <w:spacing w:after="120" w:line="360"/>
        <w:jc w:val="both"/>
      </w:pPr>
      <w:r>
        <w:rPr>
          <w:rFonts w:ascii="Times New Roman" w:cs="Times New Roman" w:eastAsia="Times New Roman" w:hAnsi="Times New Roman"/>
          <w:b w:val="false"/>
          <w:bCs w:val="false"/>
          <w:i w:val="false"/>
          <w:iCs w:val="false"/>
          <w:sz w:val="24"/>
          <w:szCs w:val="24"/>
        </w:rPr>
        <w:t xml:space="preserve">Beyond the numbers, the project demonstrates several methodological points that matter more than any single score: that accuracy is actively misleading under class imbalance, that class weighting and threshold adjustment move a model along the same precision-recall curve rather than improving it, that missingness can itself be informative and should be tested rather than assumed, and that the decision threshold is a modelling choice to be selected on validation data rather than inherited as a default. Preprocessing is held inside the persisted pipeline so that training and inference cannot diverge, and every reported figure is regenerated from the artifacts on each run rather than transcribed.</w:t>
      </w:r>
    </w:p>
    <w:p>
      <w:pPr>
        <w:pStyle w:val="Heading2"/>
        <w:spacing w:after="120" w:before="240" w:line="360"/>
      </w:pPr>
      <w:r>
        <w:rPr>
          <w:rFonts w:ascii="Times New Roman" w:cs="Times New Roman" w:eastAsia="Times New Roman" w:hAnsi="Times New Roman"/>
          <w:b/>
          <w:bCs/>
          <w:sz w:val="24"/>
          <w:szCs w:val="24"/>
        </w:rPr>
        <w:t xml:space="preserve">8.1 Future work</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sz w:val="24"/>
          <w:szCs w:val="24"/>
        </w:rPr>
        <w:t xml:space="preserve">Evaluate probability calibration using CalibratedClassifierCV, a reliability diagram and the Brier score.</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sz w:val="24"/>
          <w:szCs w:val="24"/>
        </w:rPr>
        <w:t xml:space="preserve">Compute permutation importance on the test split, which is less biased than impurity-based importance.</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sz w:val="24"/>
          <w:szCs w:val="24"/>
        </w:rPr>
        <w:t xml:space="preserve">Select the decision threshold against an explicit cost matrix rather than by maximising F1.</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sz w:val="24"/>
          <w:szCs w:val="24"/>
        </w:rPr>
        <w:t xml:space="preserve">Add per-prediction explanations, for example SHAP values, to the results page.</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sz w:val="24"/>
          <w:szCs w:val="24"/>
        </w:rPr>
        <w:t xml:space="preserve">Extend automated testing to the frontend components.</w:t>
      </w:r>
    </w:p>
    <w:p>
      <w:pPr>
        <w:pStyle w:val="Heading1"/>
        <w:spacing w:after="180" w:before="360" w:line="360"/>
      </w:pPr>
      <w:r>
        <w:rPr>
          <w:rFonts w:ascii="Times New Roman" w:cs="Times New Roman" w:eastAsia="Times New Roman" w:hAnsi="Times New Roman"/>
          <w:b/>
          <w:bCs/>
          <w:sz w:val="28"/>
          <w:szCs w:val="28"/>
        </w:rPr>
        <w:t xml:space="preserve">References</w:t>
      </w:r>
    </w:p>
    <w:p>
      <w:pPr>
        <w:spacing w:after="120" w:line="360"/>
        <w:jc w:val="left"/>
      </w:pPr>
      <w:r>
        <w:rPr>
          <w:rFonts w:ascii="Times New Roman" w:cs="Times New Roman" w:eastAsia="Times New Roman" w:hAnsi="Times New Roman"/>
          <w:b w:val="false"/>
          <w:bCs w:val="false"/>
          <w:i w:val="false"/>
          <w:iCs w:val="false"/>
          <w:sz w:val="24"/>
          <w:szCs w:val="24"/>
        </w:rPr>
        <w:t xml:space="preserve">[1] Give Me Some Credit, Kaggle competition. Data credited to Credit Fusion and Kaggle. https://www.kaggle.com/competitions/GiveMeSomeCredit/data</w:t>
      </w:r>
    </w:p>
    <w:p>
      <w:pPr>
        <w:spacing w:after="120" w:line="360"/>
        <w:jc w:val="left"/>
      </w:pPr>
      <w:r>
        <w:rPr>
          <w:rFonts w:ascii="Times New Roman" w:cs="Times New Roman" w:eastAsia="Times New Roman" w:hAnsi="Times New Roman"/>
          <w:b w:val="false"/>
          <w:bCs w:val="false"/>
          <w:i w:val="false"/>
          <w:iCs w:val="false"/>
          <w:sz w:val="24"/>
          <w:szCs w:val="24"/>
        </w:rPr>
        <w:t xml:space="preserve">[2] Pedregosa, F. et al. (2011). Scikit-learn: Machine Learning in Python. Journal of Machine Learning Research, 12, 2825-2830.</w:t>
      </w:r>
    </w:p>
    <w:p>
      <w:pPr>
        <w:spacing w:after="120" w:line="360"/>
        <w:jc w:val="left"/>
      </w:pPr>
      <w:r>
        <w:rPr>
          <w:rFonts w:ascii="Times New Roman" w:cs="Times New Roman" w:eastAsia="Times New Roman" w:hAnsi="Times New Roman"/>
          <w:b w:val="false"/>
          <w:bCs w:val="false"/>
          <w:i w:val="false"/>
          <w:iCs w:val="false"/>
          <w:sz w:val="24"/>
          <w:szCs w:val="24"/>
        </w:rPr>
        <w:t xml:space="preserve">[3] Breiman, L. (2001). Random Forests. Machine Learning, 45(1), 5-32.</w:t>
      </w:r>
    </w:p>
    <w:p>
      <w:pPr>
        <w:spacing w:after="120" w:line="360"/>
        <w:jc w:val="left"/>
      </w:pPr>
      <w:r>
        <w:rPr>
          <w:rFonts w:ascii="Times New Roman" w:cs="Times New Roman" w:eastAsia="Times New Roman" w:hAnsi="Times New Roman"/>
          <w:b w:val="false"/>
          <w:bCs w:val="false"/>
          <w:i w:val="false"/>
          <w:iCs w:val="false"/>
          <w:sz w:val="24"/>
          <w:szCs w:val="24"/>
        </w:rPr>
        <w:t xml:space="preserve">[4] Saito, T. and Rehmsmeier, M. (2015). The Precision-Recall Plot Is More Informative than the ROC Plot When Evaluating Binary Classifiers on Imbalanced Datasets. PLOS ONE, 10(3).</w:t>
      </w:r>
    </w:p>
    <w:p>
      <w:pPr>
        <w:spacing w:after="120"/>
      </w:pPr>
    </w:p>
    <w:p>
      <w:pPr>
        <w:spacing w:after="120" w:line="360"/>
        <w:jc w:val="left"/>
      </w:pPr>
      <w:r>
        <w:rPr>
          <w:rFonts w:ascii="Times New Roman" w:cs="Times New Roman" w:eastAsia="Times New Roman" w:hAnsi="Times New Roman"/>
          <w:b w:val="false"/>
          <w:bCs w:val="false"/>
          <w:i w:val="false"/>
          <w:iCs w:val="false"/>
          <w:sz w:val="24"/>
          <w:szCs w:val="24"/>
        </w:rPr>
        <w:t xml:space="preserve">Project documentation accompanying this report: README.md (overview and results), SETUP.md (installation and run guide), docs/dataset-research.md, docs/methodology.md, docs/model-evaluation.md and docs/limitations.md. Model artifact version 1.0.0, trained 2026-10-13 with random seed 42.</w:t>
      </w:r>
    </w:p>
    <w:sectPr>
      <w:footerReference w:type="default" r:id="rId6"/>
      <w:pgSz w:w="11906" w:h="16838" w:orient="portrait"/>
      <w:pgMar w:top="1440" w:right="144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53539bc298e3312aa95830deeda7d1a0b337139.png"/><Relationship Id="rId9" Type="http://schemas.openxmlformats.org/officeDocument/2006/relationships/image" Target="media/934509b5c9b4a8e6e7536cc32f7e7a78b315d95d.png"/><Relationship Id="rId10" Type="http://schemas.openxmlformats.org/officeDocument/2006/relationships/image" Target="media/c6ad355754f3fabd5c1391e4ebf7434787257b49.png"/><Relationship Id="rId11" Type="http://schemas.openxmlformats.org/officeDocument/2006/relationships/image" Target="media/e77234cebc5251d690f258bd00a454838fdecf41.png"/><Relationship Id="rId12" Type="http://schemas.openxmlformats.org/officeDocument/2006/relationships/image" Target="media/9244de080c0cba1b0816ba912ad68fae1114ce69.png"/><Relationship Id="rId13" Type="http://schemas.openxmlformats.org/officeDocument/2006/relationships/image" Target="media/d5b65f22f37f32de49bda2e97314ab8098aba675.png"/><Relationship Id="rId14" Type="http://schemas.openxmlformats.org/officeDocument/2006/relationships/image" Target="media/1c75f5ae45fe23ddf7f94172a9b2929bffc8e57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 Default Risk Prediction Using Random Forest</dc:title>
  <dc:creator>Loan Default Risk Prediction project</dc:creator>
  <dc:description>Machine Learning laboratory project report</dc:description>
  <cp:lastModifiedBy>Un-named</cp:lastModifiedBy>
  <cp:revision>1</cp:revision>
  <dcterms:created xsi:type="dcterms:W3CDTF">2026-10-13T20:34:29.620Z</dcterms:created>
  <dcterms:modified xsi:type="dcterms:W3CDTF">2026-10-13T20:34:29.621Z</dcterms:modified>
</cp:coreProperties>
</file>

<file path=docProps/custom.xml><?xml version="1.0" encoding="utf-8"?>
<Properties xmlns="http://schemas.openxmlformats.org/officeDocument/2006/custom-properties" xmlns:vt="http://schemas.openxmlformats.org/officeDocument/2006/docPropsVTypes"/>
</file>