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AIM:</w:t>
      </w:r>
    </w:p>
    <w:p w:rsidR="00000000" w:rsidDel="00000000" w:rsidP="00000000" w:rsidRDefault="00000000" w:rsidRPr="00000000" w14:paraId="00000001">
      <w:pPr>
        <w:contextualSpacing w:val="0"/>
        <w:rPr/>
      </w:pPr>
      <w:r w:rsidDel="00000000" w:rsidR="00000000" w:rsidRPr="00000000">
        <w:rPr>
          <w:b w:val="1"/>
          <w:rtl w:val="0"/>
        </w:rPr>
        <w:t xml:space="preserve"> </w:t>
      </w:r>
      <w:r w:rsidDel="00000000" w:rsidR="00000000" w:rsidRPr="00000000">
        <w:rPr>
          <w:rtl w:val="0"/>
        </w:rPr>
        <w:t xml:space="preserve">To study apriori algorithm in weka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THEORY:</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Apriori algorithm was proposed by Agrawal and Srikant in 1994. Apriori is designed to operate on databases containing transactions (for example, collections of items bought by customers, or details of a website frequentation).</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The Apriori Algorithm is an influential algorithm for mining frequent itemsets for boolean association rules. • Apriori uses a "bottom up" approach, where frequent subsets are extended one item at a time (a step known as candidate generation, and groups of candidates are tested against the data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USING  FULL TRAINING SET:</w:t>
      </w:r>
    </w:p>
    <w:p w:rsidR="00000000" w:rsidDel="00000000" w:rsidP="00000000" w:rsidRDefault="00000000" w:rsidRPr="00000000" w14:paraId="0000000A">
      <w:pPr>
        <w:contextualSpacing w:val="0"/>
        <w:rPr>
          <w:b w:val="1"/>
        </w:rPr>
      </w:pPr>
      <w:r w:rsidDel="00000000" w:rsidR="00000000" w:rsidRPr="00000000">
        <w:rPr>
          <w:b w:val="1"/>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Pr>
        <w:drawing>
          <wp:inline distB="114300" distT="114300" distL="114300" distR="114300">
            <wp:extent cx="5943600" cy="4978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CONCLUSION</w:t>
      </w:r>
      <w:r w:rsidDel="00000000" w:rsidR="00000000" w:rsidRPr="00000000">
        <w:rPr>
          <w:rtl w:val="0"/>
        </w:rPr>
        <w:t xml:space="preserve">:</w:t>
        <w:br w:type="textWrapping"/>
        <w:t xml:space="preserve">To investigate and discuss the application and improvement about Apriori algorithm of association rules mining (ARM).</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