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7365D"/>
          <w:sz w:val="50"/>
        </w:rPr>
        <w:t>AUTONOMOUS WEB APPLICATION</w:t>
        <w:br/>
        <w:t>RECOVERY SYSTEM USING</w:t>
        <w:br/>
        <w:t>AI-BASED FAULT DIAGNOSIS</w:t>
      </w:r>
    </w:p>
    <w:p>
      <w:pPr>
        <w:spacing w:before="360"/>
        <w:jc w:val="center"/>
      </w:pPr>
      <w:r>
        <w:rPr>
          <w:color w:val="1F4E79"/>
          <w:sz w:val="30"/>
        </w:rPr>
        <w:t>Deep Research Review and Recommended Implementation Blueprint</w:t>
      </w:r>
    </w:p>
    <w:p>
      <w:pPr>
        <w:spacing w:before="640"/>
        <w:jc w:val="center"/>
      </w:pPr>
      <w:r>
        <w:rPr>
          <w:b/>
          <w:sz w:val="24"/>
        </w:rPr>
        <w:t>Course project research document</w:t>
      </w:r>
    </w:p>
    <w:p>
      <w:pPr>
        <w:spacing w:before="160"/>
        <w:jc w:val="center"/>
      </w:pPr>
      <w:r>
        <w:rPr>
          <w:sz w:val="21"/>
        </w:rPr>
        <w:t>Technology alignment: Spring Boot • Node.js • Python ML service • Prometheus • OpenTelemetry • Kubernetes</w:t>
      </w:r>
    </w:p>
    <w:p>
      <w:pPr>
        <w:spacing w:before="1100"/>
        <w:jc w:val="center"/>
      </w:pPr>
      <w:r>
        <w:rPr>
          <w:sz w:val="19"/>
        </w:rPr>
        <w:t>Prepared: 15 October 2026</w:t>
        <w:br/>
      </w:r>
      <w:r>
        <w:rPr>
          <w:sz w:val="18"/>
        </w:rPr>
        <w:t>Purpose: existing-system analysis, AI model selection, datasets, implementation design, and research evaluation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pStyle w:val="ListBullet"/>
        <w:spacing w:after="40"/>
      </w:pPr>
      <w:r>
        <w:t>1. Executive decision and recommended scope</w:t>
      </w:r>
    </w:p>
    <w:p>
      <w:pPr>
        <w:pStyle w:val="ListBullet"/>
        <w:spacing w:after="40"/>
      </w:pPr>
      <w:r>
        <w:t>2. Research framing and known limitations of existing approaches</w:t>
      </w:r>
    </w:p>
    <w:p>
      <w:pPr>
        <w:pStyle w:val="ListBullet"/>
        <w:spacing w:after="40"/>
      </w:pPr>
      <w:r>
        <w:t>3. Existing systems and research comparison</w:t>
      </w:r>
    </w:p>
    <w:p>
      <w:pPr>
        <w:pStyle w:val="ListBullet"/>
        <w:spacing w:after="40"/>
      </w:pPr>
      <w:r>
        <w:t>4. Dataset assessment and selection strategy</w:t>
      </w:r>
    </w:p>
    <w:p>
      <w:pPr>
        <w:pStyle w:val="ListBullet"/>
        <w:spacing w:after="40"/>
      </w:pPr>
      <w:r>
        <w:t>5. Recommended end-to-end architecture</w:t>
      </w:r>
    </w:p>
    <w:p>
      <w:pPr>
        <w:pStyle w:val="ListBullet"/>
        <w:spacing w:after="40"/>
      </w:pPr>
      <w:r>
        <w:t>6. AI modelling plan: detection, diagnosis, ranking and explanation</w:t>
      </w:r>
    </w:p>
    <w:p>
      <w:pPr>
        <w:pStyle w:val="ListBullet"/>
        <w:spacing w:after="40"/>
      </w:pPr>
      <w:r>
        <w:t>7. Dataset engineering and label design</w:t>
      </w:r>
    </w:p>
    <w:p>
      <w:pPr>
        <w:pStyle w:val="ListBullet"/>
        <w:spacing w:after="40"/>
      </w:pPr>
      <w:r>
        <w:t>8. Safe recovery policy and verification loop</w:t>
      </w:r>
    </w:p>
    <w:p>
      <w:pPr>
        <w:pStyle w:val="ListBullet"/>
        <w:spacing w:after="40"/>
      </w:pPr>
      <w:r>
        <w:t>9. Experimental methodology and metrics</w:t>
      </w:r>
    </w:p>
    <w:p>
      <w:pPr>
        <w:pStyle w:val="ListBullet"/>
        <w:spacing w:after="40"/>
      </w:pPr>
      <w:r>
        <w:t>10. Phased implementation plan and software structure</w:t>
      </w:r>
    </w:p>
    <w:p>
      <w:pPr>
        <w:pStyle w:val="ListBullet"/>
        <w:spacing w:after="40"/>
      </w:pPr>
      <w:r>
        <w:t>11. Risks, security, reproducibility and research contribution</w:t>
      </w:r>
    </w:p>
    <w:p>
      <w:pPr>
        <w:pStyle w:val="ListBullet"/>
        <w:spacing w:after="40"/>
      </w:pPr>
      <w:r>
        <w:t>12. References and implementation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17365D"/>
              </w:rPr>
              <w:t xml:space="preserve">How to use this document:  </w:t>
            </w:r>
            <w:r>
              <w:t>Build the reliable baseline first, retain every baseline for comparison, and add model complexity only where experiments show measurable benefit.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decision and recommended scope</w:t>
      </w:r>
    </w:p>
    <w:p>
      <w:r>
        <w:t>The approved course title is “Autonomous Web Application Recovery System Using AI-Based Fault Diagnosis.” The strongest feasible implementation is a closed-loop, confidence-aware system that joins observability, root-cause diagnosis, allow-listed recovery actions and explicit post-action verification. The AI component should recommend a diagnosis and ranked recovery candidate; a deterministic controller should decide whether that action is allowed.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17365D"/>
              </w:rPr>
              <w:t xml:space="preserve">Recommended core design:  </w:t>
            </w:r>
            <w:r>
              <w:t>A hybrid pipeline: SLO/rule checks + Isolation Forest for anomaly discovery; XGBoost or Random Forest for fault-family classification and root-service ranking; dependency and trace evidence for reranking; a deterministic safety gate; Kubernetes API actions; and time-windowed recovery verification.</w:t>
            </w:r>
          </w:p>
        </w:tc>
      </w:tr>
    </w:tbl>
    <w:p>
      <w:pPr>
        <w:spacing w:after="20"/>
      </w:pPr>
    </w:p>
    <w:p>
      <w:r>
        <w:t>Do not make a GNN, LLM agent or reinforcement-learning policy the first implementation. A recent empirical study found that a topology-agnostic MLP can compete with or outperform GNN-based diagnosis on five public datasets; the burden is therefore to demonstrate the value of extra complexity, not to assume it [3].</w:t>
      </w:r>
    </w:p>
    <w:p>
      <w:pPr>
        <w:pStyle w:val="Heading2"/>
      </w:pPr>
      <w:r>
        <w:t>Research contribution that is defensible</w:t>
      </w:r>
    </w:p>
    <w:p>
      <w:r>
        <w:t>A reasonable candidate contribution is: “A reproducible, confidence-gated diagnosis-to-recovery loop that combines service telemetry with dependency evidence, records recovery outcomes, and measures both restoration effectiveness and unsafe-action rate.” Multimodal root-cause analysis alone is not novel: DiagFusion already combines metrics, logs, traces and a dependency graph [2]. The contribution must be validated against newer RCA benchmarks and prior self-healing systems before any paper claims novelty.</w:t>
      </w:r>
    </w:p>
    <w:p>
      <w:pPr>
        <w:pStyle w:val="Heading1"/>
      </w:pPr>
      <w:r>
        <w:t>2. Research framing and limits of existing approaches</w:t>
      </w:r>
    </w:p>
    <w:p>
      <w:r>
        <w:t>A web application can be unhealthy even when individual components appear alive. A slow database may create downstream API latency and 5xx responses; a faulty release may affect several services; a traffic surge may resemble a CPU fault. Thus symptom detection, cause localization and recovery selection must be evaluated separately.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5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 answered</w:t>
            </w:r>
          </w:p>
        </w:tc>
        <w:tc>
          <w:tcPr>
            <w:tcW w:type="dxa" w:w="244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Typical output</w:t>
            </w:r>
          </w:p>
        </w:tc>
        <w:tc>
          <w:tcPr>
            <w:tcW w:type="dxa" w:w="316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Failure mode if omitted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Detection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Is behavior outside expected operating conditions?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Incident trigger, anomaly score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Late or noisy alerts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Diagnosis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Which fault and component best explain the evidence?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Fault type + ranked service hypotheses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Fix the symptom instead of the cause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Which action is safe and appropriate?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Approved action + rationale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Unsafe or conflicting remediations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Was the action completed?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Action result and audit entry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Controller/API errors go unnoticed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Verification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Did service-level health actually recover?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Success / partial / failed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False claims of recovery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Learning record</w:t>
            </w:r>
          </w:p>
        </w:tc>
        <w:tc>
          <w:tcPr>
            <w:tcW w:type="dxa" w:w="34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Which actions worked under which conditions?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Incident/action history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Repeated ineffective actions</w:t>
            </w:r>
          </w:p>
        </w:tc>
      </w:tr>
    </w:tbl>
    <w:p>
      <w:pPr>
        <w:spacing w:after="20"/>
      </w:pPr>
    </w:p>
    <w:p>
      <w:pPr>
        <w:pStyle w:val="Heading2"/>
      </w:pPr>
      <w:r>
        <w:t>Key lessons from the literature</w:t>
      </w:r>
    </w:p>
    <w:p>
      <w:pPr>
        <w:pStyle w:val="ListBullet"/>
        <w:spacing w:after="40"/>
      </w:pPr>
      <w:r>
        <w:t>Failure diagnosis is a broad and fast-moving area: a 2024 survey reviews 98 papers and catalogs datasets, toolkits and evaluation methods [1].</w:t>
      </w:r>
    </w:p>
    <w:p>
      <w:pPr>
        <w:pStyle w:val="ListBullet"/>
        <w:spacing w:after="40"/>
      </w:pPr>
      <w:r>
        <w:t>Multimodal evidence can improve diagnosis over single signals; DiagFusion combines metrics, logs, traces, deployment information and a dependency graph [2].</w:t>
      </w:r>
    </w:p>
    <w:p>
      <w:pPr>
        <w:pStyle w:val="ListBullet"/>
        <w:spacing w:after="40"/>
      </w:pPr>
      <w:r>
        <w:t>Architecture complexity must be justified. DiagMLP challenges the general need for GNNs and motivates a simple, strong model baseline [3].</w:t>
      </w:r>
    </w:p>
    <w:p>
      <w:pPr>
        <w:pStyle w:val="ListBullet"/>
        <w:spacing w:after="40"/>
      </w:pPr>
      <w:r>
        <w:t>Root-cause benchmarks now make it possible to compare methods consistently. RCAEval describes 735 failure cases across nine dataset variants, including metrics-only and multi-source sets [4].</w:t>
      </w:r>
    </w:p>
    <w:p>
      <w:pPr>
        <w:pStyle w:val="ListBullet"/>
        <w:spacing w:after="40"/>
      </w:pPr>
      <w:r>
        <w:t>Kubernetes already handles some restart and Pod-replacement failures. Reimplementing that behavior alone is not a research contribution [11, 12].</w:t>
      </w:r>
    </w:p>
    <w:p>
      <w:pPr>
        <w:pStyle w:val="ListBullet"/>
        <w:spacing w:after="40"/>
      </w:pPr>
      <w:r>
        <w:t>Good diagnosis does not automatically imply good recovery. Recovery success, unsafe actions, repeated failures and time-to-recovery need their own evaluation.</w:t>
      </w:r>
    </w:p>
    <w:p>
      <w:pPr>
        <w:pStyle w:val="Heading1"/>
      </w:pPr>
      <w:r>
        <w:t>3. Existing systems and research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System / approach</w:t>
            </w:r>
          </w:p>
        </w:tc>
        <w:tc>
          <w:tcPr>
            <w:tcW w:type="dxa" w:w="316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it provides</w:t>
            </w:r>
          </w:p>
        </w:tc>
        <w:tc>
          <w:tcPr>
            <w:tcW w:type="dxa" w:w="244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331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Gap for this project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Kubernetes self-healing [11,12]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Restarts containers under liveness-probe failure; replaces failed Pods and excludes unready Pods from traffic.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Mature infrastructure mechanisms.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Does not infer semantic root cause across metrics/logs/traces or choose application-specific remediation policies.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Prometheus + Alertmanager [13, 25]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Time-series metrics, recording/alert rules, alert grouping and routing.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Reliable, simple monitoring baseline.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Threshold alerts are not root-cause diagnosis; alert firing does not prove a fix is needed.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OpenTelemetry + trace backend [14-16, 26]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Standard instrumentation/collection for traces and metrics, and trace/log context correlation.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Cross-service observability and portability.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Collects evidence; it is not a diagnosis or recovery policy by itself.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Keep [17]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Alert-driven event/workflow automation, enrichment and actions.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Useful pattern for declarative incident automation.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Workflow trigger/action automation is not in itself a validated ML root-cause system.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KubeHeal [18]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Public Kubernetes/OpenShift example combining deterministic remediations and ML-oriented detection/analysis.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Illustrates hybrid automation and action coordination.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Treat as an implementation reference, not as proof that its model claims generalize to your application.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DiagFusion [2]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Multimodal diagnosis with metric/log/trace representations, dependency graph and GNN.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Strong prior art for multimodal RCA.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Focus is diagnosis/localization; your project still needs a rigorous recovery-policy and verification evaluation.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DiagMLP [3]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Topology-agnostic MLP baseline for multimodal fault diagnosis.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Important simplicity baseline; tests if graph modelling adds value.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Does not remove need for application-specific safe recovery and outcome verification.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RCAEval [4]</w:t>
            </w:r>
          </w:p>
        </w:tc>
        <w:tc>
          <w:tcPr>
            <w:tcW w:type="dxa" w:w="31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Reusable RCA benchmark with 735 cases, multiple systems, fault types and modality suites.</w:t>
            </w:r>
          </w:p>
        </w:tc>
        <w:tc>
          <w:tcPr>
            <w:tcW w:type="dxa" w:w="24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Best starting point for external RCA comparison.</w:t>
            </w:r>
          </w:p>
        </w:tc>
        <w:tc>
          <w:tcPr>
            <w:tcW w:type="dxa" w:w="33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Benchmark covers diagnosis, not the full recovery controller 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What should be reused vs. built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Reuse existing tools</w:t>
            </w:r>
          </w:p>
        </w:tc>
        <w:tc>
          <w:tcPr>
            <w:tcW w:type="dxa" w:w="518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Build as the project contribution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Kubernetes probes, scheduling, deployment rollout history and scaling primitives.</w:t>
            </w:r>
          </w:p>
        </w:tc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Fault-episode ledger, evidence aggregation and diagnosis service.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Prometheus, OpenTelemetry Collector, Grafana, trace/log backend.</w:t>
            </w:r>
          </w:p>
        </w:tc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Consistent windowed feature schema and dataset builder.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Chaos Mesh or controlled scripts for fault injection.</w:t>
            </w:r>
          </w:p>
        </w:tc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Model comparison, root-cause ranking and calibrated confidence.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Kubernetes client library / scoped service account.</w:t>
            </w:r>
          </w:p>
        </w:tc>
        <w:tc>
          <w:tcPr>
            <w:tcW w:type="dxa" w:w="518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Decision policy, safety gate, recovery verifier and action-history evaluation.</w:t>
            </w:r>
          </w:p>
        </w:tc>
      </w:tr>
    </w:tbl>
    <w:p>
      <w:pPr>
        <w:spacing w:after="20"/>
      </w:pPr>
    </w:p>
    <w:p>
      <w:pPr>
        <w:pStyle w:val="Heading1"/>
      </w:pPr>
      <w:r>
        <w:t>4. Dataset assessment and selection strategy</w:t>
      </w:r>
    </w:p>
    <w:p>
      <w:r>
        <w:t>There is no single dataset that fully supports both microservice root-cause diagnosis and end-to-end autonomous recovery. Use public datasets to benchmark diagnosis, then use a custom, reproducible deployment to evaluate recovery actions. Keep these results separate when the feature schemas or application environments are not comparable.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381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Data / labels</w:t>
            </w:r>
          </w:p>
        </w:tc>
        <w:tc>
          <w:tcPr>
            <w:tcW w:type="dxa" w:w="237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Suitability</w:t>
            </w:r>
          </w:p>
        </w:tc>
        <w:tc>
          <w:tcPr>
            <w:tcW w:type="dxa" w:w="324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Recommendation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RCAEval [4]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735 labeled failure cases across Online Boutique, Sock Shop and Train Ticket; nine suites; metrics-only RE1 plus multi-source metrics/logs/traces RE2/RE3; fault types include CPU, memory, disk, delay, loss and additional faults.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Directly relevant to root-cause ranking; current repository includes dataset index and runnable baselines.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Primary external benchmark. Start with a subset of RE2 and/or RE1; reserve RE3 for code-level-fault extension. Budget several GB for full data.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GAIA / Generic AIOps Atlas [5]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Microservice data including more than 6,500 metrics, about 7 million log items, detailed traces over two weeks, and recorded anomaly/fault injections.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Strong multimodal data and injection ground truth.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Secondary multimodal benchmark if storage/preprocessing capacity allows. Check the repository license and data layout before redistribution.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TrainTicket: DejaVu / Eadro / Nezha [1,4]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Microservice testbed variants with metrics/topology and/or logs/traces depending on dataset version.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Useful for diagnosis and reproducing papers; also represented in RCAEval variants.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Prefer the subset distributed via RCAEval initially; avoid downloading overlapping versions until needed.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AIOps Challenge datasets [1]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Research datasets from service systems; modality, release and access instructions vary by year.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Potentially realistic metrics/logs/traces/topology.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Use as an additional external validation set only after confirming download, redistribution and label documentation.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SMD / Yahoo S5 [1,10]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Labeled time-series anomalies; generally not microservice root-cause or remediation labels.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Useful for anomaly-detector sanity checks, not service-level diagnosis.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Optional detector-only benchmark. Do not present it as an RCA benchmark.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LogHub [9]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Broad system/application log collections, but generally not aligned metrics + traces + recovery outcomes.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Useful for log parsing or anomaly feature experiments.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Optional log parser research only; not the core dataset.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Azure / Google Borg traces [7,8]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Large-scale resource/workload traces; fault/root-cause labels are generally not equivalent to the required web-service fault labels.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Good for workload realism or capacity-pattern studies.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Do not use as the primary supervised RCA dataset.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SWaT/WADI, SMAP/MSL [1]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Industrial control or spacecraft telemetry anomaly datasets.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Methodological anomaly-detection benchmarks, domain mismatch.</w:t>
            </w:r>
          </w:p>
        </w:tc>
        <w:tc>
          <w:tcPr>
            <w:tcW w:type="dxa" w:w="324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Not recommended for the core web-recovery claim.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17365D"/>
              </w:rPr>
              <w:t xml:space="preserve">Dataset decision:  </w:t>
            </w:r>
            <w:r>
              <w:t>Use RCAEval as the main public diagnosis benchmark, GAIA as an optional multimodal cross-check, and a custom Spring Boot/Node.js fault-injection dataset as the only source for measuring your own recovery policy and post-action verification.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4.1 Dataset access and responsible use</w:t>
      </w:r>
    </w:p>
    <w:p>
      <w:pPr>
        <w:pStyle w:val="ListBullet"/>
        <w:spacing w:after="40"/>
      </w:pPr>
      <w:r>
        <w:t>RCAEval project and dataset: https://github.com/phamquiluan/RCAEval and https://huggingface.co/datasets/phamquiluan/RCAEval. The repository describes nine datasets and 735 failure cases, with a case index that can help download only selected suites [4].</w:t>
      </w:r>
    </w:p>
    <w:p>
      <w:pPr>
        <w:pStyle w:val="ListBullet"/>
        <w:spacing w:after="40"/>
      </w:pPr>
      <w:r>
        <w:t>GAIA project: https://github.com/CloudWise-OpenSource/GAIA-DataSet [5]. Use the repository README and LICENSE as the authority on the exact files and terms.</w:t>
      </w:r>
    </w:p>
    <w:p>
      <w:pPr>
        <w:pStyle w:val="ListBullet"/>
        <w:spacing w:after="40"/>
      </w:pPr>
      <w:r>
        <w:t>Do not assume “publicly downloadable” means unrestricted redistribution. Record the license, version/commit, source URL, retrieval date and checksum for every dataset.</w:t>
      </w:r>
    </w:p>
    <w:p>
      <w:pPr>
        <w:pStyle w:val="ListBullet"/>
        <w:spacing w:after="40"/>
      </w:pPr>
      <w:r>
        <w:t>Do not merge raw numeric feature columns across unrelated datasets as if they share identical meanings. Normalize and evaluate each benchmark under its documented schema; report separate results unless a justified mapping exists.</w:t>
      </w:r>
    </w:p>
    <w:p>
      <w:pPr>
        <w:pStyle w:val="Heading1"/>
      </w:pPr>
      <w:r>
        <w:t>5. Recommended end-to-end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32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Components</w:t>
            </w:r>
          </w:p>
        </w:tc>
        <w:tc>
          <w:tcPr>
            <w:tcW w:type="dxa" w:w="468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Application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Node.js gateway/UI; Spring Boot order, payment and inventory services; PostgreSQL.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Generate realistic cross-service requests, DB calls, versions and user-visible SLOs.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OpenTelemetry instrumentation + Collector; Prometheus; trace backend; optional Loki.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Correlate metrics, structured logs, traces, Kubernetes events and release metadata.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Feature processing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Window aggregator (initially 30 seconds, with shorter stride).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Align signals per service and dependency edge; calculate deltas, percentiles and log-template counts.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AI diagnosis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Python/FastAPI: anomaly detector + fault classifier + root-service ranker.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Return ranked hypotheses, calibrated confidence and supporting structured evidence.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Decision and execution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Spring Boot recovery controller; allow-list, safety gate; scoped Kubernetes API access.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Approve only policy-compliant restart/scale/rollback/retry actions; no arbitrary model-generated commands.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Verification and memory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SLO verification loop; PostgreSQL incident/action records; Grafana dashboard.</w:t>
            </w:r>
          </w:p>
        </w:tc>
        <w:tc>
          <w:tcPr>
            <w:tcW w:type="dxa" w:w="46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Mark success/partial/failure only after sustained health checks; use outcomes in evaluation and later policy tuning.</w:t>
            </w:r>
          </w:p>
        </w:tc>
      </w:tr>
    </w:tbl>
    <w:p>
      <w:pPr>
        <w:spacing w:after="20"/>
      </w:pPr>
    </w:p>
    <w:p>
      <w:pPr>
        <w:pStyle w:val="Heading2"/>
      </w:pPr>
      <w:r>
        <w:t>5.1 Recommended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374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choice</w:t>
            </w:r>
          </w:p>
        </w:tc>
        <w:tc>
          <w:tcPr>
            <w:tcW w:type="dxa" w:w="576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Reason / implementation note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Web services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Spring Boot for order/payment/inventory; Node.js for gateway or notification service.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Matches course technology hints and introduces cross-language telemetry. Keep to 4–6 services to control complexity.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AI service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Python + FastAPI; scikit-learn + XGBoost (optional CatBoost).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Mature tabular ML libraries. Keep inference isolated from privileged recovery actions.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PostgreSQL.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Application data plus incident/diagnosis/action metadata. Do not store every raw trace in relational tables.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Containers/orchestration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Docker + Kind or Minikube, then Kubernetes.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Reproducible local environment and real rollout/restart/scale actions.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Metrics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Micrometer / Prometheus; kube-state-metrics and node/container metrics where practical.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Request rate, errors, latency, resource and deployment signals.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Telemetry/tracing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OpenTelemetry Java agent for Spring Boot; OpenTelemetry JS SDK/auto-instrumentation for Node.js.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Trace spans and context across services. The current OTel docs recommend the Java agent as a common starting point [14-16].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Dashboards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Grafana.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Incidents, SLOs, diagnosis results, action timelines and evaluation graphs.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Trace/log storage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Jaeger or Tempo for traces; Loki for logs (add one backend at a time).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Avoid deploying every observability product on a resource-constrained laptop.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Fault injection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Chaos Mesh on Kubernetes; controlled app-level switches for DB delay/HTTP errors; Locust or k6 for load.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Repeatable, bounded experiments with a fault-injection ledger.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Model delivery</w:t>
            </w:r>
          </w:p>
        </w:tc>
        <w:tc>
          <w:tcPr>
            <w:tcW w:type="dxa" w:w="37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Offline training, versioned model artifact, FastAPI inference endpoint.</w:t>
            </w:r>
          </w:p>
        </w:tc>
        <w:tc>
          <w:tcPr>
            <w:tcW w:type="dxa" w:w="576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Model release can be reproduced independently from application deployment.</w:t>
            </w:r>
          </w:p>
        </w:tc>
      </w:tr>
    </w:tbl>
    <w:p>
      <w:pPr>
        <w:spacing w:after="20"/>
      </w:pPr>
    </w:p>
    <w:p>
      <w:pPr>
        <w:pStyle w:val="Heading2"/>
      </w:pPr>
      <w:r>
        <w:t>5.2 Observability windows</w:t>
      </w:r>
    </w:p>
    <w:p>
      <w:r>
        <w:t>Scrape/emit raw metrics at roughly 5–15 second intervals where feasible. Aggregate aligned per-service features into 30-second windows with a 5–10 second stride for the first model. Choose the window by measuring detection delay vs. feature stability; it is a tunable experimental parameter, not a universal constant. Keep timestamps, trace IDs, service names and deployment versions consistent across sources.</w:t>
      </w:r>
    </w:p>
    <w:p>
      <w:pPr>
        <w:pStyle w:val="Heading1"/>
      </w:pPr>
      <w:r>
        <w:t>6. AI modelling plan: recommended models and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17365D"/>
              </w:rPr>
              <w:t xml:space="preserve">Core model choice:  </w:t>
            </w:r>
            <w:r>
              <w:t>Start with robust threshold/SLO rules for known critical signals, Isolation Forest trained on healthy windows for novel anomalies, and XGBoost or Random Forest for fault family and root-service prediction. Add temporal models or a GNN only if the baselines plateau and the experiment shows a reproducible improvement.</w:t>
            </w:r>
          </w:p>
        </w:tc>
      </w:tr>
    </w:tbl>
    <w:p>
      <w:pPr>
        <w:spacing w:after="20"/>
      </w:pPr>
    </w:p>
    <w:p>
      <w:pPr>
        <w:pStyle w:val="Heading2"/>
      </w:pPr>
      <w:r>
        <w:t>6.1 Separate the learning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Task</w:t>
            </w:r>
          </w:p>
        </w:tc>
        <w:tc>
          <w:tcPr>
            <w:tcW w:type="dxa" w:w="309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baseline</w:t>
            </w:r>
          </w:p>
        </w:tc>
        <w:tc>
          <w:tcPr>
            <w:tcW w:type="dxa" w:w="381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37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Anomaly detection</w:t>
            </w:r>
          </w:p>
        </w:tc>
        <w:tc>
          <w:tcPr>
            <w:tcW w:type="dxa" w:w="309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SLO/rule baseline + Isolation Forest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Window-level metrics and optional log/trace aggregate features; fit on healthy training windows.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Anomaly score and alert candidate.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Fault-family classification</w:t>
            </w:r>
          </w:p>
        </w:tc>
        <w:tc>
          <w:tcPr>
            <w:tcW w:type="dxa" w:w="309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Random Forest then XGBoost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Incident-window features and changes relative to service baseline.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CPU saturation, memory pressure, DB issue, network delay/loss, application crash, bad release, overload, unknown.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Root-service localization</w:t>
            </w:r>
          </w:p>
        </w:tc>
        <w:tc>
          <w:tcPr>
            <w:tcW w:type="dxa" w:w="309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One-versus-rest XGBoost/Random Forest per candidate service, or a direct service classifier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service’s features plus upstream/downstream latency/error evidence and dependency context.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Probability/ranking over candidate services.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Reranking and explanation</w:t>
            </w:r>
          </w:p>
        </w:tc>
        <w:tc>
          <w:tcPr>
            <w:tcW w:type="dxa" w:w="309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Deterministic evidence scoring + SHAP for tree models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Model probabilities, temporal changes, trace edges, deployment events, log templates.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Ranked hypotheses with evidence and confidence.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Optional research extension</w:t>
            </w:r>
          </w:p>
        </w:tc>
        <w:tc>
          <w:tcPr>
            <w:tcW w:type="dxa" w:w="309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MLP vs GraphSAGE/GAT; optional temporal CNN/LSTM</w:t>
            </w:r>
          </w:p>
        </w:tc>
        <w:tc>
          <w:tcPr>
            <w:tcW w:type="dxa" w:w="38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Aligned service graph and recent feature windows.</w:t>
            </w:r>
          </w:p>
        </w:tc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Comparison to test whether structure/sequence complexity helps.</w:t>
            </w:r>
          </w:p>
        </w:tc>
      </w:tr>
    </w:tbl>
    <w:p>
      <w:pPr>
        <w:spacing w:after="20"/>
      </w:pPr>
    </w:p>
    <w:p>
      <w:pPr>
        <w:pStyle w:val="Heading2"/>
      </w:pPr>
      <w:r>
        <w:t>6.2 Feature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Modality</w:t>
            </w:r>
          </w:p>
        </w:tc>
        <w:tc>
          <w:tcPr>
            <w:tcW w:type="dxa" w:w="511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Features to extract</w:t>
            </w:r>
          </w:p>
        </w:tc>
        <w:tc>
          <w:tcPr>
            <w:tcW w:type="dxa" w:w="432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Preprocessing guidance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Metrics</w:t>
            </w:r>
          </w:p>
        </w:tc>
        <w:tc>
          <w:tcPr>
            <w:tcW w:type="dxa" w:w="51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CPU/memory, heap/GC for JVM, event-loop lag for Node.js, request rate, p50/p95/p99 latency, 4xx/5xx ratio, timeouts, DB pool/connections, DB latency, queue depth, restart counts.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Rolling mean/std/min/max, p95, slope, delta from baseline, rate-of-change, error ratio; scale per metric using training data only.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Logs</w:t>
            </w:r>
          </w:p>
        </w:tc>
        <w:tc>
          <w:tcPr>
            <w:tcW w:type="dxa" w:w="51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Error/warn counts, exception class, timeout/connection-refused indicators, template counts, stack-trace category.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Structured JSON logs; parse templates with Drain/Drain3 or stable regex. Avoid putting incident IDs, injected fault names or labels into features.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Traces</w:t>
            </w:r>
          </w:p>
        </w:tc>
        <w:tc>
          <w:tcPr>
            <w:tcW w:type="dxa" w:w="51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Span error fraction, critical-path latency, service-to-service call count, downstream latency, timeout counts, parent-child span relationships.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Aggregate per service and dependency edge for each time window. Propagate trace context from gateway through services.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Deployment/Kubernetes events</w:t>
            </w:r>
          </w:p>
        </w:tc>
        <w:tc>
          <w:tcPr>
            <w:tcW w:type="dxa" w:w="51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Release version, rollout time, Pod readiness, restart/OOM events, replica count, autoscaler events.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Useful for diagnosing release-related failures; keep event timestamps but do not include post-injection ground-truth annotations.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Dependency graph</w:t>
            </w:r>
          </w:p>
        </w:tc>
        <w:tc>
          <w:tcPr>
            <w:tcW w:type="dxa" w:w="511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Directed service-call edges, edge latency/error rate, changed downstream symptoms.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Begin with trace-derived adjacency plus Kubernetes/service configuration. Use topology as features/evidence before committing to a GNN.</w:t>
            </w:r>
          </w:p>
        </w:tc>
      </w:tr>
    </w:tbl>
    <w:p>
      <w:pPr>
        <w:spacing w:after="20"/>
      </w:pPr>
    </w:p>
    <w:p>
      <w:pPr>
        <w:pStyle w:val="Heading2"/>
      </w:pPr>
      <w:r>
        <w:t>6.3 Training and uncertainty</w:t>
      </w:r>
    </w:p>
    <w:p>
      <w:pPr>
        <w:pStyle w:val="ListBullet"/>
        <w:spacing w:after="40"/>
      </w:pPr>
      <w:r>
        <w:t>Train the fault-family model and root-service model separately at first. This allows the system to express “DB latency likely, root service uncertain” instead of forcing a single combined label.</w:t>
      </w:r>
    </w:p>
    <w:p>
      <w:pPr>
        <w:pStyle w:val="ListBullet"/>
        <w:spacing w:after="40"/>
      </w:pPr>
      <w:r>
        <w:t>Use class-weighted loss or balanced sampling by fault episode. Avoid naive SMOTE on overlapping time windows because it can create unrealistic temporal samples.</w:t>
      </w:r>
    </w:p>
    <w:p>
      <w:pPr>
        <w:pStyle w:val="ListBullet"/>
        <w:spacing w:after="40"/>
      </w:pPr>
      <w:r>
        <w:t>Split by incident/run, not by row. Adjacent windows from one injection must stay in a single partition; otherwise the test score can look unrealistically high.</w:t>
      </w:r>
    </w:p>
    <w:p>
      <w:pPr>
        <w:pStyle w:val="ListBullet"/>
        <w:spacing w:after="40"/>
      </w:pPr>
      <w:r>
        <w:t>Perform feature scaling, imputation, vocabulary/template selection and probability calibration using training/validation only. Save these preprocessing artifacts with the model.</w:t>
      </w:r>
    </w:p>
    <w:p>
      <w:pPr>
        <w:pStyle w:val="ListBullet"/>
        <w:spacing w:after="40"/>
      </w:pPr>
      <w:r>
        <w:t>Calibrate probabilities on a held-out validation set (e.g. isotonic or Platt scaling) and add an “unknown / escalate” pathway. Confidence values from a classifier are not automatically trustworthy probabilities.</w:t>
      </w:r>
    </w:p>
    <w:p>
      <w:pPr>
        <w:pStyle w:val="ListBullet"/>
        <w:spacing w:after="40"/>
      </w:pPr>
      <w:r>
        <w:t>Use SHAP or feature importance to identify the top metric/log/trace features supporting tree-model predictions. Explanations should be evidence, not post-hoc justification for an unsafe action.</w:t>
      </w:r>
    </w:p>
    <w:p>
      <w:pPr>
        <w:pStyle w:val="Heading2"/>
      </w:pPr>
      <w:r>
        <w:t>6.4 What not to start with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Model/design</w:t>
            </w:r>
          </w:p>
        </w:tc>
        <w:tc>
          <w:tcPr>
            <w:tcW w:type="dxa" w:w="432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Why not as the first version</w:t>
            </w:r>
          </w:p>
        </w:tc>
        <w:tc>
          <w:tcPr>
            <w:tcW w:type="dxa" w:w="446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When to consider it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GNN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Adds graph engineering, tuning and data requirements; DiagMLP suggests the gain may be small or absent [3].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After MLP/XGBoost baselines; test on graph-relevant held-out faults and report ablation.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LSTM/Transformer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Needs enough independent time sequences and careful episode splitting; may learn workload timing rather than fault mechanisms.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If early-warning/predictive detection is a separate research question and baseline metrics are strong.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LLM agent that runs shell commands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Can hallucinate, be prompt-injected by logs and produce unsafe commands; hard to reproduce.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Use an LLM/RAG only to summarize structured evidence or retrieve pre-approved runbooks. The controller should accept enum actions only.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Reinforcement learning for remediation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Reward design, unsafe exploration and realistic training environment are difficult for a student project.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Only with a simulator/digital twin and safe offline policy evaluation as a separate extension.</w:t>
            </w:r>
          </w:p>
        </w:tc>
      </w:tr>
    </w:tbl>
    <w:p>
      <w:pPr>
        <w:spacing w:after="20"/>
      </w:pPr>
    </w:p>
    <w:p>
      <w:pPr>
        <w:pStyle w:val="Heading1"/>
      </w:pPr>
      <w:r>
        <w:t>7. Dataset engineering and ground-truth design</w:t>
      </w:r>
    </w:p>
    <w:p>
      <w:r>
        <w:t>Public datasets benchmark diagnosis; your own testbed measures system-level recovery. Every injected fault should produce an experiment record whose ground truth is not exposed to the model.</w:t>
      </w:r>
    </w:p>
    <w:p>
      <w:pPr>
        <w:pStyle w:val="Heading2"/>
      </w:pPr>
      <w:r>
        <w:t>7.1 Fault catalog for custom experiments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Fault ID</w:t>
            </w:r>
          </w:p>
        </w:tc>
        <w:tc>
          <w:tcPr>
            <w:tcW w:type="dxa" w:w="259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Controlled injection</w:t>
            </w:r>
          </w:p>
        </w:tc>
        <w:tc>
          <w:tcPr>
            <w:tcW w:type="dxa" w:w="201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Ground truth</w:t>
            </w:r>
          </w:p>
        </w:tc>
        <w:tc>
          <w:tcPr>
            <w:tcW w:type="dxa" w:w="302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evidence</w:t>
            </w:r>
          </w:p>
        </w:tc>
        <w:tc>
          <w:tcPr>
            <w:tcW w:type="dxa" w:w="288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Candidate action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F1 Service crash/hang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Kill one app process/Pod or pause a service.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fault_type=crash/hang; root_service=target.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Readiness/failure, 5xx, missing spans, restart events.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Let Kubernetes handle clean exits; controller action for diagnosed unhealthy/hung service if needed.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F2 CPU saturation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Bounded CPU stress at a specified service.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CPU saturation + target service.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CPU high, request latency and queueing increase.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Scale only if load-driven and capacity is available; otherwise escalate.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F3 Memory leak/pressure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Controlled incremental allocation until threshold, never on host.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Memory pressure/OOM in target.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Heap/RSS slope, GC pressure, OOM/restart event.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Restart only with guard; investigate/rollback if correlated with release.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F4 DB latency/failure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Add delay or stop test DB in an isolated environment.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Database fault and dependent services.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DB latency/connection errors precede request errors.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Bounded retry/circuit breaker; failover only if configured. Do not blindly restart a primary DB.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F5 Network delay/loss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Inject delay/loss between one service pair.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Affected edge and injection parameters.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Trace-edge latency, timeout ratio, retries.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Bounded retry/failover where implemented; not indiscriminate scaling.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F6 Bad deployment/config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Deploy faulty tagged image/config into test namespace.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Release/config version and target service.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Error increase after rollout; startup/readiness failures.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Rollback to known-good revision only after version-correlation and policy checks.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F7 Traffic overload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Increase load in controlled steps.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Overload vs. service capacity.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Request rate, queue/latency, saturation, 429/5xx.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Scale replicas under configured min/max and budget.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F8 Dependency failure</w:t>
            </w:r>
          </w:p>
        </w:tc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Force one downstream dependency to return errors/timeouts.</w:t>
            </w:r>
          </w:p>
        </w:tc>
        <w:tc>
          <w:tcPr>
            <w:tcW w:type="dxa" w:w="201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Failing dependency.</w:t>
            </w:r>
          </w:p>
        </w:tc>
        <w:tc>
          <w:tcPr>
            <w:tcW w:type="dxa" w:w="302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Downstream error and upstream propagation.</w:t>
            </w:r>
          </w:p>
        </w:tc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Circuit break, bounded retry or route to healthy replica where 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7.2 Record schema</w:t>
      </w:r>
    </w:p>
    <w:p>
      <w:pPr>
        <w:pStyle w:val="CodeBlock"/>
        <w:keepLines/>
        <w:spacing w:before="40" w:after="80" w:line="240" w:lineRule="auto"/>
        <w:shd w:fill="F2F4F7"/>
      </w:pPr>
      <w:r>
        <w:rPr>
          <w:rFonts w:ascii="Consolas" w:hAnsi="Consolas"/>
          <w:sz w:val="15"/>
        </w:rPr>
        <w:t>experiment_run(</w:t>
        <w:br/>
        <w:t xml:space="preserve">  run_id, start_time, end_time, app_commit, image_digest,</w:t>
        <w:br/>
        <w:t xml:space="preserve">  model_version, workload_profile, random_seed, cluster_config_hash</w:t>
        <w:br/>
        <w:t>)</w:t>
        <w:br/>
        <w:t>fault_event(</w:t>
        <w:br/>
        <w:t xml:space="preserve">  fault_id, run_id, fault_type, target_service,</w:t>
        <w:br/>
        <w:t xml:space="preserve">  injection_start, injection_end, parameters_json, cleanup_status</w:t>
        <w:br/>
        <w:t>)</w:t>
        <w:br/>
        <w:t>telemetry_window(</w:t>
        <w:br/>
        <w:t xml:space="preserve">  run_id, timestamp, service, metric_features_json,</w:t>
        <w:br/>
        <w:t xml:space="preserve">  log_template_counts_json, trace_features_json,</w:t>
        <w:br/>
        <w:t xml:space="preserve">  deployment_features_json, anomaly_label</w:t>
        <w:br/>
        <w:t>)</w:t>
        <w:br/>
        <w:t>incident_label(</w:t>
        <w:br/>
        <w:t xml:space="preserve">  run_id, fault_type, root_cause_service, secondary_affected_services,</w:t>
        <w:br/>
        <w:t xml:space="preserve">  label_source, label_confidence</w:t>
        <w:br/>
        <w:t>)</w:t>
        <w:br/>
        <w:t>diagnosis_result(</w:t>
        <w:br/>
        <w:t xml:space="preserve">  run_id, model_version, candidate_faults, ranked_services,</w:t>
        <w:br/>
        <w:t xml:space="preserve">  calibrated_confidence, supporting_evidence_json</w:t>
        <w:br/>
        <w:t>)</w:t>
        <w:br/>
        <w:t>recovery_attempt(</w:t>
        <w:br/>
        <w:t xml:space="preserve">  run_id, action_id, action_type, target, policy_decision,</w:t>
        <w:br/>
        <w:t xml:space="preserve">  start_time, end_time, result, verification_result, operator_reason</w:t>
        <w:br/>
        <w:t>)</w:t>
      </w:r>
    </w:p>
    <w:p>
      <w:pPr>
        <w:pStyle w:val="Heading2"/>
      </w:pPr>
      <w:r>
        <w:t>7.3 Recommended splits and sample counts</w:t>
      </w:r>
    </w:p>
    <w:p>
      <w:pPr>
        <w:pStyle w:val="ListBullet"/>
        <w:spacing w:after="40"/>
      </w:pPr>
      <w:r>
        <w:t>Public benchmark: follow each benchmark’s documented protocol; for comparisons use the same cases and metrics as the published baseline where possible.</w:t>
      </w:r>
    </w:p>
    <w:p>
      <w:pPr>
        <w:pStyle w:val="ListBullet"/>
        <w:spacing w:after="40"/>
      </w:pPr>
      <w:r>
        <w:t>Custom data: pilot 5 runs per fault to debug instrumentation, then target 20–30 independent episodes per single-fault family. With 8 families and 25 episodes each, that is 200 controlled fault runs, plus healthy/load-control runs.</w:t>
      </w:r>
    </w:p>
    <w:p>
      <w:pPr>
        <w:pStyle w:val="ListBullet"/>
        <w:spacing w:after="40"/>
      </w:pPr>
      <w:r>
        <w:t>Split by complete run/episode (e.g. 60% train, 20% validation, 20% test) and stratify at the episode level. A separate harder test can hold out one injection intensity, workload regime or fault target service.</w:t>
      </w:r>
    </w:p>
    <w:p>
      <w:pPr>
        <w:pStyle w:val="ListBullet"/>
        <w:spacing w:after="40"/>
      </w:pPr>
      <w:r>
        <w:t>Do not report a random-window split as the main result. It leaks correlated windows and can make repeated runs appear more independent than they are.</w:t>
      </w:r>
    </w:p>
    <w:p>
      <w:pPr>
        <w:pStyle w:val="ListBullet"/>
        <w:spacing w:after="40"/>
      </w:pPr>
      <w:r>
        <w:t>Do not put fault_type, injection_id, explicit injector log messages or cleanup status into predictor features. These fields may be used as labels/evaluation metadata only.</w:t>
      </w:r>
    </w:p>
    <w:p>
      <w:pPr>
        <w:pStyle w:val="Heading1"/>
      </w:pPr>
      <w:r>
        <w:t>8. Safe recovery policy and verification loop</w:t>
      </w:r>
    </w:p>
    <w:p>
      <w:r>
        <w:t>The AI service should return a structured diagnosis proposal, not execute commands. A deterministic recovery controller validates the proposal against an explicit allow-list and current system state, then uses a narrowly scoped Kubernetes API identity.</w:t>
      </w:r>
    </w:p>
    <w:p>
      <w:pPr>
        <w:pStyle w:val="Heading2"/>
      </w:pPr>
      <w:r>
        <w:t>8.1 Diagnosis output contract</w:t>
      </w:r>
    </w:p>
    <w:p>
      <w:pPr>
        <w:pStyle w:val="CodeBlock"/>
        <w:keepLines/>
        <w:spacing w:before="40" w:after="80" w:line="240" w:lineRule="auto"/>
        <w:shd w:fill="F2F4F7"/>
      </w:pPr>
      <w:r>
        <w:rPr>
          <w:rFonts w:ascii="Consolas" w:hAnsi="Consolas"/>
          <w:sz w:val="15"/>
        </w:rPr>
        <w:t>{</w:t>
        <w:br/>
        <w:t xml:space="preserve">  "incident_id": "...",</w:t>
        <w:br/>
        <w:t xml:space="preserve">  "fault_hypotheses": [</w:t>
        <w:br/>
        <w:t xml:space="preserve">    {"type": "DATABASE_LATENCY", "probability": 0.88}</w:t>
        <w:br/>
        <w:t xml:space="preserve">  ],</w:t>
        <w:br/>
        <w:t xml:space="preserve">  "root_cause_ranking": [</w:t>
        <w:br/>
        <w:t xml:space="preserve">    {"service": "order-service", "score": 0.82},</w:t>
        <w:br/>
        <w:t xml:space="preserve">    {"service": "postgresql", "score": 0.77}</w:t>
        <w:br/>
        <w:t xml:space="preserve">  ],</w:t>
        <w:br/>
        <w:t xml:space="preserve">  "evidence": [</w:t>
        <w:br/>
        <w:t xml:space="preserve">    "DB query p95 increased before upstream latency",</w:t>
        <w:br/>
        <w:t xml:space="preserve">    "trace edge order-service -&gt; database has elevated span duration"</w:t>
        <w:br/>
        <w:t xml:space="preserve">  ],</w:t>
        <w:br/>
        <w:t xml:space="preserve">  "recommended_action": "ENABLE_BOUNDED_RETRY",</w:t>
        <w:br/>
        <w:t xml:space="preserve">  "confidence_calibrated": 0.84,</w:t>
        <w:br/>
        <w:t xml:space="preserve">  "model_version": "rca-xgb-0.3.0"</w:t>
        <w:br/>
        <w:t>}</w:t>
      </w:r>
    </w:p>
    <w:p>
      <w:pPr>
        <w:pStyle w:val="Heading2"/>
      </w:pPr>
      <w:r>
        <w:t>8.2 Recovery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Diagnosis pattern</w:t>
            </w:r>
          </w:p>
        </w:tc>
        <w:tc>
          <w:tcPr>
            <w:tcW w:type="dxa" w:w="403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Candidate response</w:t>
            </w:r>
          </w:p>
        </w:tc>
        <w:tc>
          <w:tcPr>
            <w:tcW w:type="dxa" w:w="4176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Guardrail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Container exited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Normally rely on Kubernetes restart policy; avoid redundant controller action.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Record whether platform self-healing alone restores the SLO.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Hung/unresponsive service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Restart one target deployment/Pod or trigger rollout restart.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Only if root-cause confidence meets threshold; cooldown and retry cap.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High request load with saturation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Scale within replica min/max, if cluster capacity and policy permit.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Require sustained signal over multiple windows; cap scale rate/budget.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Bad version correlated with error onset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Rollback to known-good revision.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Require rollout/version evidence, a retained stable revision and post-rollback verification.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Database/network transient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Bounded retries, circuit-breaker or failover if already configured.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blind primary DB restart; prevent retry storms.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Unknown/competing causes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No automatic mutation; collect more evidence and escalate.</w:t>
            </w:r>
          </w:p>
        </w:tc>
        <w:tc>
          <w:tcPr>
            <w:tcW w:type="dxa" w:w="417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No action when confidence is low or root-cause candidates conflict.</w:t>
            </w:r>
          </w:p>
        </w:tc>
      </w:tr>
    </w:tbl>
    <w:p>
      <w:pPr>
        <w:spacing w:after="20"/>
      </w:pPr>
    </w:p>
    <w:p>
      <w:pPr>
        <w:pStyle w:val="Heading2"/>
      </w:pPr>
      <w:r>
        <w:t>8.3 Mandatory safety controls</w:t>
      </w:r>
    </w:p>
    <w:p>
      <w:pPr>
        <w:pStyle w:val="ListBullet"/>
        <w:spacing w:after="40"/>
      </w:pPr>
      <w:r>
        <w:t>Use a dedicated namespace and a Kubernetes ServiceAccount with least-privilege RBAC; no cluster-admin rights.</w:t>
      </w:r>
    </w:p>
    <w:p>
      <w:pPr>
        <w:pStyle w:val="ListBullet"/>
        <w:spacing w:after="40"/>
      </w:pPr>
      <w:r>
        <w:t>Expose only enumerated operations such as RESTART_DEPLOYMENT, SCALE_WITHIN_LIMITS, ROLLBACK_DEPLOYMENT and ENABLE_BOUNDED_RETRY; never accept an arbitrary shell command from the model.</w:t>
      </w:r>
    </w:p>
    <w:p>
      <w:pPr>
        <w:pStyle w:val="ListBullet"/>
        <w:spacing w:after="40"/>
      </w:pPr>
      <w:r>
        <w:t>Start in dry-run mode. Log the proposed action, evidence, model/version, policy checks and expected impact before enabling mutation.</w:t>
      </w:r>
    </w:p>
    <w:p>
      <w:pPr>
        <w:pStyle w:val="ListBullet"/>
        <w:spacing w:after="40"/>
      </w:pPr>
      <w:r>
        <w:t>Use per-service cooldowns, per-incident locks, maximum retry counts, scaling bounds and an action budget to avoid recovery loops or conflicting actions.</w:t>
      </w:r>
    </w:p>
    <w:p>
      <w:pPr>
        <w:pStyle w:val="ListBullet"/>
        <w:spacing w:after="40"/>
      </w:pPr>
      <w:r>
        <w:t>Require calibrated confidence and evidence checks; low confidence, out-of-distribution input, unknown fault classes or conflicting diagnoses should escalate.</w:t>
      </w:r>
    </w:p>
    <w:p>
      <w:pPr>
        <w:pStyle w:val="ListBullet"/>
        <w:spacing w:after="40"/>
      </w:pPr>
      <w:r>
        <w:t>Make all experiment injections and remediation actions namespace-scoped, time-bounded and automatically cleaned up.</w:t>
      </w:r>
    </w:p>
    <w:p>
      <w:pPr>
        <w:pStyle w:val="ListBullet"/>
        <w:spacing w:after="40"/>
      </w:pPr>
      <w:r>
        <w:t>Treat logs and trace attributes as untrusted input. If an LLM is used to summarize evidence, it must not be able to change the action allow-list or invoke tools.</w:t>
      </w:r>
    </w:p>
    <w:p>
      <w:pPr>
        <w:pStyle w:val="Heading2"/>
      </w:pPr>
      <w:r>
        <w:t>8.4 Recovery verification</w:t>
      </w:r>
    </w:p>
    <w:p>
      <w:r>
        <w:t>Verification must assess application-level health, not only the return status of a Kubernetes API call. Define baseline SLOs from the healthy workload before experiments. Example project thresholds can be: readiness healthy; 5xx rate below 1%; p95 latency under the application’s chosen target; database/dependency checks passing; and no new crash/OOM indicator for 3–5 consecutive verification windows. These thresholds must be calibrated to your app, and both pre-action and post-action metrics must be retained.</w:t>
      </w:r>
    </w:p>
    <w:p>
      <w:pPr>
        <w:pStyle w:val="CodeBlock"/>
        <w:keepLines/>
        <w:spacing w:before="40" w:after="80" w:line="240" w:lineRule="auto"/>
        <w:shd w:fill="F2F4F7"/>
      </w:pPr>
      <w:r>
        <w:rPr>
          <w:rFonts w:ascii="Consolas" w:hAnsi="Consolas"/>
          <w:sz w:val="15"/>
        </w:rPr>
        <w:t>PRECONDITION -&gt; execute one approved action -&gt; observe verification window</w:t>
        <w:br/>
        <w:t xml:space="preserve">   if health stable for K consecutive windows:</w:t>
        <w:br/>
        <w:t xml:space="preserve">       mark SUCCESS; compute time-to-recovery; write outcome</w:t>
        <w:br/>
        <w:t xml:space="preserve">   elif partial metrics recover but a key SLO fails:</w:t>
        <w:br/>
        <w:t xml:space="preserve">       mark PARTIAL_SUCCESS; do not repeat blindly</w:t>
        <w:br/>
        <w:t xml:space="preserve">   elif timeout / health worse / retry limit reached:</w:t>
        <w:br/>
        <w:t xml:space="preserve">       mark FAILURE; stop mutations; escalate</w:t>
      </w:r>
    </w:p>
    <w:p>
      <w:pPr>
        <w:pStyle w:val="Heading1"/>
      </w:pPr>
      <w:r>
        <w:t>9. Experimental methodology and evaluation</w:t>
      </w:r>
    </w:p>
    <w:p>
      <w:pPr>
        <w:pStyle w:val="Heading2"/>
      </w:pPr>
      <w:r>
        <w:t>9.1 Research hypotheses</w:t>
      </w:r>
    </w:p>
    <w:p>
      <w:pPr>
        <w:pStyle w:val="ListBullet"/>
        <w:spacing w:after="40"/>
      </w:pPr>
      <w:r>
        <w:t>H1: Multimodal features improve fault-type macro-F1 and/or root-service Top-1/Top-3 ranking over metric-only features.</w:t>
      </w:r>
    </w:p>
    <w:p>
      <w:pPr>
        <w:pStyle w:val="ListBullet"/>
        <w:spacing w:after="40"/>
      </w:pPr>
      <w:r>
        <w:t>H2: Dependency-aware evidence improves root-cause ranking on cascading or downstream-propagated failures; a graph neural network should be adopted only if it beats an MLP/tree baseline reproducibly.</w:t>
      </w:r>
    </w:p>
    <w:p>
      <w:pPr>
        <w:pStyle w:val="ListBullet"/>
        <w:spacing w:after="40"/>
      </w:pPr>
      <w:r>
        <w:t>H3: Confidence-gated remediation improves recovery success and reduces unsafe/incorrect mutations versus unconditional rule-triggered actions.</w:t>
      </w:r>
    </w:p>
    <w:p>
      <w:pPr>
        <w:pStyle w:val="ListBullet"/>
        <w:spacing w:after="40"/>
      </w:pPr>
      <w:r>
        <w:t>H4: Recovery verification and outcome history reduce repeated failed actions and improve median time-to-recovery against no-verification baselines.</w:t>
      </w:r>
    </w:p>
    <w:p>
      <w:pPr>
        <w:pStyle w:val="Heading2"/>
      </w:pPr>
      <w:r>
        <w:t>9.2 Baselines and ablations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2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648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B0: fixed SLO/threshold rules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Establish what simple alerting can do.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B1: rule-based diagnosis and fixed remediation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Measure value without ML.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B2: Isolation Forest + rule action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Measure unsupervised anomaly detection.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B3: Random Forest / XGBoost using metrics only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Classical supervised baseline.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B4: XGBoost with metrics + logs + traces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Test value of multimodal evidence.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B5: multimodal XGBoost/MLP + dependency features/reranking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Test topology/evidence contribution without assuming GNN gains.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B6: optional GNN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Test whether explicit message passing materially helps.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Ablation: remove each modality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Estimate metrics/logs/traces contribution.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Ablation: remove safety gate or verification, in simulation only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Quantify unsafe actions and false-success reporting; never disable safety in a non-test environment.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Ablation: no historical outcomes</w:t>
            </w:r>
          </w:p>
        </w:tc>
        <w:tc>
          <w:tcPr>
            <w:tcW w:type="dxa" w:w="64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6"/>
              </w:rPr>
              <w:t>Measure value of incident/action outcome memory.</w:t>
            </w:r>
          </w:p>
        </w:tc>
      </w:tr>
    </w:tbl>
    <w:p>
      <w:pPr>
        <w:spacing w:after="20"/>
      </w:pPr>
    </w:p>
    <w:p>
      <w:pPr>
        <w:pStyle w:val="Heading2"/>
      </w:pPr>
      <w:r>
        <w:t>9.3 Metrics to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464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Metrics</w:t>
            </w:r>
          </w:p>
        </w:tc>
        <w:tc>
          <w:tcPr>
            <w:tcW w:type="dxa" w:w="460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Detection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Precision, recall, F1, PR-AUC, false positive rate, detection delay / MTTD.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Balance missed faults against alert noise and report timing.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Fault classification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Macro-F1, per-class precision/recall, confusion matrix.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Macro averages prevent common classes hiding rare-class failures.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Root-cause ranking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Top-1, Top-3, Mean Reciprocal Rank (MRR), localization accuracy.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Ranked results are more operationally useful than one forced label.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Recovery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MTTR / time-to-recovery, success rate, partial-success rate, human escalations, retries per incident.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Measure from injection to sustained service restoration, not just action start/end.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Safety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Incorrect autonomous action rate, unsafe-action count, safe successful recovery rate, action denied/escalated rate.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lower MTTR is not a win if the controller mutates the wrong service.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Overhead/robustness</w:t>
            </w:r>
          </w:p>
        </w:tc>
        <w:tc>
          <w:tcPr>
            <w:tcW w:type="dxa" w:w="4464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Inference p95 latency, CPU/memory overhead, telemetry loss, performance across load levels, unseen-service/fault tests.</w:t>
            </w:r>
          </w:p>
        </w:tc>
        <w:tc>
          <w:tcPr>
            <w:tcW w:type="dxa" w:w="460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Shows whether the approach works under practical limits.</w:t>
            </w:r>
          </w:p>
        </w:tc>
      </w:tr>
    </w:tbl>
    <w:p>
      <w:pPr>
        <w:spacing w:after="20"/>
      </w:pPr>
    </w:p>
    <w:p>
      <w:pPr>
        <w:pStyle w:val="Heading2"/>
      </w:pPr>
      <w:r>
        <w:t>9.4 Statistical protocol</w:t>
      </w:r>
    </w:p>
    <w:p>
      <w:pPr>
        <w:pStyle w:val="ListBullet"/>
        <w:spacing w:after="40"/>
      </w:pPr>
      <w:r>
        <w:t>Run each condition with fixed workload profiles and recorded random seeds. Randomize experiment order where possible and include healthy controls.</w:t>
      </w:r>
    </w:p>
    <w:p>
      <w:pPr>
        <w:pStyle w:val="ListBullet"/>
        <w:spacing w:after="40"/>
      </w:pPr>
      <w:r>
        <w:t>Use incident/run as the independent unit for confidence intervals; do not treat every overlapping time window as an independent trial.</w:t>
      </w:r>
    </w:p>
    <w:p>
      <w:pPr>
        <w:pStyle w:val="ListBullet"/>
        <w:spacing w:after="40"/>
      </w:pPr>
      <w:r>
        <w:t>Report mean and median, 95% confidence intervals (bootstrap at run level), effect sizes and raw per-run results.</w:t>
      </w:r>
    </w:p>
    <w:p>
      <w:pPr>
        <w:pStyle w:val="ListBullet"/>
        <w:spacing w:after="40"/>
      </w:pPr>
      <w:r>
        <w:t>Use a paired test when baseline and proposed system are tested on the same fault seeds (e.g., Wilcoxon signed-rank for skewed time-to-recovery distributions); apply a multiple-comparison correction such as Holm when testing many variants.</w:t>
      </w:r>
    </w:p>
    <w:p>
      <w:pPr>
        <w:pStyle w:val="ListBullet"/>
        <w:spacing w:after="40"/>
      </w:pPr>
      <w:r>
        <w:t>Predefine primary metrics and success criteria before final testing. Do not tune thresholds on the test set or report only the best run.</w:t>
      </w:r>
    </w:p>
    <w:p>
      <w:pPr>
        <w:pStyle w:val="ListBullet"/>
        <w:spacing w:after="40"/>
      </w:pPr>
      <w:r>
        <w:t>Include hard tests: different load shape, fault injection intensity, and at least one held-out service or injection configuration.</w:t>
      </w:r>
    </w:p>
    <w:p>
      <w:pPr>
        <w:pStyle w:val="Heading1"/>
      </w:pPr>
      <w:r>
        <w:t>10. Phased implementation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Phase / weeks</w:t>
            </w:r>
          </w:p>
        </w:tc>
        <w:tc>
          <w:tcPr>
            <w:tcW w:type="dxa" w:w="496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Work</w:t>
            </w:r>
          </w:p>
        </w:tc>
        <w:tc>
          <w:tcPr>
            <w:tcW w:type="dxa" w:w="4248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Exit criteria / deliverables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1. Research &amp; design (W1–2)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Study survey, DiagFusion, DiagMLP, RCAEval; freeze fault taxonomy, hypotheses, metrics and scope.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Literature matrix; system design; public-data license/version log.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2. App baseline (W3–4)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Build gateway + 3–5 services + PostgreSQL; add health endpoints, version labels and workload driver.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Repeatable normal workload; integration tests; image tags/commits recorded.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3. Observability (W5–6)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Instrument Spring Boot and Node.js; configure Prometheus, OpenTelemetry Collector, traces, structured logs and dashboards.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One trace crosses service boundaries; service-level request/error/latency metrics are visible.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4. Fault lab (W7)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Add isolated fault injector and experiment ledger; implement crash, CPU, memory, DB delay/failure, network delay/loss, bad rollout, overload.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Every injection has start/end time, target, parameters and cleanup status.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5. Dataset builder (W8)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Align telemetry into windows; parse log templates; aggregate spans and join with ground-truth labels.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Versioned feature schema; leakage checks; train/validation/test manifest grouped by run.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6. Baselines (W9–10)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Implement threshold rules, Isolation Forest, Random Forest/XGBoost, calibration and SHAP evidence.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Automated training/evaluation scripts and baseline metrics.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7. RCA layer (W11–12)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Add root-service ranking, trace/dependency features, unknown/low-confidence path; compare MLP/GNN only if feasible.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Top-k/MRR report and modality/topology ablations.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8. Recovery controller (W13–14)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Implement allow-listed restart/rollback/scale/retry actions, RBAC, cooldowns, locks, dry-run and verification.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Actions work in test namespace; every decision audited; failed recovery escalates.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9. Integrated experiments (W15–16)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Run 20–30 repetitions per fault family plus normal controls and workload variations.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Reproducible raw run logs and results; no uncleaned experiments.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10. Analysis &amp; final report (W17–18)</w:t>
            </w:r>
          </w:p>
        </w:tc>
        <w:tc>
          <w:tcPr>
            <w:tcW w:type="dxa" w:w="496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Statistical comparison, ablations, limitations, architecture/UML diagrams, final demo/video.</w:t>
            </w:r>
          </w:p>
        </w:tc>
        <w:tc>
          <w:tcPr>
            <w:tcW w:type="dxa" w:w="424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4"/>
              </w:rPr>
              <w:t>Defensible conclusions; results can be regenerated from scripts and configs.</w:t>
            </w:r>
          </w:p>
        </w:tc>
      </w:tr>
    </w:tbl>
    <w:p>
      <w:pPr>
        <w:spacing w:after="20"/>
      </w:pPr>
    </w:p>
    <w:p>
      <w:pPr>
        <w:pStyle w:val="Heading2"/>
      </w:pPr>
      <w:r>
        <w:t>10.1 Repository structure</w:t>
      </w:r>
    </w:p>
    <w:p>
      <w:pPr>
        <w:pStyle w:val="CodeBlock"/>
        <w:keepLines/>
        <w:spacing w:before="40" w:after="80" w:line="240" w:lineRule="auto"/>
        <w:shd w:fill="F2F4F7"/>
      </w:pPr>
      <w:r>
        <w:rPr>
          <w:rFonts w:ascii="Consolas" w:hAnsi="Consolas"/>
          <w:sz w:val="15"/>
        </w:rPr>
        <w:t>autonomous-web-recovery/</w:t>
        <w:br/>
        <w:t xml:space="preserve">  apps/</w:t>
        <w:br/>
        <w:t xml:space="preserve">    node-gateway/          # Node.js gateway/UI API</w:t>
        <w:br/>
        <w:t xml:space="preserve">    order-service/         # Spring Boot</w:t>
        <w:br/>
        <w:t xml:space="preserve">    payment-service/       # Spring Boot</w:t>
        <w:br/>
        <w:t xml:space="preserve">    inventory-service/     # Spring Boot</w:t>
        <w:br/>
        <w:t xml:space="preserve">    notification-service/  # Node.js (optional)</w:t>
        <w:br/>
        <w:t xml:space="preserve">  ai-service/</w:t>
        <w:br/>
        <w:t xml:space="preserve">    api/                   # FastAPI inference endpoints</w:t>
        <w:br/>
        <w:t xml:space="preserve">    features/              # versioned schema + aggregation</w:t>
        <w:br/>
        <w:t xml:space="preserve">    training/              # train/evaluate/calibrate scripts</w:t>
        <w:br/>
        <w:t xml:space="preserve">    models/                # versioned artifacts/metadata</w:t>
        <w:br/>
        <w:t xml:space="preserve">  recovery-controller/     # Spring Boot or Node.js; allow-listed actions only</w:t>
        <w:br/>
        <w:t xml:space="preserve">  observability/</w:t>
        <w:br/>
        <w:t xml:space="preserve">    prometheus/ grafana/ otel-collector/ traces/ logs/</w:t>
        <w:br/>
        <w:t xml:space="preserve">  fault-lab/               # injectors, cleanup, workload generator</w:t>
        <w:br/>
        <w:t xml:space="preserve">  datasets/</w:t>
        <w:br/>
        <w:t xml:space="preserve">    raw/ processed/ splits/ manifests/</w:t>
        <w:br/>
        <w:t xml:space="preserve">  experiments/             # run matrix, seeds, result exports</w:t>
        <w:br/>
        <w:t xml:space="preserve">  deploy/kubernetes/        # manifests/Helm; no production secrets</w:t>
        <w:br/>
        <w:t xml:space="preserve">  tests/                    # unit, integration, chaos, safety tests</w:t>
        <w:br/>
        <w:t xml:space="preserve">  docs/                     # research, diagrams, model card, runbook</w:t>
      </w:r>
    </w:p>
    <w:p>
      <w:pPr>
        <w:pStyle w:val="Heading2"/>
      </w:pPr>
      <w:r>
        <w:t>10.2 Internal API sketch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32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403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Access design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GET /api/health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Aggregate health/SLO state.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Read-only dashboard access.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GET /api/incidents/{id}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Incident timeline, diagnosis, evidence and action history.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Read-only; redact secrets and personal data.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POST /internal/diagnosis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Send aggregated evidence to model service.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Service-to-service only; schema validation.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POST /internal/recovery/propose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Controller receives a structured action enum and target.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Internal only; controller still runs policy checks.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POST /admin/experiments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Launch an isolated fault experiment.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Admin-only, authenticated, namespace/time limits.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GET /api/experiments/{id}/results</w:t>
            </w:r>
          </w:p>
        </w:tc>
        <w:tc>
          <w:tcPr>
            <w:tcW w:type="dxa" w:w="432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Expose detection, RCA, recovery and safety metrics.</w:t>
            </w:r>
          </w:p>
        </w:tc>
        <w:tc>
          <w:tcPr>
            <w:tcW w:type="dxa" w:w="403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Read-only result export.</w:t>
            </w:r>
          </w:p>
        </w:tc>
      </w:tr>
    </w:tbl>
    <w:p>
      <w:pPr>
        <w:spacing w:after="20"/>
      </w:pPr>
    </w:p>
    <w:p>
      <w:pPr>
        <w:pStyle w:val="Heading1"/>
      </w:pPr>
      <w:r>
        <w:t>11. Risks, security, reproducibility and research claims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8352"/>
            <w:shd w:fill="17365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Synthetic-to-real gap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Benchmark public RCAEval/GAIA separately from your custom testbed; avoid claiming production generalization from injection-only data.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Label leakage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Hide injector event logs/IDs and post-fault metadata from model inputs; split complete run episodes.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Class imbalance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Report macro-F1 and per-class metrics; use class weights and episode-aware sampling.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Model overconfidence / unknown fault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Calibrate probabilities, use OOD/low-confidence escalation, and make no mutation on ambiguous cases.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Recovery loops / cascading action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Cooldown, max action counts, per-service lock, action budget, rollback and stop conditions.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Kubernetes privilege abuse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Dedicated test namespace, least-privilege RBAC, no host access, no cluster-admin, audit logs.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Resource constraints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Start with Prometheus + OTel + one trace/log backend; run heavy deep models only as optional research.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Research novelty overclaim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B"/>
          </w:tcPr>
          <w:p>
            <w:pPr>
              <w:spacing w:after="20" w:line="240" w:lineRule="auto"/>
            </w:pPr>
            <w:r>
              <w:rPr>
                <w:sz w:val="15"/>
              </w:rPr>
              <w:t>Acknowledge DiagFusion and related RCA systems; claim contribution in evaluated closed-loop decision/safety/verification only if experiments support it.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Dataset and code drift</w:t>
            </w:r>
          </w:p>
        </w:tc>
        <w:tc>
          <w:tcPr>
            <w:tcW w:type="dxa" w:w="8352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Pin dataset versions/commits, dependency lockfiles, container digests, model artifacts and experiment seeds.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final research statement</w:t>
      </w:r>
    </w:p>
    <w:p>
      <w:r>
        <w:t>“We design and evaluate a reproducible autonomous recovery loop for a cloud-native web application. The system combines anomaly detection, multimodal fault diagnosis and root-cause ranking with confidence-aware, allow-listed remediation, followed by sustained SLO-based verification. We compare simple rules and classical ML with multimodal/dependency-aware variants, and evaluate detection quality, root-cause ranking, time-to-recovery and unsafe-action rate on public RCA benchmarks and controlled fault-injection experiments.”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17365D"/>
              </w:rPr>
              <w:t xml:space="preserve">Important qualification:  </w:t>
            </w:r>
            <w:r>
              <w:t>Treat the statement above as the proposed contribution, not a proven novelty claim. Before publication, conduct a final related-work search for diagnosis-driven remediation and confidence-gated self-healing systems, including the latest RCAEval-related work [4].</w:t>
            </w:r>
          </w:p>
        </w:tc>
      </w:tr>
    </w:tbl>
    <w:p>
      <w:pPr>
        <w:spacing w:after="20"/>
      </w:pPr>
    </w:p>
    <w:p>
      <w:pPr>
        <w:pStyle w:val="Heading1"/>
      </w:pPr>
      <w:r>
        <w:t>12. References and implementation resources</w:t>
      </w:r>
    </w:p>
    <w:p>
      <w:r>
        <w:t>The list below prioritizes primary research papers, dataset repositories and official technical documentation. Use the linked source as the authority for current release/version details and applicable licenses.</w:t>
      </w:r>
    </w:p>
    <w:p>
      <w:pPr>
        <w:pStyle w:val="SmallText"/>
        <w:ind w:left="346" w:hanging="346"/>
      </w:pPr>
      <w:r>
        <w:rPr>
          <w:b/>
        </w:rPr>
        <w:t xml:space="preserve">[1] Shenglin Zhang et al. “Failure Diagnosis in Microservice Systems: A Comprehensive Survey and Analysis.” arXiv:2407.01710, 2024/2025.. </w:t>
      </w:r>
      <w:r>
        <w:t>https://arxiv.org/abs/2407.01710</w:t>
      </w:r>
      <w:r>
        <w:t xml:space="preserve"> Survey of 98 studies, datasets, methods and evaluation metrics.</w:t>
      </w:r>
    </w:p>
    <w:p>
      <w:pPr>
        <w:pStyle w:val="SmallText"/>
        <w:ind w:left="346" w:hanging="346"/>
      </w:pPr>
      <w:r>
        <w:rPr>
          <w:b/>
        </w:rPr>
        <w:t xml:space="preserve">[2] Shenglin Zhang et al. “Robust Failure Diagnosis of Microservice System through Multimodal Data.” arXiv:2302.10512, 2023.. </w:t>
      </w:r>
      <w:r>
        <w:t>https://arxiv.org/abs/2302.10512</w:t>
      </w:r>
      <w:r>
        <w:t xml:space="preserve"> DiagFusion; multimodal representations and dependency graph.</w:t>
      </w:r>
    </w:p>
    <w:p>
      <w:pPr>
        <w:pStyle w:val="SmallText"/>
        <w:ind w:left="346" w:hanging="346"/>
      </w:pPr>
      <w:r>
        <w:rPr>
          <w:b/>
        </w:rPr>
        <w:t xml:space="preserve">[3] Fei Gao, Ruyue Xin, Xiaocui Li, Yaqiang Zhang. “Are GNNs Actually Effective for Multimodal Fault Diagnosis in Microservice Systems?” arXiv:2501.02766, 2025.. </w:t>
      </w:r>
      <w:r>
        <w:t>https://arxiv.org/abs/2501.02766</w:t>
      </w:r>
      <w:r>
        <w:t xml:space="preserve"> DiagMLP; critical baseline for testing graph model value.</w:t>
      </w:r>
    </w:p>
    <w:p>
      <w:pPr>
        <w:pStyle w:val="SmallText"/>
        <w:ind w:left="346" w:hanging="346"/>
      </w:pPr>
      <w:r>
        <w:rPr>
          <w:b/>
        </w:rPr>
        <w:t xml:space="preserve">[4] Luan Pham et al. “RCAEval: A Benchmark for Root Cause Analysis of Microservice Systems with Telemetry Data.” WWW 2025 Companion; project updated with later benchmarks in 2026.. </w:t>
      </w:r>
      <w:r>
        <w:t>https://github.com/phamquiluan/RCAEval</w:t>
      </w:r>
      <w:r>
        <w:t xml:space="preserve"> Code, public benchmark and dataset access instructions; 735 cases described by the repository.</w:t>
      </w:r>
    </w:p>
    <w:p>
      <w:pPr>
        <w:pStyle w:val="SmallText"/>
        <w:ind w:left="346" w:hanging="346"/>
      </w:pPr>
      <w:r>
        <w:rPr>
          <w:b/>
        </w:rPr>
        <w:t xml:space="preserve">[5] CloudWise Open Source. “GAIA — Generic AIOps Atlas dataset.”. </w:t>
      </w:r>
      <w:r>
        <w:t>https://github.com/CloudWise-OpenSource/GAIA-DataSet</w:t>
      </w:r>
      <w:r>
        <w:t xml:space="preserve"> Multimodal metrics, logs, traces and injection metadata.</w:t>
      </w:r>
    </w:p>
    <w:p>
      <w:pPr>
        <w:pStyle w:val="SmallText"/>
        <w:ind w:left="346" w:hanging="346"/>
      </w:pPr>
      <w:r>
        <w:rPr>
          <w:b/>
        </w:rPr>
        <w:t xml:space="preserve">[6] RCAEval dataset repository on Hugging Face.. </w:t>
      </w:r>
      <w:r>
        <w:t>https://huggingface.co/datasets/phamquiluan/RCAEval</w:t>
      </w:r>
      <w:r>
        <w:t xml:space="preserve"> Parquet data and case index; check current storage/terms.</w:t>
      </w:r>
    </w:p>
    <w:p>
      <w:pPr>
        <w:pStyle w:val="SmallText"/>
        <w:ind w:left="346" w:hanging="346"/>
      </w:pPr>
      <w:r>
        <w:rPr>
          <w:b/>
        </w:rPr>
        <w:t xml:space="preserve">[7] Microsoft. “Azure Public Dataset.”. </w:t>
      </w:r>
      <w:r>
        <w:t>https://github.com/Azure/AzurePublicDataset</w:t>
      </w:r>
      <w:r>
        <w:t xml:space="preserve"> Public Azure workload/serverless traces; primarily workload data rather than labeled web-app RCA.</w:t>
      </w:r>
    </w:p>
    <w:p>
      <w:pPr>
        <w:pStyle w:val="SmallText"/>
        <w:ind w:left="346" w:hanging="346"/>
      </w:pPr>
      <w:r>
        <w:rPr>
          <w:b/>
        </w:rPr>
        <w:t xml:space="preserve">[8] Google. “Cluster Data: Borg cluster traces.”. </w:t>
      </w:r>
      <w:r>
        <w:t>https://github.com/google/cluster-data</w:t>
      </w:r>
      <w:r>
        <w:t xml:space="preserve"> Large cluster traces useful for workload/capacity research, not as direct RCA labels.</w:t>
      </w:r>
    </w:p>
    <w:p>
      <w:pPr>
        <w:pStyle w:val="SmallText"/>
        <w:ind w:left="346" w:hanging="346"/>
      </w:pPr>
      <w:r>
        <w:rPr>
          <w:b/>
        </w:rPr>
        <w:t xml:space="preserve">[9] LogPAI. “LogHub: A Large Collection of System Log Datasets.”. </w:t>
      </w:r>
      <w:r>
        <w:t>https://github.com/logpai/loghub</w:t>
      </w:r>
      <w:r>
        <w:t xml:space="preserve"> Log research and parser evaluation.</w:t>
      </w:r>
    </w:p>
    <w:p>
      <w:pPr>
        <w:pStyle w:val="SmallText"/>
        <w:ind w:left="346" w:hanging="346"/>
      </w:pPr>
      <w:r>
        <w:rPr>
          <w:b/>
        </w:rPr>
        <w:t xml:space="preserve">[10] YData / Yahoo Research. “Labeled Time-Series Anomalies (S5).”. </w:t>
      </w:r>
      <w:r>
        <w:t>https://github.com/yahoo/egads</w:t>
      </w:r>
      <w:r>
        <w:t xml:space="preserve"> Anomaly detection data, not service-root-cause labels.</w:t>
      </w:r>
    </w:p>
    <w:p>
      <w:pPr>
        <w:pStyle w:val="SmallText"/>
        <w:ind w:left="346" w:hanging="346"/>
      </w:pPr>
      <w:r>
        <w:rPr>
          <w:b/>
        </w:rPr>
        <w:t xml:space="preserve">[11] Kubernetes Documentation. “Self-healing.”. </w:t>
      </w:r>
      <w:r>
        <w:t>https://kubernetes.io/docs/concepts/architecture/self-healing/</w:t>
      </w:r>
      <w:r>
        <w:t xml:space="preserve"> Platform capabilities that must be treated as existing baseline.</w:t>
      </w:r>
    </w:p>
    <w:p>
      <w:pPr>
        <w:pStyle w:val="SmallText"/>
        <w:ind w:left="346" w:hanging="346"/>
      </w:pPr>
      <w:r>
        <w:rPr>
          <w:b/>
        </w:rPr>
        <w:t xml:space="preserve">[12] Kubernetes Documentation. “Configure Liveness, Readiness and Startup Probes.”. </w:t>
      </w:r>
      <w:r>
        <w:t>https://kubernetes.io/docs/tasks/configure-pod-container/configure-liveness-readiness-probes/</w:t>
      </w:r>
      <w:r>
        <w:t xml:space="preserve"> Health-probe behavior and cascading-failure cautions.</w:t>
      </w:r>
    </w:p>
    <w:p>
      <w:pPr>
        <w:pStyle w:val="SmallText"/>
        <w:ind w:left="346" w:hanging="346"/>
      </w:pPr>
      <w:r>
        <w:rPr>
          <w:b/>
        </w:rPr>
        <w:t xml:space="preserve">[13] Prometheus Documentation. “Instrumentation practices.”. </w:t>
      </w:r>
      <w:r>
        <w:t>https://prometheus.io/docs/practices/instrumentation/</w:t>
      </w:r>
      <w:r>
        <w:t xml:space="preserve"> Request count, errors and latency metrics.</w:t>
      </w:r>
    </w:p>
    <w:p>
      <w:pPr>
        <w:pStyle w:val="SmallText"/>
        <w:ind w:left="346" w:hanging="346"/>
      </w:pPr>
      <w:r>
        <w:rPr>
          <w:b/>
        </w:rPr>
        <w:t xml:space="preserve">[14] OpenTelemetry. “Spring Boot starter / Java instrumentation.”. </w:t>
      </w:r>
      <w:r>
        <w:t>https://opentelemetry.io/docs/zero-code/java/spring-boot-starter/</w:t>
      </w:r>
      <w:r>
        <w:t xml:space="preserve"> Spring Boot instrumentation choices; Java agent is a common starting point.</w:t>
      </w:r>
    </w:p>
    <w:p>
      <w:pPr>
        <w:pStyle w:val="SmallText"/>
        <w:ind w:left="346" w:hanging="346"/>
      </w:pPr>
      <w:r>
        <w:rPr>
          <w:b/>
        </w:rPr>
        <w:t xml:space="preserve">[15] OpenTelemetry. “Node.js getting started.”. </w:t>
      </w:r>
      <w:r>
        <w:t>https://opentelemetry.io/docs/languages/js/getting-started/nodejs/</w:t>
      </w:r>
      <w:r>
        <w:t xml:space="preserve"> Node.js traces and metrics setup.</w:t>
      </w:r>
    </w:p>
    <w:p>
      <w:pPr>
        <w:pStyle w:val="SmallText"/>
        <w:ind w:left="346" w:hanging="346"/>
      </w:pPr>
      <w:r>
        <w:rPr>
          <w:b/>
        </w:rPr>
        <w:t xml:space="preserve">[16] OpenTelemetry. “Instrumentation ecosystem for Java.”. </w:t>
      </w:r>
      <w:r>
        <w:t>https://opentelemetry.io/docs/languages/java/instrumentation/</w:t>
      </w:r>
      <w:r>
        <w:t xml:space="preserve"> Context propagation, semantic conventions and log correlation.</w:t>
      </w:r>
    </w:p>
    <w:p>
      <w:pPr>
        <w:pStyle w:val="SmallText"/>
        <w:ind w:left="346" w:hanging="346"/>
      </w:pPr>
      <w:r>
        <w:rPr>
          <w:b/>
        </w:rPr>
        <w:t xml:space="preserve">[17] KeepHQ. “Keep — Open Source AIOps and Alert Management.”. </w:t>
      </w:r>
      <w:r>
        <w:t>https://github.com/keephq/keep</w:t>
      </w:r>
      <w:r>
        <w:t xml:space="preserve"> Declarative alert-driven automation reference.</w:t>
      </w:r>
    </w:p>
    <w:p>
      <w:pPr>
        <w:pStyle w:val="SmallText"/>
        <w:ind w:left="346" w:hanging="346"/>
      </w:pPr>
      <w:r>
        <w:rPr>
          <w:b/>
        </w:rPr>
        <w:t xml:space="preserve">[18] KubeHeal. “OpenShift AI Ops Self-Healing Platform.”. </w:t>
      </w:r>
      <w:r>
        <w:t>https://github.com/KubeHeal/openshift-aiops-platform</w:t>
      </w:r>
      <w:r>
        <w:t xml:space="preserve"> Open-source hybrid deterministic/ML self-healing reference; assess repository status and fit.</w:t>
      </w:r>
    </w:p>
    <w:p>
      <w:pPr>
        <w:pStyle w:val="SmallText"/>
        <w:ind w:left="346" w:hanging="346"/>
      </w:pPr>
      <w:r>
        <w:rPr>
          <w:b/>
        </w:rPr>
        <w:t xml:space="preserve">[19] Chaos Mesh. “Chaos Engineering Platform.”. </w:t>
      </w:r>
      <w:r>
        <w:t>https://chaos-mesh.org/</w:t>
      </w:r>
      <w:r>
        <w:t xml:space="preserve"> Kubernetes fault injection for repeatable experiments.</w:t>
      </w:r>
    </w:p>
    <w:p>
      <w:pPr>
        <w:pStyle w:val="SmallText"/>
        <w:ind w:left="346" w:hanging="346"/>
      </w:pPr>
      <w:r>
        <w:rPr>
          <w:b/>
        </w:rPr>
        <w:t xml:space="preserve">[20] LitmusChaos. “Cloud-native chaos engineering.”. </w:t>
      </w:r>
      <w:r>
        <w:t>https://litmuschaos.io/</w:t>
      </w:r>
      <w:r>
        <w:t xml:space="preserve"> Alternative Kubernetes chaos experiment framework.</w:t>
      </w:r>
    </w:p>
    <w:p>
      <w:pPr>
        <w:pStyle w:val="SmallText"/>
        <w:ind w:left="346" w:hanging="346"/>
      </w:pPr>
      <w:r>
        <w:rPr>
          <w:b/>
        </w:rPr>
        <w:t xml:space="preserve">[21] Liu, Ting, Zhou. “Isolation Forest.” ICDM 2008.. </w:t>
      </w:r>
      <w:r>
        <w:t>https://doi.org/10.1109/ICDM.2008.17</w:t>
      </w:r>
      <w:r>
        <w:t xml:space="preserve"> Foundational isolation-based anomaly detector.</w:t>
      </w:r>
    </w:p>
    <w:p>
      <w:pPr>
        <w:pStyle w:val="SmallText"/>
        <w:ind w:left="346" w:hanging="346"/>
      </w:pPr>
      <w:r>
        <w:rPr>
          <w:b/>
        </w:rPr>
        <w:t xml:space="preserve">[22] Du et al. “DeepLog: Anomaly Detection and Diagnosis from System Logs through Deep Learning.” ACM CCS 2017.. </w:t>
      </w:r>
      <w:r>
        <w:t>https://doi.org/10.1145/3133956.3134015</w:t>
      </w:r>
      <w:r>
        <w:t xml:space="preserve"> Sequence-model baseline for log anomaly detection.</w:t>
      </w:r>
    </w:p>
    <w:p>
      <w:pPr>
        <w:pStyle w:val="SmallText"/>
        <w:ind w:left="346" w:hanging="346"/>
      </w:pPr>
      <w:r>
        <w:rPr>
          <w:b/>
        </w:rPr>
        <w:t xml:space="preserve">[23] He et al. “Drain: An Online Log Parsing Approach with Fixed Depth Tree.” IEEE ICWS 2017.. </w:t>
      </w:r>
      <w:r>
        <w:t>https://doi.org/10.1109/ICWS.2017.13</w:t>
      </w:r>
      <w:r>
        <w:t xml:space="preserve"> Log template extraction prior art.</w:t>
      </w:r>
    </w:p>
    <w:p>
      <w:pPr>
        <w:pStyle w:val="SmallText"/>
        <w:ind w:left="346" w:hanging="346"/>
      </w:pPr>
      <w:r>
        <w:rPr>
          <w:b/>
        </w:rPr>
        <w:t xml:space="preserve">[24] Lundberg and Lee. “A Unified Approach to Interpreting Model Predictions.” NeurIPS 2017.. </w:t>
      </w:r>
      <w:r>
        <w:t>https://proceedings.neurips.cc/paper/2017/hash/8a20a8621978632d76c43dfd28b67767-Abstract.html</w:t>
      </w:r>
      <w:r>
        <w:t xml:space="preserve"> SHAP for model feature attribution.</w:t>
      </w:r>
    </w:p>
    <w:p>
      <w:pPr>
        <w:pStyle w:val="SmallText"/>
        <w:ind w:left="346" w:hanging="346"/>
      </w:pPr>
      <w:r>
        <w:rPr>
          <w:b/>
        </w:rPr>
        <w:t xml:space="preserve">[25] Prometheus. “Alerting overview.”. </w:t>
      </w:r>
      <w:r>
        <w:t>https://prometheus.io/docs/alerting/latest/overview/</w:t>
      </w:r>
      <w:r>
        <w:t xml:space="preserve"> Alert rule and Alertmanager concepts.</w:t>
      </w:r>
    </w:p>
    <w:p>
      <w:pPr>
        <w:pStyle w:val="SmallText"/>
        <w:ind w:left="346" w:hanging="346"/>
      </w:pPr>
      <w:r>
        <w:rPr>
          <w:b/>
        </w:rPr>
        <w:t xml:space="preserve">[26] OpenTelemetry. “Node.js.”. </w:t>
      </w:r>
      <w:r>
        <w:t>https://opentelemetry.io/docs/languages/js/</w:t>
      </w:r>
      <w:r>
        <w:t xml:space="preserve"> Current JS support status; traces and metrics are stable while logs status may evolve.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Project research blueprint  •  October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E78"/>
        <w:sz w:val="15"/>
      </w:rPr>
      <w:t>AUTONOMOUS WEB APPLICATION RECOVERY  |  RESEARCH &amp;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82F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40"/>
    </w:pPr>
    <w:rPr>
      <w:rFonts w:ascii="Aptos" w:hAnsi="Aptos"/>
      <w:color w:val="4B535A"/>
      <w:sz w:val="16"/>
    </w:rPr>
  </w:style>
  <w:style w:type="paragraph" w:customStyle="1" w:styleId="CodeBlock">
    <w:name w:val="Code Block"/>
    <w:pPr>
      <w:spacing w:before="40" w:after="60"/>
      <w:ind w:left="259"/>
    </w:pPr>
    <w:rPr>
      <w:rFonts w:ascii="Consolas" w:hAnsi="Consolas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Web Application Recovery System Using AI-Based Fault Diagnosis: Research and Implementation Blueprint</dc:title>
  <dc:subject>Existing systems, AI modelling, datasets, recovery architecture, research methodology</dc:subject>
  <dc:creator>OpenAI</dc:creator>
  <cp:keywords>AIOps, fault diagnosis, autonomous recovery, RCAEval, DiagFusion, Spring Boot, Node.js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