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0F6B78"/>
          <w:sz w:val="34"/>
        </w:rPr>
        <w:t>AUTOHEAL AI</w:t>
      </w:r>
    </w:p>
    <w:p>
      <w:pPr>
        <w:spacing w:before="340"/>
        <w:jc w:val="center"/>
      </w:pPr>
      <w:r>
        <w:rPr>
          <w:b/>
          <w:color w:val="17365D"/>
          <w:sz w:val="58"/>
        </w:rPr>
        <w:t>COMPLETE PHASE-WISE</w:t>
        <w:br/>
        <w:t>IMPLEMENTATION HANDBOOK</w:t>
      </w:r>
    </w:p>
    <w:p>
      <w:pPr>
        <w:spacing w:before="160"/>
        <w:jc w:val="center"/>
      </w:pPr>
      <w:r>
        <w:rPr>
          <w:color w:val="1F4E79"/>
          <w:sz w:val="28"/>
        </w:rPr>
        <w:t>Autonomous Web Application Recovery System Using AI-Based Fault Diagnosis</w:t>
      </w:r>
    </w:p>
    <w:p>
      <w:pPr>
        <w:spacing w:before="700"/>
        <w:jc w:val="center"/>
      </w:pPr>
      <w:r>
        <w:rPr>
          <w:i/>
          <w:color w:val="5B6573"/>
          <w:sz w:val="24"/>
        </w:rPr>
        <w:t>From a clean Windows setup to a tested AI-assisted recovery prototype</w:t>
      </w:r>
    </w:p>
    <w:p>
      <w:pPr>
        <w:spacing w:before="1300"/>
        <w:jc w:val="center"/>
      </w:pPr>
      <w:r>
        <w:rPr>
          <w:b/>
          <w:color w:val="0F6B78"/>
          <w:sz w:val="20"/>
        </w:rPr>
        <w:t>INSTALL  •  BUILD  •  OBSERVE  •  DIAGNOSE  •  RECOVER  •  VERIFY</w:t>
      </w:r>
    </w:p>
    <w:p>
      <w:pPr>
        <w:spacing w:before="560"/>
        <w:jc w:val="center"/>
      </w:pPr>
      <w:r>
        <w:t>Prepared for a university course project</w:t>
        <w:br/>
        <w:t>Version 1.0  |  Toolchain reviewed 15 October 2026</w:t>
      </w:r>
    </w:p>
    <w:p>
      <w:r>
        <w:br w:type="page"/>
      </w:r>
    </w:p>
    <w:p>
      <w:pPr>
        <w:pStyle w:val="Heading1"/>
        <w:keepNext/>
      </w:pPr>
      <w:r>
        <w:t>How to use this handbook</w:t>
      </w:r>
    </w:p>
    <w:p>
      <w:pPr>
        <w:spacing w:after="80"/>
      </w:pPr>
      <w:r>
        <w:rPr>
          <w:i w:val="0"/>
        </w:rPr>
        <w:t>This is an execution guide. Read it in order, complete one phase, test it, and commit the working code before moving on. Do not install every tool or implement every subsystem in week one. Each phase has a small result that must work before the next phase starts.</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Recommended approach  </w:t>
            </w:r>
            <w:r>
              <w:t>Build a normal application first, instrument it, inject controlled faults, create labelled data, compare diagnosis models, and only then enable controlled autonomous recovery.</w:t>
            </w:r>
          </w:p>
        </w:tc>
      </w:tr>
    </w:tbl>
    <w:p>
      <w:pPr>
        <w:spacing w:after="20"/>
      </w:pPr>
    </w:p>
    <w:p>
      <w:pPr>
        <w:pStyle w:val="Heading2"/>
        <w:keepNext/>
      </w:pPr>
      <w:r>
        <w:t>Who this handbook is for</w:t>
      </w:r>
    </w:p>
    <w:p>
      <w:pPr>
        <w:pStyle w:val="ListBullet"/>
        <w:spacing w:after="80"/>
      </w:pPr>
      <w:r>
        <w:rPr>
          <w:i w:val="0"/>
        </w:rPr>
        <w:t>A student implementing the approved project on a Windows laptop.</w:t>
      </w:r>
    </w:p>
    <w:p>
      <w:pPr>
        <w:pStyle w:val="ListBullet"/>
        <w:spacing w:after="80"/>
      </w:pPr>
      <w:r>
        <w:rPr>
          <w:i w:val="0"/>
        </w:rPr>
        <w:t>A beginner who needs installation instructions and explanations of why each component exists.</w:t>
      </w:r>
    </w:p>
    <w:p>
      <w:pPr>
        <w:pStyle w:val="ListBullet"/>
        <w:spacing w:after="80"/>
      </w:pPr>
      <w:r>
        <w:rPr>
          <w:i w:val="0"/>
        </w:rPr>
        <w:t>A project team that needs a reproducible methodology, not only a dashboard demo.</w:t>
      </w:r>
    </w:p>
    <w:p>
      <w:pPr>
        <w:pStyle w:val="Heading2"/>
        <w:keepNext/>
      </w:pPr>
      <w:r>
        <w:t>Important assumptions</w:t>
      </w:r>
    </w:p>
    <w:p>
      <w:pPr>
        <w:pStyle w:val="ListBullet"/>
        <w:spacing w:after="80"/>
      </w:pPr>
      <w:r>
        <w:rPr>
          <w:i w:val="0"/>
        </w:rPr>
        <w:t>Primary machine: 64-bit Windows with permission to install developer tools and enable WSL when required.</w:t>
      </w:r>
    </w:p>
    <w:p>
      <w:pPr>
        <w:pStyle w:val="ListBullet"/>
        <w:spacing w:after="80"/>
      </w:pPr>
      <w:r>
        <w:rPr>
          <w:i w:val="0"/>
        </w:rPr>
        <w:t>Run the first version locally with Docker Compose; introduce Kubernetes only after Compose is stable.</w:t>
      </w:r>
    </w:p>
    <w:p>
      <w:pPr>
        <w:pStyle w:val="ListBullet"/>
        <w:spacing w:after="80"/>
      </w:pPr>
      <w:r>
        <w:rPr>
          <w:i w:val="0"/>
        </w:rPr>
        <w:t>This is a controlled academic prototype. Never connect autonomous remediation to important production systems.</w:t>
      </w:r>
    </w:p>
    <w:p>
      <w:pPr>
        <w:pStyle w:val="ListBullet"/>
        <w:spacing w:after="80"/>
      </w:pPr>
      <w:r>
        <w:rPr>
          <w:i w:val="0"/>
        </w:rPr>
        <w:t>Numbers in examples are illustrative until they are measured by experiments.</w:t>
      </w:r>
    </w:p>
    <w:p>
      <w:pPr>
        <w:pStyle w:val="Heading1"/>
        <w:keepNext/>
      </w:pPr>
      <w:r>
        <w:t>Contents</w:t>
      </w:r>
    </w:p>
    <w:p>
      <w:pPr>
        <w:pStyle w:val="ListBullet"/>
        <w:spacing w:after="80"/>
      </w:pPr>
      <w:r>
        <w:rPr>
          <w:i w:val="0"/>
        </w:rPr>
        <w:t>1. Project definition and measurable outcomes</w:t>
      </w:r>
    </w:p>
    <w:p>
      <w:pPr>
        <w:pStyle w:val="ListBullet"/>
        <w:spacing w:after="80"/>
      </w:pPr>
      <w:r>
        <w:rPr>
          <w:i w:val="0"/>
        </w:rPr>
        <w:t>2. Architecture and component responsibilities</w:t>
      </w:r>
    </w:p>
    <w:p>
      <w:pPr>
        <w:pStyle w:val="ListBullet"/>
        <w:spacing w:after="80"/>
      </w:pPr>
      <w:r>
        <w:rPr>
          <w:i w:val="0"/>
        </w:rPr>
        <w:t>3. Recommended software versions and official downloads</w:t>
      </w:r>
    </w:p>
    <w:p>
      <w:pPr>
        <w:pStyle w:val="ListBullet"/>
        <w:spacing w:after="80"/>
      </w:pPr>
      <w:r>
        <w:rPr>
          <w:i w:val="0"/>
        </w:rPr>
        <w:t>4. Windows installation and verification</w:t>
      </w:r>
    </w:p>
    <w:p>
      <w:pPr>
        <w:pStyle w:val="ListBullet"/>
        <w:spacing w:after="80"/>
      </w:pPr>
      <w:r>
        <w:rPr>
          <w:i w:val="0"/>
        </w:rPr>
        <w:t>5. Repository structure and development rules</w:t>
      </w:r>
    </w:p>
    <w:p>
      <w:pPr>
        <w:pStyle w:val="ListBullet"/>
        <w:spacing w:after="80"/>
      </w:pPr>
      <w:r>
        <w:rPr>
          <w:i w:val="0"/>
        </w:rPr>
        <w:t>Phase 0 — Laptop readiness and installation</w:t>
      </w:r>
    </w:p>
    <w:p>
      <w:pPr>
        <w:pStyle w:val="ListBullet"/>
        <w:spacing w:after="80"/>
      </w:pPr>
      <w:r>
        <w:rPr>
          <w:i w:val="0"/>
        </w:rPr>
        <w:t>Phase 1 — Repository baseline</w:t>
      </w:r>
    </w:p>
    <w:p>
      <w:pPr>
        <w:pStyle w:val="ListBullet"/>
        <w:spacing w:after="80"/>
      </w:pPr>
      <w:r>
        <w:rPr>
          <w:i w:val="0"/>
        </w:rPr>
        <w:t>Phase 2 — Spring Boot services</w:t>
      </w:r>
    </w:p>
    <w:p>
      <w:pPr>
        <w:pStyle w:val="ListBullet"/>
        <w:spacing w:after="80"/>
      </w:pPr>
      <w:r>
        <w:rPr>
          <w:i w:val="0"/>
        </w:rPr>
        <w:t>Phase 3 — Node.js gateway and React UI</w:t>
      </w:r>
    </w:p>
    <w:p>
      <w:pPr>
        <w:pStyle w:val="ListBullet"/>
        <w:spacing w:after="80"/>
      </w:pPr>
      <w:r>
        <w:rPr>
          <w:i w:val="0"/>
        </w:rPr>
        <w:t>Phase 4 — PostgreSQL and Docker Compose</w:t>
      </w:r>
    </w:p>
    <w:p>
      <w:pPr>
        <w:pStyle w:val="ListBullet"/>
        <w:spacing w:after="80"/>
      </w:pPr>
      <w:r>
        <w:rPr>
          <w:i w:val="0"/>
        </w:rPr>
        <w:t>Phase 5 — Health and observability instrumentation</w:t>
      </w:r>
    </w:p>
    <w:p>
      <w:pPr>
        <w:pStyle w:val="ListBullet"/>
        <w:spacing w:after="80"/>
      </w:pPr>
      <w:r>
        <w:rPr>
          <w:i w:val="0"/>
        </w:rPr>
        <w:t>Phase 6 — Prometheus/Grafana</w:t>
      </w:r>
    </w:p>
    <w:p>
      <w:pPr>
        <w:pStyle w:val="ListBullet"/>
        <w:spacing w:after="80"/>
      </w:pPr>
      <w:r>
        <w:rPr>
          <w:i w:val="0"/>
        </w:rPr>
        <w:t>Phase 7 — Fault injection</w:t>
      </w:r>
    </w:p>
    <w:p>
      <w:pPr>
        <w:pStyle w:val="ListBullet"/>
        <w:spacing w:after="80"/>
      </w:pPr>
      <w:r>
        <w:rPr>
          <w:i w:val="0"/>
        </w:rPr>
        <w:t>Phase 8 — Dataset generation and labels</w:t>
      </w:r>
    </w:p>
    <w:p>
      <w:pPr>
        <w:pStyle w:val="ListBullet"/>
        <w:spacing w:after="80"/>
      </w:pPr>
      <w:r>
        <w:rPr>
          <w:i w:val="0"/>
        </w:rPr>
        <w:t>Phase 9 — Anomaly detection</w:t>
      </w:r>
    </w:p>
    <w:p>
      <w:pPr>
        <w:pStyle w:val="ListBullet"/>
        <w:spacing w:after="80"/>
      </w:pPr>
      <w:r>
        <w:rPr>
          <w:i w:val="0"/>
        </w:rPr>
        <w:t>Phase 10 — Supervised diagnosis</w:t>
      </w:r>
    </w:p>
    <w:p>
      <w:pPr>
        <w:pStyle w:val="ListBullet"/>
        <w:spacing w:after="80"/>
      </w:pPr>
      <w:r>
        <w:rPr>
          <w:i w:val="0"/>
        </w:rPr>
        <w:t>Phase 11 — Root-cause ranking</w:t>
      </w:r>
    </w:p>
    <w:p>
      <w:pPr>
        <w:pStyle w:val="ListBullet"/>
        <w:spacing w:after="80"/>
      </w:pPr>
      <w:r>
        <w:rPr>
          <w:i w:val="0"/>
        </w:rPr>
        <w:t>Phase 12 — Recovery policy and safety</w:t>
      </w:r>
    </w:p>
    <w:p>
      <w:pPr>
        <w:pStyle w:val="ListBullet"/>
        <w:spacing w:after="80"/>
      </w:pPr>
      <w:r>
        <w:rPr>
          <w:i w:val="0"/>
        </w:rPr>
        <w:t>Phase 13 — Verification and knowledge base</w:t>
      </w:r>
    </w:p>
    <w:p>
      <w:pPr>
        <w:pStyle w:val="ListBullet"/>
        <w:spacing w:after="80"/>
      </w:pPr>
      <w:r>
        <w:rPr>
          <w:i w:val="0"/>
        </w:rPr>
        <w:t>Phase 14 — Kubernetes</w:t>
      </w:r>
    </w:p>
    <w:p>
      <w:pPr>
        <w:pStyle w:val="ListBullet"/>
        <w:spacing w:after="80"/>
      </w:pPr>
      <w:r>
        <w:rPr>
          <w:i w:val="0"/>
        </w:rPr>
        <w:t>Phase 15 — Experimental evaluation</w:t>
      </w:r>
    </w:p>
    <w:p>
      <w:pPr>
        <w:pStyle w:val="ListBullet"/>
        <w:spacing w:after="80"/>
      </w:pPr>
      <w:r>
        <w:rPr>
          <w:i w:val="0"/>
        </w:rPr>
        <w:t>Phase 16 — Final integration and demonstration</w:t>
      </w:r>
    </w:p>
    <w:p>
      <w:pPr>
        <w:pStyle w:val="ListBullet"/>
        <w:spacing w:after="80"/>
      </w:pPr>
      <w:r>
        <w:rPr>
          <w:i w:val="0"/>
        </w:rPr>
        <w:t>Appendices — API/data schemas, troubleshooting, metrics and references</w:t>
      </w:r>
    </w:p>
    <w:p>
      <w:pPr>
        <w:pStyle w:val="Heading1"/>
        <w:keepNext/>
      </w:pPr>
      <w:r>
        <w:t>1. Project definition and measurable outcomes</w:t>
      </w:r>
    </w:p>
    <w:p>
      <w:pPr>
        <w:pStyle w:val="Heading2"/>
        <w:keepNext/>
      </w:pPr>
      <w:r>
        <w:t>1.1 Approved title and application name</w:t>
      </w:r>
    </w:p>
    <w:p>
      <w:pPr>
        <w:spacing w:after="80"/>
      </w:pPr>
      <w:r>
        <w:rPr>
          <w:i w:val="0"/>
        </w:rPr>
        <w:t>Approved course title: “Autonomous Web Application Recovery System Using AI-Based Fault Diagnosis.” Application name: AutoHeal AI. Tagline: Detect. Diagnose. Recover. Verify.</w:t>
      </w:r>
    </w:p>
    <w:p>
      <w:pPr>
        <w:pStyle w:val="Heading2"/>
        <w:keepNext/>
      </w:pPr>
      <w:r>
        <w:t>1.2 Problem statement</w:t>
      </w:r>
    </w:p>
    <w:p>
      <w:pPr>
        <w:spacing w:after="80"/>
      </w:pPr>
      <w:r>
        <w:rPr>
          <w:i w:val="0"/>
        </w:rPr>
        <w:t>A web application may fail because a service crashes, a database slows down, CPU or memory becomes saturated, a network dependency times out, or a new deployment introduces a regression. Monitoring can reveal symptoms, but the symptom does not always identify the root cause. A restart may fix one fault but be ineffective or risky for another. AutoHeal AI will gather telemetry, detect abnormal behaviour, rank probable root causes, choose an approved recovery action and verify whether the service returns to a healthy state.</w:t>
      </w:r>
    </w:p>
    <w:p>
      <w:pPr>
        <w:pStyle w:val="Heading2"/>
        <w:keepNext/>
      </w:pPr>
      <w:r>
        <w:t>1.3 Four distinct capabilities</w:t>
      </w:r>
    </w:p>
    <w:p>
      <w:pPr>
        <w:pStyle w:val="ListBullet"/>
        <w:spacing w:after="80"/>
      </w:pPr>
      <w:r>
        <w:rPr>
          <w:i w:val="0"/>
        </w:rPr>
        <w:t>Detection asks: “Is the observed behaviour abnormal?”</w:t>
      </w:r>
    </w:p>
    <w:p>
      <w:pPr>
        <w:pStyle w:val="ListBullet"/>
        <w:spacing w:after="80"/>
      </w:pPr>
      <w:r>
        <w:rPr>
          <w:i w:val="0"/>
        </w:rPr>
        <w:t>Diagnosis asks: “Which service/dependency is most likely responsible, and what evidence supports that conclusion?”</w:t>
      </w:r>
    </w:p>
    <w:p>
      <w:pPr>
        <w:pStyle w:val="ListBullet"/>
        <w:spacing w:after="80"/>
      </w:pPr>
      <w:r>
        <w:rPr>
          <w:i w:val="0"/>
        </w:rPr>
        <w:t>Recovery asks: “Which approved action has a reasonable likelihood of restoring service at acceptable risk?”</w:t>
      </w:r>
    </w:p>
    <w:p>
      <w:pPr>
        <w:pStyle w:val="ListBullet"/>
        <w:spacing w:after="80"/>
      </w:pPr>
      <w:r>
        <w:rPr>
          <w:i w:val="0"/>
        </w:rPr>
        <w:t>Verification asks: “Did health actually recover, or should the system stop and escalate?”</w:t>
      </w:r>
    </w:p>
    <w:p>
      <w:pPr>
        <w:pStyle w:val="Heading2"/>
        <w:keepNext/>
      </w:pPr>
      <w:r>
        <w:t>1.4 Measurable objectives</w:t>
      </w:r>
    </w:p>
    <w:p>
      <w:pPr>
        <w:pStyle w:val="ListBullet"/>
        <w:spacing w:after="80"/>
      </w:pPr>
      <w:r>
        <w:rPr>
          <w:i w:val="0"/>
        </w:rPr>
        <w:t>Build a distributed test application with reproducible dependencies and health endpoints.</w:t>
      </w:r>
    </w:p>
    <w:p>
      <w:pPr>
        <w:pStyle w:val="ListBullet"/>
        <w:spacing w:after="80"/>
      </w:pPr>
      <w:r>
        <w:rPr>
          <w:i w:val="0"/>
        </w:rPr>
        <w:t>Collect metrics, logs and traces with service identity and time-window correlation.</w:t>
      </w:r>
    </w:p>
    <w:p>
      <w:pPr>
        <w:pStyle w:val="ListBullet"/>
        <w:spacing w:after="80"/>
      </w:pPr>
      <w:r>
        <w:rPr>
          <w:i w:val="0"/>
        </w:rPr>
        <w:t>Generate a labelled custom dataset through controlled fault injection and use a public RCA benchmark where suitable.</w:t>
      </w:r>
    </w:p>
    <w:p>
      <w:pPr>
        <w:pStyle w:val="ListBullet"/>
        <w:spacing w:after="80"/>
      </w:pPr>
      <w:r>
        <w:rPr>
          <w:i w:val="0"/>
        </w:rPr>
        <w:t>Compare threshold/rule baselines with classical ML for detection and fault classification.</w:t>
      </w:r>
    </w:p>
    <w:p>
      <w:pPr>
        <w:pStyle w:val="ListBullet"/>
        <w:spacing w:after="80"/>
      </w:pPr>
      <w:r>
        <w:rPr>
          <w:i w:val="0"/>
        </w:rPr>
        <w:t>Add dependency-aware root-cause ranking and expose evidence behind each diagnosis.</w:t>
      </w:r>
    </w:p>
    <w:p>
      <w:pPr>
        <w:pStyle w:val="ListBullet"/>
        <w:spacing w:after="80"/>
      </w:pPr>
      <w:r>
        <w:rPr>
          <w:i w:val="0"/>
        </w:rPr>
        <w:t>Implement allowlisted recovery, a safety gate, an audit record and post-action verification.</w:t>
      </w:r>
    </w:p>
    <w:p>
      <w:pPr>
        <w:pStyle w:val="ListBullet"/>
        <w:spacing w:after="80"/>
      </w:pPr>
      <w:r>
        <w:rPr>
          <w:i w:val="0"/>
        </w:rPr>
        <w:t>Evaluate diagnosis quality, recovery performance, safety and overhead with repeated experiments.</w:t>
      </w:r>
    </w:p>
    <w:p>
      <w:pPr>
        <w:pStyle w:val="Heading2"/>
        <w:keepNext/>
      </w:pPr>
      <w:r>
        <w:t>1.5 Claims to avoid</w:t>
      </w:r>
    </w:p>
    <w:p>
      <w:pPr>
        <w:spacing w:after="80"/>
      </w:pPr>
      <w:r>
        <w:rPr>
          <w:i w:val="0"/>
        </w:rPr>
        <w:t>Do not claim that the system can repair every production failure. Do not call an uncalibrated model score “certainty.” Automatic container restart alone is not novelty; Kubernetes already supplies basic self-healing [11]. A stronger contribution is a measured integration of telemetry-aware diagnosis, risk/confidence checks, bounded remediation and recovery verification in a reproducible testbed.</w:t>
      </w:r>
    </w:p>
    <w:p>
      <w:pPr>
        <w:pStyle w:val="Heading1"/>
        <w:keepNext/>
      </w:pPr>
      <w:r>
        <w:t>2. Architecture and component responsibilities</w:t>
      </w:r>
    </w:p>
    <w:p>
      <w:pPr>
        <w:pStyle w:val="Heading2"/>
        <w:keepNext/>
      </w:pPr>
      <w:r>
        <w:t>2.1 Proposed service layout</w:t>
      </w:r>
    </w:p>
    <w:p>
      <w:pPr>
        <w:keepLines/>
        <w:spacing w:before="60" w:after="120"/>
        <w:ind w:left="230" w:right="144"/>
        <w:shd w:fill="F1F4F8"/>
        <w:pBdr>
          <w:left w:val="single" w:sz="16" w:color="0F6B78"/>
        </w:pBdr>
      </w:pPr>
      <w:r>
        <w:rPr>
          <w:rFonts w:ascii="Consolas" w:hAnsi="Consolas"/>
          <w:color w:val="203040"/>
          <w:sz w:val="16"/>
        </w:rPr>
        <w:t>Browser / React dashboard</w:t>
        <w:br/>
        <w:t xml:space="preserve">        |</w:t>
        <w:br/>
        <w:t xml:space="preserve">        v</w:t>
        <w:br/>
        <w:t>Node.js / Express API gateway  -----&gt;  Spring Boot order-service</w:t>
        <w:br/>
        <w:t xml:space="preserve">        |                                      |</w:t>
        <w:br/>
        <w:t xml:space="preserve">        |                                      +----&gt; Spring Boot inventory-service</w:t>
        <w:br/>
        <w:t xml:space="preserve">        |                                      |</w:t>
        <w:br/>
        <w:t xml:space="preserve">        |                                      +----&gt; PostgreSQL</w:t>
        <w:br/>
        <w:t xml:space="preserve">        |</w:t>
        <w:br/>
        <w:t xml:space="preserve">        +----&gt; Spring Boot recovery-controller -----&gt; approved action adapter</w:t>
        <w:br/>
        <w:t xml:space="preserve">                         ^</w:t>
        <w:br/>
        <w:t xml:space="preserve">                         |</w:t>
        <w:br/>
        <w:t xml:space="preserve">      Prometheus metrics + OpenTelemetry traces/log context</w:t>
        <w:br/>
        <w:t xml:space="preserve">                         |</w:t>
        <w:br/>
        <w:t xml:space="preserve">                         v</w:t>
        <w:br/>
        <w:t xml:space="preserve">            Python diagnosis service</w:t>
        <w:br/>
        <w:t xml:space="preserve">  anomaly detection + fault classification + root-cause ranking</w:t>
      </w:r>
    </w:p>
    <w:p>
      <w:pPr>
        <w:spacing w:after="80"/>
      </w:pPr>
      <w:r>
        <w:rPr>
          <w:i w:val="0"/>
        </w:rPr>
        <w:t>Start with a Node.js gateway, one Spring Boot business service and PostgreSQL. Add another service only after the initial path works. This avoids debugging too many components at once.</w:t>
      </w:r>
    </w:p>
    <w:p>
      <w:pPr>
        <w:pStyle w:val="Heading2"/>
        <w:keepNext/>
      </w:pPr>
      <w:r>
        <w:t>2.2 Component responsibilities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65D"/>
            <w:tcMar>
              <w:top w:w="85" w:type="dxa"/>
              <w:start w:w="100" w:type="dxa"/>
              <w:bottom w:w="85" w:type="dxa"/>
              <w:end w:w="100" w:type="dxa"/>
            </w:tcMar>
            <w:vAlign w:val="center"/>
          </w:tcPr>
          <w:p>
            <w:pPr>
              <w:spacing w:after="0"/>
            </w:pPr>
            <w:r>
              <w:rPr>
                <w:b/>
                <w:color w:val="FFFFFF"/>
                <w:sz w:val="15"/>
              </w:rPr>
              <w:t>Component</w:t>
            </w:r>
          </w:p>
        </w:tc>
        <w:tc>
          <w:tcPr>
            <w:tcW w:type="dxa" w:w="4032"/>
            <w:shd w:fill="17365D"/>
            <w:tcMar>
              <w:top w:w="85" w:type="dxa"/>
              <w:start w:w="100" w:type="dxa"/>
              <w:bottom w:w="85" w:type="dxa"/>
              <w:end w:w="100" w:type="dxa"/>
            </w:tcMar>
            <w:vAlign w:val="center"/>
          </w:tcPr>
          <w:p>
            <w:pPr>
              <w:spacing w:after="0"/>
            </w:pPr>
            <w:r>
              <w:rPr>
                <w:b/>
                <w:color w:val="FFFFFF"/>
                <w:sz w:val="15"/>
              </w:rPr>
              <w:t>Responsibility</w:t>
            </w:r>
          </w:p>
        </w:tc>
        <w:tc>
          <w:tcPr>
            <w:tcW w:type="dxa" w:w="3960"/>
            <w:shd w:fill="17365D"/>
            <w:tcMar>
              <w:top w:w="85" w:type="dxa"/>
              <w:start w:w="100" w:type="dxa"/>
              <w:bottom w:w="85" w:type="dxa"/>
              <w:end w:w="100" w:type="dxa"/>
            </w:tcMar>
            <w:vAlign w:val="center"/>
          </w:tcPr>
          <w:p>
            <w:pPr>
              <w:spacing w:after="0"/>
            </w:pPr>
            <w:r>
              <w:rPr>
                <w:b/>
                <w:color w:val="FFFFFF"/>
                <w:sz w:val="15"/>
              </w:rPr>
              <w:t>Must not do</w:t>
            </w:r>
          </w:p>
        </w:tc>
      </w:tr>
      <w:tr>
        <w:trPr>
          <w:cantSplit/>
        </w:trPr>
        <w:tc>
          <w:tcPr>
            <w:tcW w:type="dxa" w:w="1800"/>
            <w:tcMar>
              <w:top w:w="85" w:type="dxa"/>
              <w:start w:w="100" w:type="dxa"/>
              <w:bottom w:w="85" w:type="dxa"/>
              <w:end w:w="100" w:type="dxa"/>
            </w:tcMar>
            <w:vAlign w:val="top"/>
          </w:tcPr>
          <w:p>
            <w:pPr>
              <w:spacing w:after="0"/>
            </w:pPr>
            <w:r>
              <w:rPr>
                <w:sz w:val="15"/>
              </w:rPr>
              <w:t>React UI</w:t>
            </w:r>
          </w:p>
        </w:tc>
        <w:tc>
          <w:tcPr>
            <w:tcW w:type="dxa" w:w="4032"/>
            <w:tcMar>
              <w:top w:w="85" w:type="dxa"/>
              <w:start w:w="100" w:type="dxa"/>
              <w:bottom w:w="85" w:type="dxa"/>
              <w:end w:w="100" w:type="dxa"/>
            </w:tcMar>
            <w:vAlign w:val="top"/>
          </w:tcPr>
          <w:p>
            <w:pPr>
              <w:spacing w:after="0"/>
            </w:pPr>
            <w:r>
              <w:rPr>
                <w:sz w:val="15"/>
              </w:rPr>
              <w:t>Display health, incident history, diagnosis evidence and recovery state.</w:t>
            </w:r>
          </w:p>
        </w:tc>
        <w:tc>
          <w:tcPr>
            <w:tcW w:type="dxa" w:w="3960"/>
            <w:tcMar>
              <w:top w:w="85" w:type="dxa"/>
              <w:start w:w="100" w:type="dxa"/>
              <w:bottom w:w="85" w:type="dxa"/>
              <w:end w:w="100" w:type="dxa"/>
            </w:tcMar>
            <w:vAlign w:val="top"/>
          </w:tcPr>
          <w:p>
            <w:pPr>
              <w:spacing w:after="0"/>
            </w:pPr>
            <w:r>
              <w:rPr>
                <w:sz w:val="15"/>
              </w:rPr>
              <w:t>Make privileged recovery decisions in the browser.</w:t>
            </w:r>
          </w:p>
        </w:tc>
      </w:tr>
      <w:tr>
        <w:trPr>
          <w:cantSplit/>
        </w:trPr>
        <w:tc>
          <w:tcPr>
            <w:tcW w:type="dxa" w:w="1800"/>
            <w:tcMar>
              <w:top w:w="85" w:type="dxa"/>
              <w:start w:w="100" w:type="dxa"/>
              <w:bottom w:w="85" w:type="dxa"/>
              <w:end w:w="100" w:type="dxa"/>
            </w:tcMar>
            <w:vAlign w:val="top"/>
            <w:shd w:fill="F6F9FC"/>
          </w:tcPr>
          <w:p>
            <w:pPr>
              <w:spacing w:after="0"/>
            </w:pPr>
            <w:r>
              <w:rPr>
                <w:sz w:val="15"/>
              </w:rPr>
              <w:t>Node.js gateway</w:t>
            </w:r>
          </w:p>
        </w:tc>
        <w:tc>
          <w:tcPr>
            <w:tcW w:type="dxa" w:w="4032"/>
            <w:tcMar>
              <w:top w:w="85" w:type="dxa"/>
              <w:start w:w="100" w:type="dxa"/>
              <w:bottom w:w="85" w:type="dxa"/>
              <w:end w:w="100" w:type="dxa"/>
            </w:tcMar>
            <w:vAlign w:val="top"/>
            <w:shd w:fill="F6F9FC"/>
          </w:tcPr>
          <w:p>
            <w:pPr>
              <w:spacing w:after="0"/>
            </w:pPr>
            <w:r>
              <w:rPr>
                <w:sz w:val="15"/>
              </w:rPr>
              <w:t>Route user requests and provide a single entry point.</w:t>
            </w:r>
          </w:p>
        </w:tc>
        <w:tc>
          <w:tcPr>
            <w:tcW w:type="dxa" w:w="3960"/>
            <w:tcMar>
              <w:top w:w="85" w:type="dxa"/>
              <w:start w:w="100" w:type="dxa"/>
              <w:bottom w:w="85" w:type="dxa"/>
              <w:end w:w="100" w:type="dxa"/>
            </w:tcMar>
            <w:vAlign w:val="top"/>
            <w:shd w:fill="F6F9FC"/>
          </w:tcPr>
          <w:p>
            <w:pPr>
              <w:spacing w:after="0"/>
            </w:pPr>
            <w:r>
              <w:rPr>
                <w:sz w:val="15"/>
              </w:rPr>
              <w:t>Hold cluster-admin credentials or act as the AI model.</w:t>
            </w:r>
          </w:p>
        </w:tc>
      </w:tr>
      <w:tr>
        <w:trPr>
          <w:cantSplit/>
        </w:trPr>
        <w:tc>
          <w:tcPr>
            <w:tcW w:type="dxa" w:w="1800"/>
            <w:tcMar>
              <w:top w:w="85" w:type="dxa"/>
              <w:start w:w="100" w:type="dxa"/>
              <w:bottom w:w="85" w:type="dxa"/>
              <w:end w:w="100" w:type="dxa"/>
            </w:tcMar>
            <w:vAlign w:val="top"/>
          </w:tcPr>
          <w:p>
            <w:pPr>
              <w:spacing w:after="0"/>
            </w:pPr>
            <w:r>
              <w:rPr>
                <w:sz w:val="15"/>
              </w:rPr>
              <w:t>Spring Boot service</w:t>
            </w:r>
          </w:p>
        </w:tc>
        <w:tc>
          <w:tcPr>
            <w:tcW w:type="dxa" w:w="4032"/>
            <w:tcMar>
              <w:top w:w="85" w:type="dxa"/>
              <w:start w:w="100" w:type="dxa"/>
              <w:bottom w:w="85" w:type="dxa"/>
              <w:end w:w="100" w:type="dxa"/>
            </w:tcMar>
            <w:vAlign w:val="top"/>
          </w:tcPr>
          <w:p>
            <w:pPr>
              <w:spacing w:after="0"/>
            </w:pPr>
            <w:r>
              <w:rPr>
                <w:sz w:val="15"/>
              </w:rPr>
              <w:t>Implement business endpoints and emit health/metrics/traces.</w:t>
            </w:r>
          </w:p>
        </w:tc>
        <w:tc>
          <w:tcPr>
            <w:tcW w:type="dxa" w:w="3960"/>
            <w:tcMar>
              <w:top w:w="85" w:type="dxa"/>
              <w:start w:w="100" w:type="dxa"/>
              <w:bottom w:w="85" w:type="dxa"/>
              <w:end w:w="100" w:type="dxa"/>
            </w:tcMar>
            <w:vAlign w:val="top"/>
          </w:tcPr>
          <w:p>
            <w:pPr>
              <w:spacing w:after="0"/>
            </w:pPr>
            <w:r>
              <w:rPr>
                <w:sz w:val="15"/>
              </w:rPr>
              <w:t>Self-modify because an ML model predicts a fault.</w:t>
            </w:r>
          </w:p>
        </w:tc>
      </w:tr>
      <w:tr>
        <w:trPr>
          <w:cantSplit/>
        </w:trPr>
        <w:tc>
          <w:tcPr>
            <w:tcW w:type="dxa" w:w="1800"/>
            <w:tcMar>
              <w:top w:w="85" w:type="dxa"/>
              <w:start w:w="100" w:type="dxa"/>
              <w:bottom w:w="85" w:type="dxa"/>
              <w:end w:w="100" w:type="dxa"/>
            </w:tcMar>
            <w:vAlign w:val="top"/>
            <w:shd w:fill="F6F9FC"/>
          </w:tcPr>
          <w:p>
            <w:pPr>
              <w:spacing w:after="0"/>
            </w:pPr>
            <w:r>
              <w:rPr>
                <w:sz w:val="15"/>
              </w:rPr>
              <w:t>Python diagnosis service</w:t>
            </w:r>
          </w:p>
        </w:tc>
        <w:tc>
          <w:tcPr>
            <w:tcW w:type="dxa" w:w="4032"/>
            <w:tcMar>
              <w:top w:w="85" w:type="dxa"/>
              <w:start w:w="100" w:type="dxa"/>
              <w:bottom w:w="85" w:type="dxa"/>
              <w:end w:w="100" w:type="dxa"/>
            </w:tcMar>
            <w:vAlign w:val="top"/>
            <w:shd w:fill="F6F9FC"/>
          </w:tcPr>
          <w:p>
            <w:pPr>
              <w:spacing w:after="0"/>
            </w:pPr>
            <w:r>
              <w:rPr>
                <w:sz w:val="15"/>
              </w:rPr>
              <w:t>Return anomaly scores, fault class and ranked causes.</w:t>
            </w:r>
          </w:p>
        </w:tc>
        <w:tc>
          <w:tcPr>
            <w:tcW w:type="dxa" w:w="3960"/>
            <w:tcMar>
              <w:top w:w="85" w:type="dxa"/>
              <w:start w:w="100" w:type="dxa"/>
              <w:bottom w:w="85" w:type="dxa"/>
              <w:end w:w="100" w:type="dxa"/>
            </w:tcMar>
            <w:vAlign w:val="top"/>
            <w:shd w:fill="F6F9FC"/>
          </w:tcPr>
          <w:p>
            <w:pPr>
              <w:spacing w:after="0"/>
            </w:pPr>
            <w:r>
              <w:rPr>
                <w:sz w:val="15"/>
              </w:rPr>
              <w:t>Execute shell commands or Kubernetes operations.</w:t>
            </w:r>
          </w:p>
        </w:tc>
      </w:tr>
      <w:tr>
        <w:trPr>
          <w:cantSplit/>
        </w:trPr>
        <w:tc>
          <w:tcPr>
            <w:tcW w:type="dxa" w:w="1800"/>
            <w:tcMar>
              <w:top w:w="85" w:type="dxa"/>
              <w:start w:w="100" w:type="dxa"/>
              <w:bottom w:w="85" w:type="dxa"/>
              <w:end w:w="100" w:type="dxa"/>
            </w:tcMar>
            <w:vAlign w:val="top"/>
          </w:tcPr>
          <w:p>
            <w:pPr>
              <w:spacing w:after="0"/>
            </w:pPr>
            <w:r>
              <w:rPr>
                <w:sz w:val="15"/>
              </w:rPr>
              <w:t>Recovery controller</w:t>
            </w:r>
          </w:p>
        </w:tc>
        <w:tc>
          <w:tcPr>
            <w:tcW w:type="dxa" w:w="4032"/>
            <w:tcMar>
              <w:top w:w="85" w:type="dxa"/>
              <w:start w:w="100" w:type="dxa"/>
              <w:bottom w:w="85" w:type="dxa"/>
              <w:end w:w="100" w:type="dxa"/>
            </w:tcMar>
            <w:vAlign w:val="top"/>
          </w:tcPr>
          <w:p>
            <w:pPr>
              <w:spacing w:after="0"/>
            </w:pPr>
            <w:r>
              <w:rPr>
                <w:sz w:val="15"/>
              </w:rPr>
              <w:t>Check policy, execute allowlisted action, verify and audit.</w:t>
            </w:r>
          </w:p>
        </w:tc>
        <w:tc>
          <w:tcPr>
            <w:tcW w:type="dxa" w:w="3960"/>
            <w:tcMar>
              <w:top w:w="85" w:type="dxa"/>
              <w:start w:w="100" w:type="dxa"/>
              <w:bottom w:w="85" w:type="dxa"/>
              <w:end w:w="100" w:type="dxa"/>
            </w:tcMar>
            <w:vAlign w:val="top"/>
          </w:tcPr>
          <w:p>
            <w:pPr>
              <w:spacing w:after="0"/>
            </w:pPr>
            <w:r>
              <w:rPr>
                <w:sz w:val="15"/>
              </w:rPr>
              <w:t>Accept arbitrary command strings from the model.</w:t>
            </w:r>
          </w:p>
        </w:tc>
      </w:tr>
      <w:tr>
        <w:trPr>
          <w:cantSplit/>
        </w:trPr>
        <w:tc>
          <w:tcPr>
            <w:tcW w:type="dxa" w:w="1800"/>
            <w:tcMar>
              <w:top w:w="85" w:type="dxa"/>
              <w:start w:w="100" w:type="dxa"/>
              <w:bottom w:w="85" w:type="dxa"/>
              <w:end w:w="100" w:type="dxa"/>
            </w:tcMar>
            <w:vAlign w:val="top"/>
            <w:shd w:fill="F6F9FC"/>
          </w:tcPr>
          <w:p>
            <w:pPr>
              <w:spacing w:after="0"/>
            </w:pPr>
            <w:r>
              <w:rPr>
                <w:sz w:val="15"/>
              </w:rPr>
              <w:t>Prometheus/Grafana/OTel</w:t>
            </w:r>
          </w:p>
        </w:tc>
        <w:tc>
          <w:tcPr>
            <w:tcW w:type="dxa" w:w="4032"/>
            <w:tcMar>
              <w:top w:w="85" w:type="dxa"/>
              <w:start w:w="100" w:type="dxa"/>
              <w:bottom w:w="85" w:type="dxa"/>
              <w:end w:w="100" w:type="dxa"/>
            </w:tcMar>
            <w:vAlign w:val="top"/>
            <w:shd w:fill="F6F9FC"/>
          </w:tcPr>
          <w:p>
            <w:pPr>
              <w:spacing w:after="0"/>
            </w:pPr>
            <w:r>
              <w:rPr>
                <w:sz w:val="15"/>
              </w:rPr>
              <w:t>Collect metrics, visualize health and move telemetry.</w:t>
            </w:r>
          </w:p>
        </w:tc>
        <w:tc>
          <w:tcPr>
            <w:tcW w:type="dxa" w:w="3960"/>
            <w:tcMar>
              <w:top w:w="85" w:type="dxa"/>
              <w:start w:w="100" w:type="dxa"/>
              <w:bottom w:w="85" w:type="dxa"/>
              <w:end w:w="100" w:type="dxa"/>
            </w:tcMar>
            <w:vAlign w:val="top"/>
            <w:shd w:fill="F6F9FC"/>
          </w:tcPr>
          <w:p>
            <w:pPr>
              <w:spacing w:after="0"/>
            </w:pPr>
            <w:r>
              <w:rPr>
                <w:sz w:val="15"/>
              </w:rPr>
              <w:t>Treat telemetry as guaranteed ground truth.</w:t>
            </w:r>
          </w:p>
        </w:tc>
      </w:tr>
      <w:tr>
        <w:trPr>
          <w:cantSplit/>
        </w:trPr>
        <w:tc>
          <w:tcPr>
            <w:tcW w:type="dxa" w:w="1800"/>
            <w:tcMar>
              <w:top w:w="85" w:type="dxa"/>
              <w:start w:w="100" w:type="dxa"/>
              <w:bottom w:w="85" w:type="dxa"/>
              <w:end w:w="100" w:type="dxa"/>
            </w:tcMar>
            <w:vAlign w:val="top"/>
          </w:tcPr>
          <w:p>
            <w:pPr>
              <w:spacing w:after="0"/>
            </w:pPr>
            <w:r>
              <w:rPr>
                <w:sz w:val="15"/>
              </w:rPr>
              <w:t>PostgreSQL</w:t>
            </w:r>
          </w:p>
        </w:tc>
        <w:tc>
          <w:tcPr>
            <w:tcW w:type="dxa" w:w="4032"/>
            <w:tcMar>
              <w:top w:w="85" w:type="dxa"/>
              <w:start w:w="100" w:type="dxa"/>
              <w:bottom w:w="85" w:type="dxa"/>
              <w:end w:w="100" w:type="dxa"/>
            </w:tcMar>
            <w:vAlign w:val="top"/>
          </w:tcPr>
          <w:p>
            <w:pPr>
              <w:spacing w:after="0"/>
            </w:pPr>
            <w:r>
              <w:rPr>
                <w:sz w:val="15"/>
              </w:rPr>
              <w:t>Store application data and incident/recovery records.</w:t>
            </w:r>
          </w:p>
        </w:tc>
        <w:tc>
          <w:tcPr>
            <w:tcW w:type="dxa" w:w="3960"/>
            <w:tcMar>
              <w:top w:w="85" w:type="dxa"/>
              <w:start w:w="100" w:type="dxa"/>
              <w:bottom w:w="85" w:type="dxa"/>
              <w:end w:w="100" w:type="dxa"/>
            </w:tcMar>
            <w:vAlign w:val="top"/>
          </w:tcPr>
          <w:p>
            <w:pPr>
              <w:spacing w:after="0"/>
            </w:pPr>
            <w:r>
              <w:rPr>
                <w:sz w:val="15"/>
              </w:rPr>
              <w:t>Store secrets or unredacted credentials inside incident rows.</w:t>
            </w:r>
          </w:p>
        </w:tc>
      </w:tr>
    </w:tbl>
    <w:p>
      <w:pPr>
        <w:spacing w:after="20"/>
      </w:pPr>
    </w:p>
    <w:p>
      <w:pPr>
        <w:pStyle w:val="Heading2"/>
        <w:keepNext/>
      </w:pPr>
      <w:r>
        <w:t>2.3 Main closed-loop flow</w:t>
      </w:r>
    </w:p>
    <w:p>
      <w:pPr>
        <w:keepLines/>
        <w:spacing w:before="60" w:after="120"/>
        <w:ind w:left="230" w:right="144"/>
        <w:shd w:fill="F1F4F8"/>
        <w:pBdr>
          <w:left w:val="single" w:sz="16" w:color="0F6B78"/>
        </w:pBdr>
      </w:pPr>
      <w:r>
        <w:rPr>
          <w:rFonts w:ascii="Consolas" w:hAnsi="Consolas"/>
          <w:color w:val="203040"/>
          <w:sz w:val="16"/>
        </w:rPr>
        <w:t>1. Observe telemetry in fixed windows.</w:t>
        <w:br/>
        <w:t>2. Detect anomaly (threshold or trained detector).</w:t>
        <w:br/>
        <w:t>3. Collect service, dependency, log, trace and deployment evidence.</w:t>
        <w:br/>
        <w:t>4. Diagnose likely fault and rank candidate root-cause services.</w:t>
        <w:br/>
        <w:t>5. Generate recovery candidates from a fixed policy table.</w:t>
        <w:br/>
        <w:t>6. Apply confidence, risk, cooldown and permission checks.</w:t>
        <w:br/>
        <w:t>7. Execute one approved action in the test environment.</w:t>
        <w:br/>
        <w:t>8. Verify health over several consecutive checks.</w:t>
        <w:br/>
        <w:t>9. Store evidence, diagnosis, action, outcome and timing.</w:t>
        <w:br/>
        <w:t>10. Stop/escalate on failed recovery or uncertain diagnosis.</w:t>
      </w:r>
    </w:p>
    <w:p>
      <w:pPr>
        <w:pStyle w:val="Heading2"/>
        <w:keepNext/>
      </w:pPr>
      <w:r>
        <w:t>2.4 Research contribution to test</w:t>
      </w:r>
    </w:p>
    <w:p>
      <w:pPr>
        <w:spacing w:after="80"/>
      </w:pPr>
      <w:r>
        <w:rPr>
          <w:i w:val="0"/>
        </w:rPr>
        <w:t>Proposed research contribution: an evidence-linked, confidence/risk-aware recovery loop that combines metrics with selected log/trace and dependency data, executes only allowlisted remediation, and measures whether safety gating and verification improve outcomes over static rules. This is a hypothesis to test, not a novelty guarantee.</w:t>
      </w:r>
    </w:p>
    <w:p>
      <w:pPr>
        <w:pStyle w:val="Heading1"/>
        <w:keepNext/>
      </w:pPr>
      <w:r>
        <w:t>3. Recommended software versions and official downloads</w:t>
      </w:r>
    </w:p>
    <w:p>
      <w:pPr>
        <w:spacing w:after="80"/>
      </w:pPr>
      <w:r>
        <w:rPr>
          <w:i w:val="0"/>
        </w:rPr>
        <w:t>Version snapshot date: 15 October 2026. Keep the selected release line and use the latest security patch available at installation time. Freeze all tested versions in `docs/version-manifest.md`; do not upgrade mid-experiment without recording the change.</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648"/>
            <w:shd w:fill="17365D"/>
            <w:tcMar>
              <w:top w:w="85" w:type="dxa"/>
              <w:start w:w="100" w:type="dxa"/>
              <w:bottom w:w="85" w:type="dxa"/>
              <w:end w:w="100" w:type="dxa"/>
            </w:tcMar>
            <w:vAlign w:val="center"/>
          </w:tcPr>
          <w:p>
            <w:pPr>
              <w:spacing w:after="0"/>
            </w:pPr>
            <w:r>
              <w:rPr>
                <w:b/>
                <w:color w:val="FFFFFF"/>
                <w:sz w:val="14"/>
              </w:rPr>
              <w:t>Order</w:t>
            </w:r>
          </w:p>
        </w:tc>
        <w:tc>
          <w:tcPr>
            <w:tcW w:type="dxa" w:w="1728"/>
            <w:shd w:fill="17365D"/>
            <w:tcMar>
              <w:top w:w="85" w:type="dxa"/>
              <w:start w:w="100" w:type="dxa"/>
              <w:bottom w:w="85" w:type="dxa"/>
              <w:end w:w="100" w:type="dxa"/>
            </w:tcMar>
            <w:vAlign w:val="center"/>
          </w:tcPr>
          <w:p>
            <w:pPr>
              <w:spacing w:after="0"/>
            </w:pPr>
            <w:r>
              <w:rPr>
                <w:b/>
                <w:color w:val="FFFFFF"/>
                <w:sz w:val="14"/>
              </w:rPr>
              <w:t>Tool</w:t>
            </w:r>
          </w:p>
        </w:tc>
        <w:tc>
          <w:tcPr>
            <w:tcW w:type="dxa" w:w="2664"/>
            <w:shd w:fill="17365D"/>
            <w:tcMar>
              <w:top w:w="85" w:type="dxa"/>
              <w:start w:w="100" w:type="dxa"/>
              <w:bottom w:w="85" w:type="dxa"/>
              <w:end w:w="100" w:type="dxa"/>
            </w:tcMar>
            <w:vAlign w:val="center"/>
          </w:tcPr>
          <w:p>
            <w:pPr>
              <w:spacing w:after="0"/>
            </w:pPr>
            <w:r>
              <w:rPr>
                <w:b/>
                <w:color w:val="FFFFFF"/>
                <w:sz w:val="14"/>
              </w:rPr>
              <w:t>Recommended line / version</w:t>
            </w:r>
          </w:p>
        </w:tc>
        <w:tc>
          <w:tcPr>
            <w:tcW w:type="dxa" w:w="2088"/>
            <w:shd w:fill="17365D"/>
            <w:tcMar>
              <w:top w:w="85" w:type="dxa"/>
              <w:start w:w="100" w:type="dxa"/>
              <w:bottom w:w="85" w:type="dxa"/>
              <w:end w:w="100" w:type="dxa"/>
            </w:tcMar>
            <w:vAlign w:val="center"/>
          </w:tcPr>
          <w:p>
            <w:pPr>
              <w:spacing w:after="0"/>
            </w:pPr>
            <w:r>
              <w:rPr>
                <w:b/>
                <w:color w:val="FFFFFF"/>
                <w:sz w:val="14"/>
              </w:rPr>
              <w:t>Role</w:t>
            </w:r>
          </w:p>
        </w:tc>
        <w:tc>
          <w:tcPr>
            <w:tcW w:type="dxa" w:w="3600"/>
            <w:shd w:fill="17365D"/>
            <w:tcMar>
              <w:top w:w="85" w:type="dxa"/>
              <w:start w:w="100" w:type="dxa"/>
              <w:bottom w:w="85" w:type="dxa"/>
              <w:end w:w="100" w:type="dxa"/>
            </w:tcMar>
            <w:vAlign w:val="center"/>
          </w:tcPr>
          <w:p>
            <w:pPr>
              <w:spacing w:after="0"/>
            </w:pPr>
            <w:r>
              <w:rPr>
                <w:b/>
                <w:color w:val="FFFFFF"/>
                <w:sz w:val="14"/>
              </w:rPr>
              <w:t>Official download</w:t>
            </w:r>
          </w:p>
        </w:tc>
      </w:tr>
      <w:tr>
        <w:trPr>
          <w:cantSplit/>
        </w:trPr>
        <w:tc>
          <w:tcPr>
            <w:tcW w:type="dxa" w:w="648"/>
            <w:tcMar>
              <w:top w:w="85" w:type="dxa"/>
              <w:start w:w="100" w:type="dxa"/>
              <w:bottom w:w="85" w:type="dxa"/>
              <w:end w:w="100" w:type="dxa"/>
            </w:tcMar>
            <w:vAlign w:val="top"/>
          </w:tcPr>
          <w:p>
            <w:pPr>
              <w:spacing w:after="0"/>
            </w:pPr>
            <w:r>
              <w:rPr>
                <w:sz w:val="14"/>
              </w:rPr>
              <w:t>1</w:t>
            </w:r>
          </w:p>
        </w:tc>
        <w:tc>
          <w:tcPr>
            <w:tcW w:type="dxa" w:w="1728"/>
            <w:tcMar>
              <w:top w:w="85" w:type="dxa"/>
              <w:start w:w="100" w:type="dxa"/>
              <w:bottom w:w="85" w:type="dxa"/>
              <w:end w:w="100" w:type="dxa"/>
            </w:tcMar>
            <w:vAlign w:val="top"/>
          </w:tcPr>
          <w:p>
            <w:pPr>
              <w:spacing w:after="0"/>
            </w:pPr>
            <w:r>
              <w:rPr>
                <w:sz w:val="14"/>
              </w:rPr>
              <w:t>VS Code</w:t>
            </w:r>
          </w:p>
        </w:tc>
        <w:tc>
          <w:tcPr>
            <w:tcW w:type="dxa" w:w="2664"/>
            <w:tcMar>
              <w:top w:w="85" w:type="dxa"/>
              <w:start w:w="100" w:type="dxa"/>
              <w:bottom w:w="85" w:type="dxa"/>
              <w:end w:w="100" w:type="dxa"/>
            </w:tcMar>
            <w:vAlign w:val="top"/>
          </w:tcPr>
          <w:p>
            <w:pPr>
              <w:spacing w:after="0"/>
            </w:pPr>
            <w:r>
              <w:rPr>
                <w:sz w:val="14"/>
              </w:rPr>
              <w:t>Latest stable</w:t>
            </w:r>
          </w:p>
        </w:tc>
        <w:tc>
          <w:tcPr>
            <w:tcW w:type="dxa" w:w="2088"/>
            <w:tcMar>
              <w:top w:w="85" w:type="dxa"/>
              <w:start w:w="100" w:type="dxa"/>
              <w:bottom w:w="85" w:type="dxa"/>
              <w:end w:w="100" w:type="dxa"/>
            </w:tcMar>
            <w:vAlign w:val="top"/>
          </w:tcPr>
          <w:p>
            <w:pPr>
              <w:spacing w:after="0"/>
            </w:pPr>
            <w:r>
              <w:rPr>
                <w:sz w:val="14"/>
              </w:rPr>
              <w:t>Editor</w:t>
            </w:r>
          </w:p>
        </w:tc>
        <w:tc>
          <w:tcPr>
            <w:tcW w:type="dxa" w:w="3600"/>
            <w:tcMar>
              <w:top w:w="85" w:type="dxa"/>
              <w:start w:w="100" w:type="dxa"/>
              <w:bottom w:w="85" w:type="dxa"/>
              <w:end w:w="100" w:type="dxa"/>
            </w:tcMar>
            <w:vAlign w:val="top"/>
          </w:tcPr>
          <w:p>
            <w:pPr>
              <w:spacing w:after="0"/>
            </w:pPr>
            <w:r>
              <w:rPr>
                <w:sz w:val="14"/>
              </w:rPr>
              <w:t>code.visualstudio.com/Download</w:t>
            </w:r>
          </w:p>
        </w:tc>
      </w:tr>
      <w:tr>
        <w:trPr>
          <w:cantSplit/>
        </w:trPr>
        <w:tc>
          <w:tcPr>
            <w:tcW w:type="dxa" w:w="648"/>
            <w:tcMar>
              <w:top w:w="85" w:type="dxa"/>
              <w:start w:w="100" w:type="dxa"/>
              <w:bottom w:w="85" w:type="dxa"/>
              <w:end w:w="100" w:type="dxa"/>
            </w:tcMar>
            <w:vAlign w:val="top"/>
            <w:shd w:fill="F6F9FC"/>
          </w:tcPr>
          <w:p>
            <w:pPr>
              <w:spacing w:after="0"/>
            </w:pPr>
            <w:r>
              <w:rPr>
                <w:sz w:val="14"/>
              </w:rPr>
              <w:t>2</w:t>
            </w:r>
          </w:p>
        </w:tc>
        <w:tc>
          <w:tcPr>
            <w:tcW w:type="dxa" w:w="1728"/>
            <w:tcMar>
              <w:top w:w="85" w:type="dxa"/>
              <w:start w:w="100" w:type="dxa"/>
              <w:bottom w:w="85" w:type="dxa"/>
              <w:end w:w="100" w:type="dxa"/>
            </w:tcMar>
            <w:vAlign w:val="top"/>
            <w:shd w:fill="F6F9FC"/>
          </w:tcPr>
          <w:p>
            <w:pPr>
              <w:spacing w:after="0"/>
            </w:pPr>
            <w:r>
              <w:rPr>
                <w:sz w:val="14"/>
              </w:rPr>
              <w:t>Git for Windows</w:t>
            </w:r>
          </w:p>
        </w:tc>
        <w:tc>
          <w:tcPr>
            <w:tcW w:type="dxa" w:w="2664"/>
            <w:tcMar>
              <w:top w:w="85" w:type="dxa"/>
              <w:start w:w="100" w:type="dxa"/>
              <w:bottom w:w="85" w:type="dxa"/>
              <w:end w:w="100" w:type="dxa"/>
            </w:tcMar>
            <w:vAlign w:val="top"/>
            <w:shd w:fill="F6F9FC"/>
          </w:tcPr>
          <w:p>
            <w:pPr>
              <w:spacing w:after="0"/>
            </w:pPr>
            <w:r>
              <w:rPr>
                <w:sz w:val="14"/>
              </w:rPr>
              <w:t>Latest stable</w:t>
            </w:r>
          </w:p>
        </w:tc>
        <w:tc>
          <w:tcPr>
            <w:tcW w:type="dxa" w:w="2088"/>
            <w:tcMar>
              <w:top w:w="85" w:type="dxa"/>
              <w:start w:w="100" w:type="dxa"/>
              <w:bottom w:w="85" w:type="dxa"/>
              <w:end w:w="100" w:type="dxa"/>
            </w:tcMar>
            <w:vAlign w:val="top"/>
            <w:shd w:fill="F6F9FC"/>
          </w:tcPr>
          <w:p>
            <w:pPr>
              <w:spacing w:after="0"/>
            </w:pPr>
            <w:r>
              <w:rPr>
                <w:sz w:val="14"/>
              </w:rPr>
              <w:t>Version control</w:t>
            </w:r>
          </w:p>
        </w:tc>
        <w:tc>
          <w:tcPr>
            <w:tcW w:type="dxa" w:w="3600"/>
            <w:tcMar>
              <w:top w:w="85" w:type="dxa"/>
              <w:start w:w="100" w:type="dxa"/>
              <w:bottom w:w="85" w:type="dxa"/>
              <w:end w:w="100" w:type="dxa"/>
            </w:tcMar>
            <w:vAlign w:val="top"/>
            <w:shd w:fill="F6F9FC"/>
          </w:tcPr>
          <w:p>
            <w:pPr>
              <w:spacing w:after="0"/>
            </w:pPr>
            <w:r>
              <w:rPr>
                <w:sz w:val="14"/>
              </w:rPr>
              <w:t>git-scm.com/install/windows</w:t>
            </w:r>
          </w:p>
        </w:tc>
      </w:tr>
      <w:tr>
        <w:trPr>
          <w:cantSplit/>
        </w:trPr>
        <w:tc>
          <w:tcPr>
            <w:tcW w:type="dxa" w:w="648"/>
            <w:tcMar>
              <w:top w:w="85" w:type="dxa"/>
              <w:start w:w="100" w:type="dxa"/>
              <w:bottom w:w="85" w:type="dxa"/>
              <w:end w:w="100" w:type="dxa"/>
            </w:tcMar>
            <w:vAlign w:val="top"/>
          </w:tcPr>
          <w:p>
            <w:pPr>
              <w:spacing w:after="0"/>
            </w:pPr>
            <w:r>
              <w:rPr>
                <w:sz w:val="14"/>
              </w:rPr>
              <w:t>3</w:t>
            </w:r>
          </w:p>
        </w:tc>
        <w:tc>
          <w:tcPr>
            <w:tcW w:type="dxa" w:w="1728"/>
            <w:tcMar>
              <w:top w:w="85" w:type="dxa"/>
              <w:start w:w="100" w:type="dxa"/>
              <w:bottom w:w="85" w:type="dxa"/>
              <w:end w:w="100" w:type="dxa"/>
            </w:tcMar>
            <w:vAlign w:val="top"/>
          </w:tcPr>
          <w:p>
            <w:pPr>
              <w:spacing w:after="0"/>
            </w:pPr>
            <w:r>
              <w:rPr>
                <w:sz w:val="14"/>
              </w:rPr>
              <w:t>Eclipse Temurin JDK</w:t>
            </w:r>
          </w:p>
        </w:tc>
        <w:tc>
          <w:tcPr>
            <w:tcW w:type="dxa" w:w="2664"/>
            <w:tcMar>
              <w:top w:w="85" w:type="dxa"/>
              <w:start w:w="100" w:type="dxa"/>
              <w:bottom w:w="85" w:type="dxa"/>
              <w:end w:w="100" w:type="dxa"/>
            </w:tcMar>
            <w:vAlign w:val="top"/>
          </w:tcPr>
          <w:p>
            <w:pPr>
              <w:spacing w:after="0"/>
            </w:pPr>
            <w:r>
              <w:rPr>
                <w:sz w:val="14"/>
              </w:rPr>
              <w:t>Java 21 LTS; latest 21.x patch</w:t>
            </w:r>
          </w:p>
        </w:tc>
        <w:tc>
          <w:tcPr>
            <w:tcW w:type="dxa" w:w="2088"/>
            <w:tcMar>
              <w:top w:w="85" w:type="dxa"/>
              <w:start w:w="100" w:type="dxa"/>
              <w:bottom w:w="85" w:type="dxa"/>
              <w:end w:w="100" w:type="dxa"/>
            </w:tcMar>
            <w:vAlign w:val="top"/>
          </w:tcPr>
          <w:p>
            <w:pPr>
              <w:spacing w:after="0"/>
            </w:pPr>
            <w:r>
              <w:rPr>
                <w:sz w:val="14"/>
              </w:rPr>
              <w:t>Compile/run Spring Boot</w:t>
            </w:r>
          </w:p>
        </w:tc>
        <w:tc>
          <w:tcPr>
            <w:tcW w:type="dxa" w:w="3600"/>
            <w:tcMar>
              <w:top w:w="85" w:type="dxa"/>
              <w:start w:w="100" w:type="dxa"/>
              <w:bottom w:w="85" w:type="dxa"/>
              <w:end w:w="100" w:type="dxa"/>
            </w:tcMar>
            <w:vAlign w:val="top"/>
          </w:tcPr>
          <w:p>
            <w:pPr>
              <w:spacing w:after="0"/>
            </w:pPr>
            <w:r>
              <w:rPr>
                <w:sz w:val="14"/>
              </w:rPr>
              <w:t>adoptium.net/temurin/releases/?version=21&amp;os=windows&amp;arch=x64&amp;package=jdk</w:t>
            </w:r>
          </w:p>
        </w:tc>
      </w:tr>
      <w:tr>
        <w:trPr>
          <w:cantSplit/>
        </w:trPr>
        <w:tc>
          <w:tcPr>
            <w:tcW w:type="dxa" w:w="648"/>
            <w:tcMar>
              <w:top w:w="85" w:type="dxa"/>
              <w:start w:w="100" w:type="dxa"/>
              <w:bottom w:w="85" w:type="dxa"/>
              <w:end w:w="100" w:type="dxa"/>
            </w:tcMar>
            <w:vAlign w:val="top"/>
            <w:shd w:fill="F6F9FC"/>
          </w:tcPr>
          <w:p>
            <w:pPr>
              <w:spacing w:after="0"/>
            </w:pPr>
            <w:r>
              <w:rPr>
                <w:sz w:val="14"/>
              </w:rPr>
              <w:t>4</w:t>
            </w:r>
          </w:p>
        </w:tc>
        <w:tc>
          <w:tcPr>
            <w:tcW w:type="dxa" w:w="1728"/>
            <w:tcMar>
              <w:top w:w="85" w:type="dxa"/>
              <w:start w:w="100" w:type="dxa"/>
              <w:bottom w:w="85" w:type="dxa"/>
              <w:end w:w="100" w:type="dxa"/>
            </w:tcMar>
            <w:vAlign w:val="top"/>
            <w:shd w:fill="F6F9FC"/>
          </w:tcPr>
          <w:p>
            <w:pPr>
              <w:spacing w:after="0"/>
            </w:pPr>
            <w:r>
              <w:rPr>
                <w:sz w:val="14"/>
              </w:rPr>
              <w:t>Node.js</w:t>
            </w:r>
          </w:p>
        </w:tc>
        <w:tc>
          <w:tcPr>
            <w:tcW w:type="dxa" w:w="2664"/>
            <w:tcMar>
              <w:top w:w="85" w:type="dxa"/>
              <w:start w:w="100" w:type="dxa"/>
              <w:bottom w:w="85" w:type="dxa"/>
              <w:end w:w="100" w:type="dxa"/>
            </w:tcMar>
            <w:vAlign w:val="top"/>
            <w:shd w:fill="F6F9FC"/>
          </w:tcPr>
          <w:p>
            <w:pPr>
              <w:spacing w:after="0"/>
            </w:pPr>
            <w:r>
              <w:rPr>
                <w:sz w:val="14"/>
              </w:rPr>
              <w:t>24.x LTS</w:t>
            </w:r>
          </w:p>
        </w:tc>
        <w:tc>
          <w:tcPr>
            <w:tcW w:type="dxa" w:w="2088"/>
            <w:tcMar>
              <w:top w:w="85" w:type="dxa"/>
              <w:start w:w="100" w:type="dxa"/>
              <w:bottom w:w="85" w:type="dxa"/>
              <w:end w:w="100" w:type="dxa"/>
            </w:tcMar>
            <w:vAlign w:val="top"/>
            <w:shd w:fill="F6F9FC"/>
          </w:tcPr>
          <w:p>
            <w:pPr>
              <w:spacing w:after="0"/>
            </w:pPr>
            <w:r>
              <w:rPr>
                <w:sz w:val="14"/>
              </w:rPr>
              <w:t>Gateway and frontend tooling</w:t>
            </w:r>
          </w:p>
        </w:tc>
        <w:tc>
          <w:tcPr>
            <w:tcW w:type="dxa" w:w="3600"/>
            <w:tcMar>
              <w:top w:w="85" w:type="dxa"/>
              <w:start w:w="100" w:type="dxa"/>
              <w:bottom w:w="85" w:type="dxa"/>
              <w:end w:w="100" w:type="dxa"/>
            </w:tcMar>
            <w:vAlign w:val="top"/>
            <w:shd w:fill="F6F9FC"/>
          </w:tcPr>
          <w:p>
            <w:pPr>
              <w:spacing w:after="0"/>
            </w:pPr>
            <w:r>
              <w:rPr>
                <w:sz w:val="14"/>
              </w:rPr>
              <w:t>nodejs.org/en/download</w:t>
            </w:r>
          </w:p>
        </w:tc>
      </w:tr>
      <w:tr>
        <w:trPr>
          <w:cantSplit/>
        </w:trPr>
        <w:tc>
          <w:tcPr>
            <w:tcW w:type="dxa" w:w="648"/>
            <w:tcMar>
              <w:top w:w="85" w:type="dxa"/>
              <w:start w:w="100" w:type="dxa"/>
              <w:bottom w:w="85" w:type="dxa"/>
              <w:end w:w="100" w:type="dxa"/>
            </w:tcMar>
            <w:vAlign w:val="top"/>
          </w:tcPr>
          <w:p>
            <w:pPr>
              <w:spacing w:after="0"/>
            </w:pPr>
            <w:r>
              <w:rPr>
                <w:sz w:val="14"/>
              </w:rPr>
              <w:t>5</w:t>
            </w:r>
          </w:p>
        </w:tc>
        <w:tc>
          <w:tcPr>
            <w:tcW w:type="dxa" w:w="1728"/>
            <w:tcMar>
              <w:top w:w="85" w:type="dxa"/>
              <w:start w:w="100" w:type="dxa"/>
              <w:bottom w:w="85" w:type="dxa"/>
              <w:end w:w="100" w:type="dxa"/>
            </w:tcMar>
            <w:vAlign w:val="top"/>
          </w:tcPr>
          <w:p>
            <w:pPr>
              <w:spacing w:after="0"/>
            </w:pPr>
            <w:r>
              <w:rPr>
                <w:sz w:val="14"/>
              </w:rPr>
              <w:t>Python</w:t>
            </w:r>
          </w:p>
        </w:tc>
        <w:tc>
          <w:tcPr>
            <w:tcW w:type="dxa" w:w="2664"/>
            <w:tcMar>
              <w:top w:w="85" w:type="dxa"/>
              <w:start w:w="100" w:type="dxa"/>
              <w:bottom w:w="85" w:type="dxa"/>
              <w:end w:w="100" w:type="dxa"/>
            </w:tcMar>
            <w:vAlign w:val="top"/>
          </w:tcPr>
          <w:p>
            <w:pPr>
              <w:spacing w:after="0"/>
            </w:pPr>
            <w:r>
              <w:rPr>
                <w:sz w:val="14"/>
              </w:rPr>
              <w:t>3.12.15, 64-bit</w:t>
            </w:r>
          </w:p>
        </w:tc>
        <w:tc>
          <w:tcPr>
            <w:tcW w:type="dxa" w:w="2088"/>
            <w:tcMar>
              <w:top w:w="85" w:type="dxa"/>
              <w:start w:w="100" w:type="dxa"/>
              <w:bottom w:w="85" w:type="dxa"/>
              <w:end w:w="100" w:type="dxa"/>
            </w:tcMar>
            <w:vAlign w:val="top"/>
          </w:tcPr>
          <w:p>
            <w:pPr>
              <w:spacing w:after="0"/>
            </w:pPr>
            <w:r>
              <w:rPr>
                <w:sz w:val="14"/>
              </w:rPr>
              <w:t>ML/diagnosis service</w:t>
            </w:r>
          </w:p>
        </w:tc>
        <w:tc>
          <w:tcPr>
            <w:tcW w:type="dxa" w:w="3600"/>
            <w:tcMar>
              <w:top w:w="85" w:type="dxa"/>
              <w:start w:w="100" w:type="dxa"/>
              <w:bottom w:w="85" w:type="dxa"/>
              <w:end w:w="100" w:type="dxa"/>
            </w:tcMar>
            <w:vAlign w:val="top"/>
          </w:tcPr>
          <w:p>
            <w:pPr>
              <w:spacing w:after="0"/>
            </w:pPr>
            <w:r>
              <w:rPr>
                <w:sz w:val="14"/>
              </w:rPr>
              <w:t>python.org/downloads/release/python-31215/</w:t>
            </w:r>
          </w:p>
        </w:tc>
      </w:tr>
      <w:tr>
        <w:trPr>
          <w:cantSplit/>
        </w:trPr>
        <w:tc>
          <w:tcPr>
            <w:tcW w:type="dxa" w:w="648"/>
            <w:tcMar>
              <w:top w:w="85" w:type="dxa"/>
              <w:start w:w="100" w:type="dxa"/>
              <w:bottom w:w="85" w:type="dxa"/>
              <w:end w:w="100" w:type="dxa"/>
            </w:tcMar>
            <w:vAlign w:val="top"/>
            <w:shd w:fill="F6F9FC"/>
          </w:tcPr>
          <w:p>
            <w:pPr>
              <w:spacing w:after="0"/>
            </w:pPr>
            <w:r>
              <w:rPr>
                <w:sz w:val="14"/>
              </w:rPr>
              <w:t>6</w:t>
            </w:r>
          </w:p>
        </w:tc>
        <w:tc>
          <w:tcPr>
            <w:tcW w:type="dxa" w:w="1728"/>
            <w:tcMar>
              <w:top w:w="85" w:type="dxa"/>
              <w:start w:w="100" w:type="dxa"/>
              <w:bottom w:w="85" w:type="dxa"/>
              <w:end w:w="100" w:type="dxa"/>
            </w:tcMar>
            <w:vAlign w:val="top"/>
            <w:shd w:fill="F6F9FC"/>
          </w:tcPr>
          <w:p>
            <w:pPr>
              <w:spacing w:after="0"/>
            </w:pPr>
            <w:r>
              <w:rPr>
                <w:sz w:val="14"/>
              </w:rPr>
              <w:t>Docker Desktop</w:t>
            </w:r>
          </w:p>
        </w:tc>
        <w:tc>
          <w:tcPr>
            <w:tcW w:type="dxa" w:w="2664"/>
            <w:tcMar>
              <w:top w:w="85" w:type="dxa"/>
              <w:start w:w="100" w:type="dxa"/>
              <w:bottom w:w="85" w:type="dxa"/>
              <w:end w:w="100" w:type="dxa"/>
            </w:tcMar>
            <w:vAlign w:val="top"/>
            <w:shd w:fill="F6F9FC"/>
          </w:tcPr>
          <w:p>
            <w:pPr>
              <w:spacing w:after="0"/>
            </w:pPr>
            <w:r>
              <w:rPr>
                <w:sz w:val="14"/>
              </w:rPr>
              <w:t>Latest stable; WSL 2 backend</w:t>
            </w:r>
          </w:p>
        </w:tc>
        <w:tc>
          <w:tcPr>
            <w:tcW w:type="dxa" w:w="2088"/>
            <w:tcMar>
              <w:top w:w="85" w:type="dxa"/>
              <w:start w:w="100" w:type="dxa"/>
              <w:bottom w:w="85" w:type="dxa"/>
              <w:end w:w="100" w:type="dxa"/>
            </w:tcMar>
            <w:vAlign w:val="top"/>
            <w:shd w:fill="F6F9FC"/>
          </w:tcPr>
          <w:p>
            <w:pPr>
              <w:spacing w:after="0"/>
            </w:pPr>
            <w:r>
              <w:rPr>
                <w:sz w:val="14"/>
              </w:rPr>
              <w:t>Run infrastructure containers</w:t>
            </w:r>
          </w:p>
        </w:tc>
        <w:tc>
          <w:tcPr>
            <w:tcW w:type="dxa" w:w="3600"/>
            <w:tcMar>
              <w:top w:w="85" w:type="dxa"/>
              <w:start w:w="100" w:type="dxa"/>
              <w:bottom w:w="85" w:type="dxa"/>
              <w:end w:w="100" w:type="dxa"/>
            </w:tcMar>
            <w:vAlign w:val="top"/>
            <w:shd w:fill="F6F9FC"/>
          </w:tcPr>
          <w:p>
            <w:pPr>
              <w:spacing w:after="0"/>
            </w:pPr>
            <w:r>
              <w:rPr>
                <w:sz w:val="14"/>
              </w:rPr>
              <w:t>docs.docker.com/desktop/setup/install/windows-install/</w:t>
            </w:r>
          </w:p>
        </w:tc>
      </w:tr>
      <w:tr>
        <w:trPr>
          <w:cantSplit/>
        </w:trPr>
        <w:tc>
          <w:tcPr>
            <w:tcW w:type="dxa" w:w="648"/>
            <w:tcMar>
              <w:top w:w="85" w:type="dxa"/>
              <w:start w:w="100" w:type="dxa"/>
              <w:bottom w:w="85" w:type="dxa"/>
              <w:end w:w="100" w:type="dxa"/>
            </w:tcMar>
            <w:vAlign w:val="top"/>
          </w:tcPr>
          <w:p>
            <w:pPr>
              <w:spacing w:after="0"/>
            </w:pPr>
            <w:r>
              <w:rPr>
                <w:sz w:val="14"/>
              </w:rPr>
              <w:t>7</w:t>
            </w:r>
          </w:p>
        </w:tc>
        <w:tc>
          <w:tcPr>
            <w:tcW w:type="dxa" w:w="1728"/>
            <w:tcMar>
              <w:top w:w="85" w:type="dxa"/>
              <w:start w:w="100" w:type="dxa"/>
              <w:bottom w:w="85" w:type="dxa"/>
              <w:end w:w="100" w:type="dxa"/>
            </w:tcMar>
            <w:vAlign w:val="top"/>
          </w:tcPr>
          <w:p>
            <w:pPr>
              <w:spacing w:after="0"/>
            </w:pPr>
            <w:r>
              <w:rPr>
                <w:sz w:val="14"/>
              </w:rPr>
              <w:t>Spring Boot</w:t>
            </w:r>
          </w:p>
        </w:tc>
        <w:tc>
          <w:tcPr>
            <w:tcW w:type="dxa" w:w="2664"/>
            <w:tcMar>
              <w:top w:w="85" w:type="dxa"/>
              <w:start w:w="100" w:type="dxa"/>
              <w:bottom w:w="85" w:type="dxa"/>
              <w:end w:w="100" w:type="dxa"/>
            </w:tcMar>
            <w:vAlign w:val="top"/>
          </w:tcPr>
          <w:p>
            <w:pPr>
              <w:spacing w:after="0"/>
            </w:pPr>
            <w:r>
              <w:rPr>
                <w:sz w:val="14"/>
              </w:rPr>
              <w:t>4.1.1 stable at snapshot; create via Initializr</w:t>
            </w:r>
          </w:p>
        </w:tc>
        <w:tc>
          <w:tcPr>
            <w:tcW w:type="dxa" w:w="2088"/>
            <w:tcMar>
              <w:top w:w="85" w:type="dxa"/>
              <w:start w:w="100" w:type="dxa"/>
              <w:bottom w:w="85" w:type="dxa"/>
              <w:end w:w="100" w:type="dxa"/>
            </w:tcMar>
            <w:vAlign w:val="top"/>
          </w:tcPr>
          <w:p>
            <w:pPr>
              <w:spacing w:after="0"/>
            </w:pPr>
            <w:r>
              <w:rPr>
                <w:sz w:val="14"/>
              </w:rPr>
              <w:t>Java services</w:t>
            </w:r>
          </w:p>
        </w:tc>
        <w:tc>
          <w:tcPr>
            <w:tcW w:type="dxa" w:w="3600"/>
            <w:tcMar>
              <w:top w:w="85" w:type="dxa"/>
              <w:start w:w="100" w:type="dxa"/>
              <w:bottom w:w="85" w:type="dxa"/>
              <w:end w:w="100" w:type="dxa"/>
            </w:tcMar>
            <w:vAlign w:val="top"/>
          </w:tcPr>
          <w:p>
            <w:pPr>
              <w:spacing w:after="0"/>
            </w:pPr>
            <w:r>
              <w:rPr>
                <w:sz w:val="14"/>
              </w:rPr>
              <w:t>start.spring.io</w:t>
            </w:r>
          </w:p>
        </w:tc>
      </w:tr>
      <w:tr>
        <w:trPr>
          <w:cantSplit/>
        </w:trPr>
        <w:tc>
          <w:tcPr>
            <w:tcW w:type="dxa" w:w="648"/>
            <w:tcMar>
              <w:top w:w="85" w:type="dxa"/>
              <w:start w:w="100" w:type="dxa"/>
              <w:bottom w:w="85" w:type="dxa"/>
              <w:end w:w="100" w:type="dxa"/>
            </w:tcMar>
            <w:vAlign w:val="top"/>
            <w:shd w:fill="F6F9FC"/>
          </w:tcPr>
          <w:p>
            <w:pPr>
              <w:spacing w:after="0"/>
            </w:pPr>
            <w:r>
              <w:rPr>
                <w:sz w:val="14"/>
              </w:rPr>
              <w:t>8</w:t>
            </w:r>
          </w:p>
        </w:tc>
        <w:tc>
          <w:tcPr>
            <w:tcW w:type="dxa" w:w="1728"/>
            <w:tcMar>
              <w:top w:w="85" w:type="dxa"/>
              <w:start w:w="100" w:type="dxa"/>
              <w:bottom w:w="85" w:type="dxa"/>
              <w:end w:w="100" w:type="dxa"/>
            </w:tcMar>
            <w:vAlign w:val="top"/>
            <w:shd w:fill="F6F9FC"/>
          </w:tcPr>
          <w:p>
            <w:pPr>
              <w:spacing w:after="0"/>
            </w:pPr>
            <w:r>
              <w:rPr>
                <w:sz w:val="14"/>
              </w:rPr>
              <w:t>PostgreSQL</w:t>
            </w:r>
          </w:p>
        </w:tc>
        <w:tc>
          <w:tcPr>
            <w:tcW w:type="dxa" w:w="2664"/>
            <w:tcMar>
              <w:top w:w="85" w:type="dxa"/>
              <w:start w:w="100" w:type="dxa"/>
              <w:bottom w:w="85" w:type="dxa"/>
              <w:end w:w="100" w:type="dxa"/>
            </w:tcMar>
            <w:vAlign w:val="top"/>
            <w:shd w:fill="F6F9FC"/>
          </w:tcPr>
          <w:p>
            <w:pPr>
              <w:spacing w:after="0"/>
            </w:pPr>
            <w:r>
              <w:rPr>
                <w:sz w:val="14"/>
              </w:rPr>
              <w:t>17.x container line; pin tested patch</w:t>
            </w:r>
          </w:p>
        </w:tc>
        <w:tc>
          <w:tcPr>
            <w:tcW w:type="dxa" w:w="2088"/>
            <w:tcMar>
              <w:top w:w="85" w:type="dxa"/>
              <w:start w:w="100" w:type="dxa"/>
              <w:bottom w:w="85" w:type="dxa"/>
              <w:end w:w="100" w:type="dxa"/>
            </w:tcMar>
            <w:vAlign w:val="top"/>
            <w:shd w:fill="F6F9FC"/>
          </w:tcPr>
          <w:p>
            <w:pPr>
              <w:spacing w:after="0"/>
            </w:pPr>
            <w:r>
              <w:rPr>
                <w:sz w:val="14"/>
              </w:rPr>
              <w:t>Relational data</w:t>
            </w:r>
          </w:p>
        </w:tc>
        <w:tc>
          <w:tcPr>
            <w:tcW w:type="dxa" w:w="3600"/>
            <w:tcMar>
              <w:top w:w="85" w:type="dxa"/>
              <w:start w:w="100" w:type="dxa"/>
              <w:bottom w:w="85" w:type="dxa"/>
              <w:end w:w="100" w:type="dxa"/>
            </w:tcMar>
            <w:vAlign w:val="top"/>
            <w:shd w:fill="F6F9FC"/>
          </w:tcPr>
          <w:p>
            <w:pPr>
              <w:spacing w:after="0"/>
            </w:pPr>
            <w:r>
              <w:rPr>
                <w:sz w:val="14"/>
              </w:rPr>
              <w:t>hub.docker.com/_/postgres</w:t>
            </w:r>
          </w:p>
        </w:tc>
      </w:tr>
      <w:tr>
        <w:trPr>
          <w:cantSplit/>
        </w:trPr>
        <w:tc>
          <w:tcPr>
            <w:tcW w:type="dxa" w:w="648"/>
            <w:tcMar>
              <w:top w:w="85" w:type="dxa"/>
              <w:start w:w="100" w:type="dxa"/>
              <w:bottom w:w="85" w:type="dxa"/>
              <w:end w:w="100" w:type="dxa"/>
            </w:tcMar>
            <w:vAlign w:val="top"/>
          </w:tcPr>
          <w:p>
            <w:pPr>
              <w:spacing w:after="0"/>
            </w:pPr>
            <w:r>
              <w:rPr>
                <w:sz w:val="14"/>
              </w:rPr>
              <w:t>9</w:t>
            </w:r>
          </w:p>
        </w:tc>
        <w:tc>
          <w:tcPr>
            <w:tcW w:type="dxa" w:w="1728"/>
            <w:tcMar>
              <w:top w:w="85" w:type="dxa"/>
              <w:start w:w="100" w:type="dxa"/>
              <w:bottom w:w="85" w:type="dxa"/>
              <w:end w:w="100" w:type="dxa"/>
            </w:tcMar>
            <w:vAlign w:val="top"/>
          </w:tcPr>
          <w:p>
            <w:pPr>
              <w:spacing w:after="0"/>
            </w:pPr>
            <w:r>
              <w:rPr>
                <w:sz w:val="14"/>
              </w:rPr>
              <w:t>Prometheus</w:t>
            </w:r>
          </w:p>
        </w:tc>
        <w:tc>
          <w:tcPr>
            <w:tcW w:type="dxa" w:w="2664"/>
            <w:tcMar>
              <w:top w:w="85" w:type="dxa"/>
              <w:start w:w="100" w:type="dxa"/>
              <w:bottom w:w="85" w:type="dxa"/>
              <w:end w:w="100" w:type="dxa"/>
            </w:tcMar>
            <w:vAlign w:val="top"/>
          </w:tcPr>
          <w:p>
            <w:pPr>
              <w:spacing w:after="0"/>
            </w:pPr>
            <w:r>
              <w:rPr>
                <w:sz w:val="14"/>
              </w:rPr>
              <w:t>3.15.0 at snapshot</w:t>
            </w:r>
          </w:p>
        </w:tc>
        <w:tc>
          <w:tcPr>
            <w:tcW w:type="dxa" w:w="2088"/>
            <w:tcMar>
              <w:top w:w="85" w:type="dxa"/>
              <w:start w:w="100" w:type="dxa"/>
              <w:bottom w:w="85" w:type="dxa"/>
              <w:end w:w="100" w:type="dxa"/>
            </w:tcMar>
            <w:vAlign w:val="top"/>
          </w:tcPr>
          <w:p>
            <w:pPr>
              <w:spacing w:after="0"/>
            </w:pPr>
            <w:r>
              <w:rPr>
                <w:sz w:val="14"/>
              </w:rPr>
              <w:t>Metrics store/alerts</w:t>
            </w:r>
          </w:p>
        </w:tc>
        <w:tc>
          <w:tcPr>
            <w:tcW w:type="dxa" w:w="3600"/>
            <w:tcMar>
              <w:top w:w="85" w:type="dxa"/>
              <w:start w:w="100" w:type="dxa"/>
              <w:bottom w:w="85" w:type="dxa"/>
              <w:end w:w="100" w:type="dxa"/>
            </w:tcMar>
            <w:vAlign w:val="top"/>
          </w:tcPr>
          <w:p>
            <w:pPr>
              <w:spacing w:after="0"/>
            </w:pPr>
            <w:r>
              <w:rPr>
                <w:sz w:val="14"/>
              </w:rPr>
              <w:t>prometheus.io/download/</w:t>
            </w:r>
          </w:p>
        </w:tc>
      </w:tr>
      <w:tr>
        <w:trPr>
          <w:cantSplit/>
        </w:trPr>
        <w:tc>
          <w:tcPr>
            <w:tcW w:type="dxa" w:w="648"/>
            <w:tcMar>
              <w:top w:w="85" w:type="dxa"/>
              <w:start w:w="100" w:type="dxa"/>
              <w:bottom w:w="85" w:type="dxa"/>
              <w:end w:w="100" w:type="dxa"/>
            </w:tcMar>
            <w:vAlign w:val="top"/>
            <w:shd w:fill="F6F9FC"/>
          </w:tcPr>
          <w:p>
            <w:pPr>
              <w:spacing w:after="0"/>
            </w:pPr>
            <w:r>
              <w:rPr>
                <w:sz w:val="14"/>
              </w:rPr>
              <w:t>10</w:t>
            </w:r>
          </w:p>
        </w:tc>
        <w:tc>
          <w:tcPr>
            <w:tcW w:type="dxa" w:w="1728"/>
            <w:tcMar>
              <w:top w:w="85" w:type="dxa"/>
              <w:start w:w="100" w:type="dxa"/>
              <w:bottom w:w="85" w:type="dxa"/>
              <w:end w:w="100" w:type="dxa"/>
            </w:tcMar>
            <w:vAlign w:val="top"/>
            <w:shd w:fill="F6F9FC"/>
          </w:tcPr>
          <w:p>
            <w:pPr>
              <w:spacing w:after="0"/>
            </w:pPr>
            <w:r>
              <w:rPr>
                <w:sz w:val="14"/>
              </w:rPr>
              <w:t>Grafana OSS</w:t>
            </w:r>
          </w:p>
        </w:tc>
        <w:tc>
          <w:tcPr>
            <w:tcW w:type="dxa" w:w="2664"/>
            <w:tcMar>
              <w:top w:w="85" w:type="dxa"/>
              <w:start w:w="100" w:type="dxa"/>
              <w:bottom w:w="85" w:type="dxa"/>
              <w:end w:w="100" w:type="dxa"/>
            </w:tcMar>
            <w:vAlign w:val="top"/>
            <w:shd w:fill="F6F9FC"/>
          </w:tcPr>
          <w:p>
            <w:pPr>
              <w:spacing w:after="0"/>
            </w:pPr>
            <w:r>
              <w:rPr>
                <w:sz w:val="14"/>
              </w:rPr>
              <w:t>13.2.4 at snapshot</w:t>
            </w:r>
          </w:p>
        </w:tc>
        <w:tc>
          <w:tcPr>
            <w:tcW w:type="dxa" w:w="2088"/>
            <w:tcMar>
              <w:top w:w="85" w:type="dxa"/>
              <w:start w:w="100" w:type="dxa"/>
              <w:bottom w:w="85" w:type="dxa"/>
              <w:end w:w="100" w:type="dxa"/>
            </w:tcMar>
            <w:vAlign w:val="top"/>
            <w:shd w:fill="F6F9FC"/>
          </w:tcPr>
          <w:p>
            <w:pPr>
              <w:spacing w:after="0"/>
            </w:pPr>
            <w:r>
              <w:rPr>
                <w:sz w:val="14"/>
              </w:rPr>
              <w:t>Dashboard</w:t>
            </w:r>
          </w:p>
        </w:tc>
        <w:tc>
          <w:tcPr>
            <w:tcW w:type="dxa" w:w="3600"/>
            <w:tcMar>
              <w:top w:w="85" w:type="dxa"/>
              <w:start w:w="100" w:type="dxa"/>
              <w:bottom w:w="85" w:type="dxa"/>
              <w:end w:w="100" w:type="dxa"/>
            </w:tcMar>
            <w:vAlign w:val="top"/>
            <w:shd w:fill="F6F9FC"/>
          </w:tcPr>
          <w:p>
            <w:pPr>
              <w:spacing w:after="0"/>
            </w:pPr>
            <w:r>
              <w:rPr>
                <w:sz w:val="14"/>
              </w:rPr>
              <w:t>grafana.com/grafana/download/</w:t>
            </w:r>
          </w:p>
        </w:tc>
      </w:tr>
      <w:tr>
        <w:trPr>
          <w:cantSplit/>
        </w:trPr>
        <w:tc>
          <w:tcPr>
            <w:tcW w:type="dxa" w:w="648"/>
            <w:tcMar>
              <w:top w:w="85" w:type="dxa"/>
              <w:start w:w="100" w:type="dxa"/>
              <w:bottom w:w="85" w:type="dxa"/>
              <w:end w:w="100" w:type="dxa"/>
            </w:tcMar>
            <w:vAlign w:val="top"/>
          </w:tcPr>
          <w:p>
            <w:pPr>
              <w:spacing w:after="0"/>
            </w:pPr>
            <w:r>
              <w:rPr>
                <w:sz w:val="14"/>
              </w:rPr>
              <w:t>11</w:t>
            </w:r>
          </w:p>
        </w:tc>
        <w:tc>
          <w:tcPr>
            <w:tcW w:type="dxa" w:w="1728"/>
            <w:tcMar>
              <w:top w:w="85" w:type="dxa"/>
              <w:start w:w="100" w:type="dxa"/>
              <w:bottom w:w="85" w:type="dxa"/>
              <w:end w:w="100" w:type="dxa"/>
            </w:tcMar>
            <w:vAlign w:val="top"/>
          </w:tcPr>
          <w:p>
            <w:pPr>
              <w:spacing w:after="0"/>
            </w:pPr>
            <w:r>
              <w:rPr>
                <w:sz w:val="14"/>
              </w:rPr>
              <w:t>OpenTelemetry Collector</w:t>
            </w:r>
          </w:p>
        </w:tc>
        <w:tc>
          <w:tcPr>
            <w:tcW w:type="dxa" w:w="2664"/>
            <w:tcMar>
              <w:top w:w="85" w:type="dxa"/>
              <w:start w:w="100" w:type="dxa"/>
              <w:bottom w:w="85" w:type="dxa"/>
              <w:end w:w="100" w:type="dxa"/>
            </w:tcMar>
            <w:vAlign w:val="top"/>
          </w:tcPr>
          <w:p>
            <w:pPr>
              <w:spacing w:after="0"/>
            </w:pPr>
            <w:r>
              <w:rPr>
                <w:sz w:val="14"/>
              </w:rPr>
              <w:t>Latest stable at setup, then pin</w:t>
            </w:r>
          </w:p>
        </w:tc>
        <w:tc>
          <w:tcPr>
            <w:tcW w:type="dxa" w:w="2088"/>
            <w:tcMar>
              <w:top w:w="85" w:type="dxa"/>
              <w:start w:w="100" w:type="dxa"/>
              <w:bottom w:w="85" w:type="dxa"/>
              <w:end w:w="100" w:type="dxa"/>
            </w:tcMar>
            <w:vAlign w:val="top"/>
          </w:tcPr>
          <w:p>
            <w:pPr>
              <w:spacing w:after="0"/>
            </w:pPr>
            <w:r>
              <w:rPr>
                <w:sz w:val="14"/>
              </w:rPr>
              <w:t>Telemetry pipeline</w:t>
            </w:r>
          </w:p>
        </w:tc>
        <w:tc>
          <w:tcPr>
            <w:tcW w:type="dxa" w:w="3600"/>
            <w:tcMar>
              <w:top w:w="85" w:type="dxa"/>
              <w:start w:w="100" w:type="dxa"/>
              <w:bottom w:w="85" w:type="dxa"/>
              <w:end w:w="100" w:type="dxa"/>
            </w:tcMar>
            <w:vAlign w:val="top"/>
          </w:tcPr>
          <w:p>
            <w:pPr>
              <w:spacing w:after="0"/>
            </w:pPr>
            <w:r>
              <w:rPr>
                <w:sz w:val="14"/>
              </w:rPr>
              <w:t>opentelemetry.io/docs/collector/install/</w:t>
            </w:r>
          </w:p>
        </w:tc>
      </w:tr>
      <w:tr>
        <w:trPr>
          <w:cantSplit/>
        </w:trPr>
        <w:tc>
          <w:tcPr>
            <w:tcW w:type="dxa" w:w="648"/>
            <w:tcMar>
              <w:top w:w="85" w:type="dxa"/>
              <w:start w:w="100" w:type="dxa"/>
              <w:bottom w:w="85" w:type="dxa"/>
              <w:end w:w="100" w:type="dxa"/>
            </w:tcMar>
            <w:vAlign w:val="top"/>
            <w:shd w:fill="F6F9FC"/>
          </w:tcPr>
          <w:p>
            <w:pPr>
              <w:spacing w:after="0"/>
            </w:pPr>
            <w:r>
              <w:rPr>
                <w:sz w:val="14"/>
              </w:rPr>
              <w:t>12</w:t>
            </w:r>
          </w:p>
        </w:tc>
        <w:tc>
          <w:tcPr>
            <w:tcW w:type="dxa" w:w="1728"/>
            <w:tcMar>
              <w:top w:w="85" w:type="dxa"/>
              <w:start w:w="100" w:type="dxa"/>
              <w:bottom w:w="85" w:type="dxa"/>
              <w:end w:w="100" w:type="dxa"/>
            </w:tcMar>
            <w:vAlign w:val="top"/>
            <w:shd w:fill="F6F9FC"/>
          </w:tcPr>
          <w:p>
            <w:pPr>
              <w:spacing w:after="0"/>
            </w:pPr>
            <w:r>
              <w:rPr>
                <w:sz w:val="14"/>
              </w:rPr>
              <w:t>Minikube</w:t>
            </w:r>
          </w:p>
        </w:tc>
        <w:tc>
          <w:tcPr>
            <w:tcW w:type="dxa" w:w="2664"/>
            <w:tcMar>
              <w:top w:w="85" w:type="dxa"/>
              <w:start w:w="100" w:type="dxa"/>
              <w:bottom w:w="85" w:type="dxa"/>
              <w:end w:w="100" w:type="dxa"/>
            </w:tcMar>
            <w:vAlign w:val="top"/>
            <w:shd w:fill="F6F9FC"/>
          </w:tcPr>
          <w:p>
            <w:pPr>
              <w:spacing w:after="0"/>
            </w:pPr>
            <w:r>
              <w:rPr>
                <w:sz w:val="14"/>
              </w:rPr>
              <w:t>Latest stable when Phase 14 begins</w:t>
            </w:r>
          </w:p>
        </w:tc>
        <w:tc>
          <w:tcPr>
            <w:tcW w:type="dxa" w:w="2088"/>
            <w:tcMar>
              <w:top w:w="85" w:type="dxa"/>
              <w:start w:w="100" w:type="dxa"/>
              <w:bottom w:w="85" w:type="dxa"/>
              <w:end w:w="100" w:type="dxa"/>
            </w:tcMar>
            <w:vAlign w:val="top"/>
            <w:shd w:fill="F6F9FC"/>
          </w:tcPr>
          <w:p>
            <w:pPr>
              <w:spacing w:after="0"/>
            </w:pPr>
            <w:r>
              <w:rPr>
                <w:sz w:val="14"/>
              </w:rPr>
              <w:t>Local Kubernetes</w:t>
            </w:r>
          </w:p>
        </w:tc>
        <w:tc>
          <w:tcPr>
            <w:tcW w:type="dxa" w:w="3600"/>
            <w:tcMar>
              <w:top w:w="85" w:type="dxa"/>
              <w:start w:w="100" w:type="dxa"/>
              <w:bottom w:w="85" w:type="dxa"/>
              <w:end w:w="100" w:type="dxa"/>
            </w:tcMar>
            <w:vAlign w:val="top"/>
            <w:shd w:fill="F6F9FC"/>
          </w:tcPr>
          <w:p>
            <w:pPr>
              <w:spacing w:after="0"/>
            </w:pPr>
            <w:r>
              <w:rPr>
                <w:sz w:val="14"/>
              </w:rPr>
              <w:t>minikube.sigs.k8s.io/docs/start/</w:t>
            </w:r>
          </w:p>
        </w:tc>
      </w:tr>
    </w:tbl>
    <w:p>
      <w:pPr>
        <w:spacing w:after="20"/>
      </w:pPr>
    </w:p>
    <w:tbl>
      <w:tblPr>
        <w:tblW w:type="auto" w:w="0"/>
        <w:jc w:val="center"/>
        <w:tblLook w:firstColumn="1" w:firstRow="1" w:lastColumn="0" w:lastRow="0" w:noHBand="0" w:noVBand="1" w:val="04A0"/>
      </w:tblPr>
      <w:tblGrid>
        <w:gridCol w:w="10080"/>
      </w:tblGrid>
      <w:tr>
        <w:tc>
          <w:tcPr>
            <w:tcW w:type="dxa" w:w="10080"/>
            <w:shd w:fill="D9EAF7"/>
            <w:tcMar>
              <w:top w:w="140" w:type="dxa"/>
              <w:start w:w="170" w:type="dxa"/>
              <w:bottom w:w="140" w:type="dxa"/>
              <w:end w:w="170" w:type="dxa"/>
            </w:tcMar>
          </w:tcPr>
          <w:p>
            <w:r>
              <w:rPr>
                <w:b/>
                <w:color w:val="17365D"/>
              </w:rPr>
              <w:t xml:space="preserve">Compatibility note  </w:t>
            </w:r>
            <w:r>
              <w:t>Spring Boot 4.1.1 requires Java 17 or newer and supports Java through 26; Java 21 is compatible and is an LTS choice [1,2]. Python 3.12.15 is deliberately conservative for the scientific Python ecosystem and public RCA benchmark setup [6,15].</w:t>
            </w:r>
          </w:p>
        </w:tc>
      </w:tr>
    </w:tbl>
    <w:p>
      <w:pPr>
        <w:spacing w:after="20"/>
      </w:pPr>
    </w:p>
    <w:p>
      <w:pPr>
        <w:pStyle w:val="Heading2"/>
        <w:keepNext/>
      </w:pPr>
      <w:r>
        <w:t>3.1 Why not install everything natively?</w:t>
      </w:r>
    </w:p>
    <w:p>
      <w:pPr>
        <w:spacing w:after="80"/>
      </w:pPr>
      <w:r>
        <w:rPr>
          <w:i w:val="0"/>
        </w:rPr>
        <w:t>Install only development tools directly on Windows. PostgreSQL, Prometheus, Grafana and the Collector should run as pinned containers. Kubernetes is a later phase. The Maven Wrapper generated with Spring Initializr supplies the build tool, so a separate Maven installation is not needed at first.</w:t>
      </w:r>
    </w:p>
    <w:p>
      <w:pPr>
        <w:pStyle w:val="Heading2"/>
        <w:keepNext/>
      </w:pPr>
      <w:r>
        <w:t>3.2 Hardware expectations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1728"/>
            <w:shd w:fill="17365D"/>
            <w:tcMar>
              <w:top w:w="85" w:type="dxa"/>
              <w:start w:w="100" w:type="dxa"/>
              <w:bottom w:w="85" w:type="dxa"/>
              <w:end w:w="100" w:type="dxa"/>
            </w:tcMar>
            <w:vAlign w:val="center"/>
          </w:tcPr>
          <w:p>
            <w:pPr>
              <w:spacing w:after="0"/>
            </w:pPr>
            <w:r>
              <w:rPr>
                <w:b/>
                <w:color w:val="FFFFFF"/>
                <w:sz w:val="16"/>
              </w:rPr>
              <w:t>Computer capacity</w:t>
            </w:r>
          </w:p>
        </w:tc>
        <w:tc>
          <w:tcPr>
            <w:tcW w:type="dxa" w:w="8352"/>
            <w:shd w:fill="17365D"/>
            <w:tcMar>
              <w:top w:w="85" w:type="dxa"/>
              <w:start w:w="100" w:type="dxa"/>
              <w:bottom w:w="85" w:type="dxa"/>
              <w:end w:w="100" w:type="dxa"/>
            </w:tcMar>
            <w:vAlign w:val="center"/>
          </w:tcPr>
          <w:p>
            <w:pPr>
              <w:spacing w:after="0"/>
            </w:pPr>
            <w:r>
              <w:rPr>
                <w:b/>
                <w:color w:val="FFFFFF"/>
                <w:sz w:val="16"/>
              </w:rPr>
              <w:t>Practical advice</w:t>
            </w:r>
          </w:p>
        </w:tc>
      </w:tr>
      <w:tr>
        <w:trPr>
          <w:cantSplit/>
        </w:trPr>
        <w:tc>
          <w:tcPr>
            <w:tcW w:type="dxa" w:w="1728"/>
            <w:tcMar>
              <w:top w:w="85" w:type="dxa"/>
              <w:start w:w="100" w:type="dxa"/>
              <w:bottom w:w="85" w:type="dxa"/>
              <w:end w:w="100" w:type="dxa"/>
            </w:tcMar>
            <w:vAlign w:val="top"/>
          </w:tcPr>
          <w:p>
            <w:pPr>
              <w:spacing w:after="0"/>
            </w:pPr>
            <w:r>
              <w:rPr>
                <w:sz w:val="16"/>
              </w:rPr>
              <w:t>8 GB RAM</w:t>
            </w:r>
          </w:p>
        </w:tc>
        <w:tc>
          <w:tcPr>
            <w:tcW w:type="dxa" w:w="8352"/>
            <w:tcMar>
              <w:top w:w="85" w:type="dxa"/>
              <w:start w:w="100" w:type="dxa"/>
              <w:bottom w:w="85" w:type="dxa"/>
              <w:end w:w="100" w:type="dxa"/>
            </w:tcMar>
            <w:vAlign w:val="top"/>
          </w:tcPr>
          <w:p>
            <w:pPr>
              <w:spacing w:after="0"/>
            </w:pPr>
            <w:r>
              <w:rPr>
                <w:sz w:val="16"/>
              </w:rPr>
              <w:t>Build the API/UI and database first; keep monitoring small and postpone Kubernetes and large public dataset downloads.</w:t>
            </w:r>
          </w:p>
        </w:tc>
      </w:tr>
      <w:tr>
        <w:trPr>
          <w:cantSplit/>
        </w:trPr>
        <w:tc>
          <w:tcPr>
            <w:tcW w:type="dxa" w:w="1728"/>
            <w:tcMar>
              <w:top w:w="85" w:type="dxa"/>
              <w:start w:w="100" w:type="dxa"/>
              <w:bottom w:w="85" w:type="dxa"/>
              <w:end w:w="100" w:type="dxa"/>
            </w:tcMar>
            <w:vAlign w:val="top"/>
            <w:shd w:fill="F6F9FC"/>
          </w:tcPr>
          <w:p>
            <w:pPr>
              <w:spacing w:after="0"/>
            </w:pPr>
            <w:r>
              <w:rPr>
                <w:sz w:val="16"/>
              </w:rPr>
              <w:t>16 GB RAM</w:t>
            </w:r>
          </w:p>
        </w:tc>
        <w:tc>
          <w:tcPr>
            <w:tcW w:type="dxa" w:w="8352"/>
            <w:tcMar>
              <w:top w:w="85" w:type="dxa"/>
              <w:start w:w="100" w:type="dxa"/>
              <w:bottom w:w="85" w:type="dxa"/>
              <w:end w:w="100" w:type="dxa"/>
            </w:tcMar>
            <w:vAlign w:val="top"/>
            <w:shd w:fill="F6F9FC"/>
          </w:tcPr>
          <w:p>
            <w:pPr>
              <w:spacing w:after="0"/>
            </w:pPr>
            <w:r>
              <w:rPr>
                <w:sz w:val="16"/>
              </w:rPr>
              <w:t>Recommended student setup for Compose, Grafana/Prometheus, modest ML training and a local cluster with resource limits.</w:t>
            </w:r>
          </w:p>
        </w:tc>
      </w:tr>
      <w:tr>
        <w:trPr>
          <w:cantSplit/>
        </w:trPr>
        <w:tc>
          <w:tcPr>
            <w:tcW w:type="dxa" w:w="1728"/>
            <w:tcMar>
              <w:top w:w="85" w:type="dxa"/>
              <w:start w:w="100" w:type="dxa"/>
              <w:bottom w:w="85" w:type="dxa"/>
              <w:end w:w="100" w:type="dxa"/>
            </w:tcMar>
            <w:vAlign w:val="top"/>
          </w:tcPr>
          <w:p>
            <w:pPr>
              <w:spacing w:after="0"/>
            </w:pPr>
            <w:r>
              <w:rPr>
                <w:sz w:val="16"/>
              </w:rPr>
              <w:t>32 GB+ RAM</w:t>
            </w:r>
          </w:p>
        </w:tc>
        <w:tc>
          <w:tcPr>
            <w:tcW w:type="dxa" w:w="8352"/>
            <w:tcMar>
              <w:top w:w="85" w:type="dxa"/>
              <w:start w:w="100" w:type="dxa"/>
              <w:bottom w:w="85" w:type="dxa"/>
              <w:end w:w="100" w:type="dxa"/>
            </w:tcMar>
            <w:vAlign w:val="top"/>
          </w:tcPr>
          <w:p>
            <w:pPr>
              <w:spacing w:after="0"/>
            </w:pPr>
            <w:r>
              <w:rPr>
                <w:sz w:val="16"/>
              </w:rPr>
              <w:t>More comfortable for a full local cluster, traces and larger experiments.</w:t>
            </w:r>
          </w:p>
        </w:tc>
      </w:tr>
    </w:tbl>
    <w:p>
      <w:pPr>
        <w:spacing w:after="20"/>
      </w:pPr>
    </w:p>
    <w:p>
      <w:pPr>
        <w:spacing w:after="80"/>
      </w:pPr>
      <w:r>
        <w:rPr>
          <w:i w:val="0"/>
        </w:rPr>
        <w:t>Docker Desktop lists Windows/virtualization/WSL prerequisites and an 8 GB RAM minimum; that is a minimum, not a comfortable capacity for running all services simultaneously [3]. Minikube itself lists CPU/memory/disk minimums that do not account for every other local service [14].</w:t>
      </w:r>
    </w:p>
    <w:p>
      <w:pPr>
        <w:pStyle w:val="Heading1"/>
        <w:keepNext/>
      </w:pPr>
      <w:r>
        <w:t>4. Windows installation and first verification</w:t>
      </w:r>
    </w:p>
    <w:p>
      <w:pPr>
        <w:pStyle w:val="Heading2"/>
        <w:keepNext/>
      </w:pPr>
      <w:r>
        <w:t>4.1 Install/update WSL 2 before Docker Desktop</w:t>
      </w:r>
    </w:p>
    <w:p>
      <w:pPr>
        <w:spacing w:after="80"/>
      </w:pPr>
      <w:r>
        <w:rPr>
          <w:i w:val="0"/>
        </w:rPr>
        <w:t>Open Windows Terminal or PowerShell as Administrator. If WSL is not already installed, run:</w:t>
      </w:r>
    </w:p>
    <w:p>
      <w:pPr>
        <w:keepLines/>
        <w:spacing w:before="60" w:after="120"/>
        <w:ind w:left="230" w:right="144"/>
        <w:shd w:fill="F1F4F8"/>
        <w:pBdr>
          <w:left w:val="single" w:sz="16" w:color="0F6B78"/>
        </w:pBdr>
      </w:pPr>
      <w:r>
        <w:rPr>
          <w:rFonts w:ascii="Consolas" w:hAnsi="Consolas"/>
          <w:color w:val="203040"/>
          <w:sz w:val="16"/>
        </w:rPr>
        <w:t>wsl --install</w:t>
        <w:br/>
        <w:t>wsl --update</w:t>
        <w:br/>
        <w:t>wsl --version</w:t>
      </w:r>
    </w:p>
    <w:p>
      <w:pPr>
        <w:spacing w:after="80"/>
      </w:pPr>
      <w:r>
        <w:rPr>
          <w:i w:val="0"/>
        </w:rPr>
        <w:t>Restart Windows if prompted. Confirm WSL is available and version 2 or newer. Install Docker Desktop with the WSL 2 backend. Docker documents WSL 2.1.5 as the minimum noted version and recommends keeping WSL current [3,4].</w:t>
      </w:r>
    </w:p>
    <w:p>
      <w:pPr>
        <w:pStyle w:val="Heading2"/>
        <w:keepNext/>
      </w:pPr>
      <w:r>
        <w:t>4.2 Install the six local tools</w:t>
      </w:r>
    </w:p>
    <w:p>
      <w:pPr>
        <w:spacing w:after="80"/>
      </w:pPr>
      <w:r>
        <w:rPr>
          <w:i w:val="0"/>
        </w:rPr>
        <w:t>1. Install VS Code using its official Windows installer. A user installation is usually sufficient.</w:t>
      </w:r>
    </w:p>
    <w:p>
      <w:pPr>
        <w:spacing w:after="80"/>
      </w:pPr>
      <w:r>
        <w:rPr>
          <w:i w:val="0"/>
        </w:rPr>
        <w:t>2. Install Git for Windows from the official page. Choose VS Code as the default editor if preferred.</w:t>
      </w:r>
    </w:p>
    <w:p>
      <w:pPr>
        <w:spacing w:after="80"/>
      </w:pPr>
      <w:r>
        <w:rPr>
          <w:i w:val="0"/>
        </w:rPr>
        <w:t>3. Download Temurin JDK 21, Windows x64, MSI, JDK package. Do not choose JRE only; compiling Java requires the JDK.</w:t>
      </w:r>
    </w:p>
    <w:p>
      <w:pPr>
        <w:spacing w:after="80"/>
      </w:pPr>
      <w:r>
        <w:rPr>
          <w:i w:val="0"/>
        </w:rPr>
        <w:t>4. Install Node.js 24.x LTS from the official Windows installer. It includes npm.</w:t>
      </w:r>
    </w:p>
    <w:p>
      <w:pPr>
        <w:spacing w:after="80"/>
      </w:pPr>
      <w:r>
        <w:rPr>
          <w:i w:val="0"/>
        </w:rPr>
        <w:t>5. Install Python 3.12.15 for Windows 64-bit. Enable the PATH option if offered; use the Python launcher (`py`) when several versions exist.</w:t>
      </w:r>
    </w:p>
    <w:p>
      <w:pPr>
        <w:spacing w:after="80"/>
      </w:pPr>
      <w:r>
        <w:rPr>
          <w:i w:val="0"/>
        </w:rPr>
        <w:t>6. Install Docker Desktop for Windows. Launch it and wait until the Docker engine reports that it is running.</w:t>
      </w:r>
    </w:p>
    <w:p>
      <w:pPr>
        <w:pStyle w:val="Heading2"/>
        <w:keepNext/>
      </w:pPr>
      <w:r>
        <w:t>4.3 Verify tool versions</w:t>
      </w:r>
    </w:p>
    <w:p>
      <w:pPr>
        <w:spacing w:after="80"/>
      </w:pPr>
      <w:r>
        <w:rPr>
          <w:i w:val="0"/>
        </w:rPr>
        <w:t>Open a new PowerShell window after installers finish, then run:</w:t>
      </w:r>
    </w:p>
    <w:p>
      <w:pPr>
        <w:keepLines/>
        <w:spacing w:before="60" w:after="120"/>
        <w:ind w:left="230" w:right="144"/>
        <w:shd w:fill="F1F4F8"/>
        <w:pBdr>
          <w:left w:val="single" w:sz="16" w:color="0F6B78"/>
        </w:pBdr>
      </w:pPr>
      <w:r>
        <w:rPr>
          <w:rFonts w:ascii="Consolas" w:hAnsi="Consolas"/>
          <w:color w:val="203040"/>
          <w:sz w:val="16"/>
        </w:rPr>
        <w:t>java -version</w:t>
        <w:br/>
        <w:t>javac -version</w:t>
        <w:br/>
        <w:t>node -v</w:t>
        <w:br/>
        <w:t>npm -v</w:t>
        <w:br/>
        <w:t>python --version</w:t>
        <w:br/>
        <w:t>py -0p</w:t>
        <w:br/>
        <w:t>git --version</w:t>
        <w:br/>
        <w:t>docker --version</w:t>
        <w:br/>
        <w:t>docker compose version</w:t>
        <w:br/>
        <w:t>wsl --version</w:t>
      </w:r>
    </w:p>
    <w:p>
      <w:pPr>
        <w:spacing w:after="80"/>
      </w:pPr>
      <w:r>
        <w:rPr>
          <w:i w:val="0"/>
        </w:rPr>
        <w:t>Expected major versions: Java/Javac 21; Node v24.x; Python 3.12.15 if that patch is selected; Git prints a version; Docker and Compose print versions; WSL responds without error. A later patch in the same release line is acceptable if it is documented.</w:t>
      </w:r>
    </w:p>
    <w:p>
      <w:pPr>
        <w:pStyle w:val="Heading2"/>
        <w:keepNext/>
      </w:pPr>
      <w:r>
        <w:t>4.4 Verify Docker</w:t>
      </w:r>
    </w:p>
    <w:p>
      <w:pPr>
        <w:keepLines/>
        <w:spacing w:before="60" w:after="120"/>
        <w:ind w:left="230" w:right="144"/>
        <w:shd w:fill="F1F4F8"/>
        <w:pBdr>
          <w:left w:val="single" w:sz="16" w:color="0F6B78"/>
        </w:pBdr>
      </w:pPr>
      <w:r>
        <w:rPr>
          <w:rFonts w:ascii="Consolas" w:hAnsi="Consolas"/>
          <w:color w:val="203040"/>
          <w:sz w:val="16"/>
        </w:rPr>
        <w:t>docker run --rm hello-world</w:t>
      </w:r>
    </w:p>
    <w:p>
      <w:pPr>
        <w:spacing w:after="80"/>
      </w:pPr>
      <w:r>
        <w:rPr>
          <w:i w:val="0"/>
        </w:rPr>
        <w:t>Docker should pull a small test image, run it, print a success message and remove the stopped container. If it cannot connect to the daemon, start Docker Desktop. If virtualization fails, check the machine’s virtualization setting or your school IT policy.</w:t>
      </w:r>
    </w:p>
    <w:p>
      <w:pPr>
        <w:pStyle w:val="Heading2"/>
        <w:keepNext/>
      </w:pPr>
      <w:r>
        <w:t>4.5 VS Code extensions</w:t>
      </w:r>
    </w:p>
    <w:p>
      <w:pPr>
        <w:pStyle w:val="ListBullet"/>
        <w:spacing w:after="80"/>
      </w:pPr>
      <w:r>
        <w:rPr>
          <w:i w:val="0"/>
        </w:rPr>
        <w:t>Extension Pack for Java and Spring Boot Extension Pack</w:t>
      </w:r>
    </w:p>
    <w:p>
      <w:pPr>
        <w:pStyle w:val="ListBullet"/>
        <w:spacing w:after="80"/>
      </w:pPr>
      <w:r>
        <w:rPr>
          <w:i w:val="0"/>
        </w:rPr>
        <w:t>Python and Pylance</w:t>
      </w:r>
    </w:p>
    <w:p>
      <w:pPr>
        <w:pStyle w:val="ListBullet"/>
        <w:spacing w:after="80"/>
      </w:pPr>
      <w:r>
        <w:rPr>
          <w:i w:val="0"/>
        </w:rPr>
        <w:t>Docker</w:t>
      </w:r>
    </w:p>
    <w:p>
      <w:pPr>
        <w:pStyle w:val="ListBullet"/>
        <w:spacing w:after="80"/>
      </w:pPr>
      <w:r>
        <w:rPr>
          <w:i w:val="0"/>
        </w:rPr>
        <w:t>ESLint</w:t>
      </w:r>
    </w:p>
    <w:p>
      <w:pPr>
        <w:pStyle w:val="ListBullet"/>
        <w:spacing w:after="80"/>
      </w:pPr>
      <w:r>
        <w:rPr>
          <w:i w:val="0"/>
        </w:rPr>
        <w:t>REST Client (optional, for repeatable API calls)</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Gate before proceeding  </w:t>
            </w:r>
            <w:r>
              <w:t>All version commands work in a fresh terminal and Docker can run hello-world. Save the output as `docs/environment-check.txt`.</w:t>
            </w:r>
          </w:p>
        </w:tc>
      </w:tr>
    </w:tbl>
    <w:p>
      <w:pPr>
        <w:spacing w:after="20"/>
      </w:pPr>
    </w:p>
    <w:p>
      <w:pPr>
        <w:pStyle w:val="Heading1"/>
        <w:keepNext/>
      </w:pPr>
      <w:r>
        <w:t>5. Repository structure and working rules</w:t>
      </w:r>
    </w:p>
    <w:p>
      <w:pPr>
        <w:pStyle w:val="Heading2"/>
        <w:keepNext/>
      </w:pPr>
      <w:r>
        <w:t>5.1 Create the project</w:t>
      </w:r>
    </w:p>
    <w:p>
      <w:pPr>
        <w:keepLines/>
        <w:spacing w:before="60" w:after="120"/>
        <w:ind w:left="230" w:right="144"/>
        <w:shd w:fill="F1F4F8"/>
        <w:pBdr>
          <w:left w:val="single" w:sz="16" w:color="0F6B78"/>
        </w:pBdr>
      </w:pPr>
      <w:r>
        <w:rPr>
          <w:rFonts w:ascii="Consolas" w:hAnsi="Consolas"/>
          <w:color w:val="203040"/>
          <w:sz w:val="16"/>
        </w:rPr>
        <w:t>mkdir AutoHeal-AI</w:t>
        <w:br/>
        <w:t>cd AutoHeal-AI</w:t>
        <w:br/>
        <w:t>git init</w:t>
        <w:br/>
        <w:t>mkdir docs, experiments, datasets, diagnosis-service, recovery-controller, gateway, frontend, app-services, monitoring, fault-injector</w:t>
      </w:r>
    </w:p>
    <w:p>
      <w:pPr>
        <w:pStyle w:val="Heading2"/>
        <w:keepNext/>
      </w:pPr>
      <w:r>
        <w:t>5.2 Suggested repository layout</w:t>
      </w:r>
    </w:p>
    <w:p>
      <w:pPr>
        <w:keepLines/>
        <w:spacing w:before="60" w:after="120"/>
        <w:ind w:left="230" w:right="144"/>
        <w:shd w:fill="F1F4F8"/>
        <w:pBdr>
          <w:left w:val="single" w:sz="16" w:color="0F6B78"/>
        </w:pBdr>
      </w:pPr>
      <w:r>
        <w:rPr>
          <w:rFonts w:ascii="Consolas" w:hAnsi="Consolas"/>
          <w:color w:val="203040"/>
          <w:sz w:val="16"/>
        </w:rPr>
        <w:t>AutoHeal-AI/</w:t>
        <w:br/>
        <w:t xml:space="preserve">  app-services/order-service/       # Spring Boot business API</w:t>
        <w:br/>
        <w:t xml:space="preserve">  app-services/inventory-service/   # add after first service works</w:t>
        <w:br/>
        <w:t xml:space="preserve">  gateway/                          # Node.js / Express</w:t>
        <w:br/>
        <w:t xml:space="preserve">  frontend/                         # React / Vite</w:t>
        <w:br/>
        <w:t xml:space="preserve">  diagnosis-service/app/            # Python / FastAPI / scikit-learn</w:t>
        <w:br/>
        <w:t xml:space="preserve">  recovery-controller/              # policy, action adapter, verifier</w:t>
        <w:br/>
        <w:t xml:space="preserve">  fault-injector/                   # safe, controlled lab faults</w:t>
        <w:br/>
        <w:t xml:space="preserve">  monitoring/prometheus/             # scrape rules and config</w:t>
        <w:br/>
        <w:t xml:space="preserve">  monitoring/grafana/dashboards/     # exported dashboard JSON</w:t>
        <w:br/>
        <w:t xml:space="preserve">  monitoring/otel-collector/         # Collector pipelines</w:t>
        <w:br/>
        <w:t xml:space="preserve">  datasets/raw/ processed/ manifests/</w:t>
        <w:br/>
        <w:t xml:space="preserve">  experiments/configs/ results/ reports/</w:t>
        <w:br/>
        <w:t xml:space="preserve">  docker-compose.yml</w:t>
        <w:br/>
        <w:t xml:space="preserve">  .env.example  .gitignore  README.md</w:t>
      </w:r>
    </w:p>
    <w:p>
      <w:pPr>
        <w:pStyle w:val="Heading2"/>
        <w:keepNext/>
      </w:pPr>
      <w:r>
        <w:t>5.3 Git and secret-handling rules</w:t>
      </w:r>
    </w:p>
    <w:p>
      <w:pPr>
        <w:pStyle w:val="ListBullet"/>
        <w:spacing w:after="80"/>
      </w:pPr>
      <w:r>
        <w:rPr>
          <w:i w:val="0"/>
        </w:rPr>
        <w:t>Commit each phase after its acceptance checklist passes; use clear messages such as `phase-02: add order-service health endpoint`.</w:t>
      </w:r>
    </w:p>
    <w:p>
      <w:pPr>
        <w:pStyle w:val="ListBullet"/>
        <w:spacing w:after="80"/>
      </w:pPr>
      <w:r>
        <w:rPr>
          <w:i w:val="0"/>
        </w:rPr>
        <w:t>Ignore `.env`, node_modules, Python virtual environments, `__pycache__`, Maven `target`, editor caches, local logs, private data and model binaries unless intentionally versioned.</w:t>
      </w:r>
    </w:p>
    <w:p>
      <w:pPr>
        <w:pStyle w:val="ListBullet"/>
        <w:spacing w:after="80"/>
      </w:pPr>
      <w:r>
        <w:rPr>
          <w:i w:val="0"/>
        </w:rPr>
        <w:t>Never commit database passwords, tokens, kubeconfig files, private keys or secrets in sample logs.</w:t>
      </w:r>
    </w:p>
    <w:p>
      <w:pPr>
        <w:pStyle w:val="ListBullet"/>
        <w:spacing w:after="80"/>
      </w:pPr>
      <w:r>
        <w:rPr>
          <w:i w:val="0"/>
        </w:rPr>
        <w:t>Record tool versions, model version, code commit, dataset manifest hash, random seed and experiment configuration for every result.</w:t>
      </w:r>
    </w:p>
    <w:p>
      <w:pPr>
        <w:keepNext/>
      </w:pPr>
      <w:r>
        <w:rPr>
          <w:b/>
          <w:color w:val="0F6B78"/>
          <w:sz w:val="20"/>
        </w:rPr>
        <w:t>PHASE 00  |  Before Week 1</w:t>
      </w:r>
    </w:p>
    <w:p>
      <w:pPr>
        <w:pStyle w:val="Heading1"/>
        <w:keepNext/>
      </w:pPr>
      <w:r>
        <w:t>Laptop readiness and installation</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A verified Windows environment can compile Java, run Node/Python and start Docker containers.</w:t>
            </w:r>
          </w:p>
        </w:tc>
      </w:tr>
    </w:tbl>
    <w:p>
      <w:pPr>
        <w:spacing w:after="20"/>
      </w:pPr>
    </w:p>
    <w:p>
      <w:pPr>
        <w:pStyle w:val="Heading2"/>
        <w:keepNext/>
      </w:pPr>
      <w:r>
        <w:t>Step-by-step tasks</w:t>
      </w:r>
    </w:p>
    <w:p>
      <w:pPr>
        <w:spacing w:after="80"/>
      </w:pPr>
      <w:r>
        <w:rPr>
          <w:i w:val="0"/>
        </w:rPr>
        <w:t>1. Check Windows edition/build, CPU architecture, available RAM and free disk in Settings → System → About and Task Manager. Prefer at least 16 GB RAM and around 40 GB free disk for the complete stack.</w:t>
      </w:r>
    </w:p>
    <w:p>
      <w:pPr>
        <w:spacing w:after="80"/>
      </w:pPr>
      <w:r>
        <w:rPr>
          <w:i w:val="0"/>
        </w:rPr>
        <w:t>2. Enable hardware virtualization if Docker/WSL reports it unavailable. Follow manufacturer instructions and do not change managed-device firmware without permission.</w:t>
      </w:r>
    </w:p>
    <w:p>
      <w:pPr>
        <w:spacing w:after="80"/>
      </w:pPr>
      <w:r>
        <w:rPr>
          <w:i w:val="0"/>
        </w:rPr>
        <w:t>3. Install/update WSL using the commands in Section 4.1 and restart if asked.</w:t>
      </w:r>
    </w:p>
    <w:p>
      <w:pPr>
        <w:spacing w:after="80"/>
      </w:pPr>
      <w:r>
        <w:rPr>
          <w:i w:val="0"/>
        </w:rPr>
        <w:t>4. Install the six core tools in Section 3. Reopen PowerShell after setup so the refreshed PATH is loaded.</w:t>
      </w:r>
    </w:p>
    <w:p>
      <w:pPr>
        <w:spacing w:after="80"/>
      </w:pPr>
      <w:r>
        <w:rPr>
          <w:i w:val="0"/>
        </w:rPr>
        <w:t>5. Run the version commands and store their output in the docs folder.</w:t>
      </w:r>
    </w:p>
    <w:p>
      <w:pPr>
        <w:spacing w:after="80"/>
      </w:pPr>
      <w:r>
        <w:rPr>
          <w:i w:val="0"/>
        </w:rPr>
        <w:t>6. Run `docker run --rm hello-world` and confirm Docker Desktop is running Linux containers.</w:t>
      </w:r>
    </w:p>
    <w:p>
      <w:pPr>
        <w:pStyle w:val="Heading2"/>
        <w:keepNext/>
      </w:pPr>
      <w:r>
        <w:t>Definition of done</w:t>
      </w:r>
    </w:p>
    <w:p>
      <w:pPr>
        <w:pStyle w:val="ListBullet"/>
        <w:spacing w:after="80"/>
      </w:pPr>
      <w:r>
        <w:rPr>
          <w:i w:val="0"/>
        </w:rPr>
        <w:t>All version commands run without PATH errors.</w:t>
      </w:r>
    </w:p>
    <w:p>
      <w:pPr>
        <w:pStyle w:val="ListBullet"/>
        <w:spacing w:after="80"/>
      </w:pPr>
      <w:r>
        <w:rPr>
          <w:i w:val="0"/>
        </w:rPr>
        <w:t>Docker can pull and run the test container.</w:t>
      </w:r>
    </w:p>
    <w:p>
      <w:pPr>
        <w:pStyle w:val="ListBullet"/>
        <w:spacing w:after="80"/>
      </w:pPr>
      <w:r>
        <w:rPr>
          <w:i w:val="0"/>
        </w:rPr>
        <w:t>Machine capacity and any limitations have been recorded.</w:t>
      </w:r>
    </w:p>
    <w:p>
      <w:pPr>
        <w:pStyle w:val="Heading2"/>
        <w:keepNext/>
      </w:pPr>
      <w:r>
        <w:t>Common problems and fixes</w:t>
      </w:r>
    </w:p>
    <w:p>
      <w:pPr>
        <w:pStyle w:val="ListBullet"/>
        <w:spacing w:after="80"/>
      </w:pPr>
      <w:r>
        <w:rPr>
          <w:i w:val="0"/>
        </w:rPr>
        <w:t>Java works in one terminal but not another: reopen terminals and verify JAVA_HOME/PATH.</w:t>
      </w:r>
    </w:p>
    <w:p>
      <w:pPr>
        <w:pStyle w:val="ListBullet"/>
        <w:spacing w:after="80"/>
      </w:pPr>
      <w:r>
        <w:rPr>
          <w:i w:val="0"/>
        </w:rPr>
        <w:t>Python opens the Microsoft Store or wrong version: use `py -0p` and `py -3.12 --version`.</w:t>
      </w:r>
    </w:p>
    <w:p>
      <w:pPr>
        <w:pStyle w:val="ListBullet"/>
        <w:spacing w:after="80"/>
      </w:pPr>
      <w:r>
        <w:rPr>
          <w:i w:val="0"/>
        </w:rPr>
        <w:t>Docker says the WSL kernel is outdated: run `wsl --update`, reboot if required, then restart Docker Desktop.</w:t>
      </w:r>
    </w:p>
    <w:p>
      <w:pPr>
        <w:keepNext/>
      </w:pPr>
      <w:r>
        <w:rPr>
          <w:b/>
          <w:color w:val="0F6B78"/>
          <w:sz w:val="20"/>
        </w:rPr>
        <w:t>PHASE 01  |  Week 1</w:t>
      </w:r>
    </w:p>
    <w:p>
      <w:pPr>
        <w:pStyle w:val="Heading1"/>
        <w:keepNext/>
      </w:pPr>
      <w:r>
        <w:t>Repository baseline and API contract</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project has an agreed structure, startup notes, API contract and version manifest before service count grows.</w:t>
            </w:r>
          </w:p>
        </w:tc>
      </w:tr>
    </w:tbl>
    <w:p>
      <w:pPr>
        <w:spacing w:after="20"/>
      </w:pPr>
    </w:p>
    <w:p>
      <w:pPr>
        <w:pStyle w:val="Heading2"/>
        <w:keepNext/>
      </w:pPr>
      <w:r>
        <w:t>Step-by-step tasks</w:t>
      </w:r>
    </w:p>
    <w:p>
      <w:pPr>
        <w:spacing w:after="80"/>
      </w:pPr>
      <w:r>
        <w:rPr>
          <w:i w:val="0"/>
        </w:rPr>
        <w:t>1. Create the repository folders shown in Section 5.2 and write a README with the exact approved project name, purpose, architecture, run instructions and safety boundary.</w:t>
      </w:r>
    </w:p>
    <w:p>
      <w:pPr>
        <w:spacing w:after="80"/>
      </w:pPr>
      <w:r>
        <w:rPr>
          <w:i w:val="0"/>
        </w:rPr>
        <w:t>2. Create `.gitignore`. Ensure `.env` is ignored. Create `.env.example` with variable names and harmless placeholders only.</w:t>
      </w:r>
    </w:p>
    <w:p>
      <w:pPr>
        <w:spacing w:after="80"/>
      </w:pPr>
      <w:r>
        <w:rPr>
          <w:i w:val="0"/>
        </w:rPr>
        <w:t>3. Write `docs/version-manifest.md` with the exact installed versions, download sources and date. Later add validated image tags.</w:t>
      </w:r>
    </w:p>
    <w:p>
      <w:pPr>
        <w:spacing w:after="80"/>
      </w:pPr>
      <w:r>
        <w:rPr>
          <w:i w:val="0"/>
        </w:rPr>
        <w:t>4. Agree the first API paths: `GET /health`, `GET /api/orders`, `POST /api/orders`, `GET /api/diagnosis/current`, `GET /api/incidents`, `POST /api/recovery/dry-run`, and `GET /api/recovery/status`.</w:t>
      </w:r>
    </w:p>
    <w:p>
      <w:pPr>
        <w:spacing w:after="80"/>
      </w:pPr>
      <w:r>
        <w:rPr>
          <w:i w:val="0"/>
        </w:rPr>
        <w:t>5. Commit the skeleton as `phase-01: initialize repository and contracts`.</w:t>
      </w:r>
    </w:p>
    <w:p>
      <w:pPr>
        <w:pStyle w:val="Heading2"/>
        <w:keepNext/>
      </w:pPr>
      <w:r>
        <w:t>Definition of done</w:t>
      </w:r>
    </w:p>
    <w:p>
      <w:pPr>
        <w:pStyle w:val="ListBullet"/>
        <w:spacing w:after="80"/>
      </w:pPr>
      <w:r>
        <w:rPr>
          <w:i w:val="0"/>
        </w:rPr>
        <w:t>A new teammate can understand the goal and repository from the README.</w:t>
      </w:r>
    </w:p>
    <w:p>
      <w:pPr>
        <w:pStyle w:val="ListBullet"/>
        <w:spacing w:after="80"/>
      </w:pPr>
      <w:r>
        <w:rPr>
          <w:i w:val="0"/>
        </w:rPr>
        <w:t>API path ownership is documented.</w:t>
      </w:r>
    </w:p>
    <w:p>
      <w:pPr>
        <w:pStyle w:val="ListBullet"/>
        <w:spacing w:after="80"/>
      </w:pPr>
      <w:r>
        <w:rPr>
          <w:i w:val="0"/>
        </w:rPr>
        <w:t>No secrets are committed and version information is saved.</w:t>
      </w:r>
    </w:p>
    <w:p>
      <w:pPr>
        <w:keepNext/>
      </w:pPr>
      <w:r>
        <w:rPr>
          <w:b/>
          <w:color w:val="0F6B78"/>
          <w:sz w:val="20"/>
        </w:rPr>
        <w:t>PHASE 02  |  Weeks 2–3</w:t>
      </w:r>
    </w:p>
    <w:p>
      <w:pPr>
        <w:pStyle w:val="Heading1"/>
        <w:keepNext/>
      </w:pPr>
      <w:r>
        <w:t>Spring Boot business service</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A Java business API builds, runs, reports health and provides the first endpoint for monitoring.</w:t>
            </w:r>
          </w:p>
        </w:tc>
      </w:tr>
    </w:tbl>
    <w:p>
      <w:pPr>
        <w:spacing w:after="20"/>
      </w:pPr>
    </w:p>
    <w:p>
      <w:pPr>
        <w:pStyle w:val="Heading2"/>
        <w:keepNext/>
      </w:pPr>
      <w:r>
        <w:t>Step-by-step tasks</w:t>
      </w:r>
    </w:p>
    <w:p>
      <w:pPr>
        <w:spacing w:after="80"/>
      </w:pPr>
      <w:r>
        <w:rPr>
          <w:i w:val="0"/>
        </w:rPr>
        <w:t>1. Open https://start.spring.io/. Select Maven, Java, the current stable Spring Boot version 4.1.1 (or latest supported stable patch in the same line when beginning), group `com.autoheal`, artifact `order-service`, JAR packaging and Java 21.</w:t>
      </w:r>
    </w:p>
    <w:p>
      <w:pPr>
        <w:spacing w:after="80"/>
      </w:pPr>
      <w:r>
        <w:rPr>
          <w:i w:val="0"/>
        </w:rPr>
        <w:t>2. Add the web/MVC starter, Spring Boot Actuator and Validation. Add Spring Data JPA and PostgreSQL Driver when database integration begins. Use the names provided by Initializr for the selected Boot version instead of copying starter names from an old tutorial.</w:t>
      </w:r>
    </w:p>
    <w:p>
      <w:pPr>
        <w:spacing w:after="80"/>
      </w:pPr>
      <w:r>
        <w:rPr>
          <w:i w:val="0"/>
        </w:rPr>
        <w:t>3. Understand the generated files: `pom.xml` dependencies/build; `src/main/java` code; `src/main/resources/application.yml` configuration; `src/test/java` tests; `mvnw.cmd` Maven Wrapper.</w:t>
      </w:r>
    </w:p>
    <w:p>
      <w:pPr>
        <w:spacing w:after="80"/>
      </w:pPr>
      <w:r>
        <w:rPr>
          <w:i w:val="0"/>
        </w:rPr>
        <w:t>4. Add a controller endpoint such as `GET /api/orders` that returns a small JSON payload. Use the generated base package and keep controller, service and persistence responsibilities separate as the project grows.</w:t>
      </w:r>
    </w:p>
    <w:p>
      <w:pPr>
        <w:spacing w:after="80"/>
      </w:pPr>
      <w:r>
        <w:rPr>
          <w:i w:val="0"/>
        </w:rPr>
        <w:t>5. Enable Actuator health and the Prometheus metrics endpoint. Expose only required endpoints; do not expose every actuator endpoint publicly.</w:t>
      </w:r>
    </w:p>
    <w:p>
      <w:pPr>
        <w:spacing w:after="80"/>
      </w:pPr>
      <w:r>
        <w:rPr>
          <w:i w:val="0"/>
        </w:rPr>
        <w:t>6. Build and run the application; in a second terminal query the health and business endpoints.</w:t>
      </w:r>
    </w:p>
    <w:p>
      <w:pPr>
        <w:pStyle w:val="Heading2"/>
        <w:keepNext/>
      </w:pPr>
      <w:r>
        <w:t>Definition of done</w:t>
      </w:r>
    </w:p>
    <w:p>
      <w:pPr>
        <w:pStyle w:val="ListBullet"/>
        <w:spacing w:after="80"/>
      </w:pPr>
      <w:r>
        <w:rPr>
          <w:i w:val="0"/>
        </w:rPr>
        <w:t>`.\mvnw.cmd test` or `./mvnw test` succeeds using the generated wrapper.</w:t>
      </w:r>
    </w:p>
    <w:p>
      <w:pPr>
        <w:pStyle w:val="ListBullet"/>
        <w:spacing w:after="80"/>
      </w:pPr>
      <w:r>
        <w:rPr>
          <w:i w:val="0"/>
        </w:rPr>
        <w:t>`/actuator/health` returns a healthy status while running.</w:t>
      </w:r>
    </w:p>
    <w:p>
      <w:pPr>
        <w:pStyle w:val="ListBullet"/>
        <w:spacing w:after="80"/>
      </w:pPr>
      <w:r>
        <w:rPr>
          <w:i w:val="0"/>
        </w:rPr>
        <w:t>`/api/orders` returns JSON with a predictable HTTP response.</w:t>
      </w:r>
    </w:p>
    <w:p>
      <w:pPr>
        <w:pStyle w:val="ListBullet"/>
        <w:spacing w:after="80"/>
      </w:pPr>
      <w:r>
        <w:rPr>
          <w:i w:val="0"/>
        </w:rPr>
        <w:t>The service can be deliberately stopped and restarted.</w:t>
      </w:r>
    </w:p>
    <w:p>
      <w:pPr>
        <w:pStyle w:val="Heading2"/>
        <w:keepNext/>
      </w:pPr>
      <w:r>
        <w:t>Common problems and fixes</w:t>
      </w:r>
    </w:p>
    <w:p>
      <w:pPr>
        <w:pStyle w:val="ListBullet"/>
        <w:spacing w:after="80"/>
      </w:pPr>
      <w:r>
        <w:rPr>
          <w:i w:val="0"/>
        </w:rPr>
        <w:t>Port already in use: stop the competing process or change the application port.</w:t>
      </w:r>
    </w:p>
    <w:p>
      <w:pPr>
        <w:pStyle w:val="ListBullet"/>
        <w:spacing w:after="80"/>
      </w:pPr>
      <w:r>
        <w:rPr>
          <w:i w:val="0"/>
        </w:rPr>
        <w:t>Build fails on Java version: verify `java -version` and the Java version in Initializr.</w:t>
      </w:r>
    </w:p>
    <w:p>
      <w:pPr>
        <w:pStyle w:val="ListBullet"/>
        <w:spacing w:after="80"/>
      </w:pPr>
      <w:r>
        <w:rPr>
          <w:i w:val="0"/>
        </w:rPr>
        <w:t>Health returns 404: confirm Actuator dependency, port and endpoint path.</w:t>
      </w:r>
    </w:p>
    <w:p>
      <w:pPr>
        <w:pStyle w:val="Heading2"/>
        <w:keepNext/>
      </w:pPr>
      <w:r>
        <w:t>2A. Example controller</w:t>
      </w:r>
    </w:p>
    <w:p>
      <w:pPr>
        <w:keepLines/>
        <w:spacing w:before="60" w:after="120"/>
        <w:ind w:left="230" w:right="144"/>
        <w:shd w:fill="F1F4F8"/>
        <w:pBdr>
          <w:left w:val="single" w:sz="16" w:color="0F6B78"/>
        </w:pBdr>
      </w:pPr>
      <w:r>
        <w:rPr>
          <w:rFonts w:ascii="Consolas" w:hAnsi="Consolas"/>
          <w:color w:val="203040"/>
          <w:sz w:val="16"/>
        </w:rPr>
        <w:t>// Adapt package name to the generated project.</w:t>
        <w:br/>
        <w:t>@RestController</w:t>
        <w:br/>
        <w:t>@RequestMapping("/api/orders")</w:t>
        <w:br/>
        <w:t>public class OrderController {</w:t>
        <w:br/>
        <w:t xml:space="preserve">  @GetMapping</w:t>
        <w:br/>
        <w:t xml:space="preserve">  public Map&lt;String, Object&gt; listOrders() {</w:t>
        <w:br/>
        <w:t xml:space="preserve">    return Map.of("orders", List.of(), "status", "ok");</w:t>
        <w:br/>
        <w:t xml:space="preserve">  }</w:t>
        <w:br/>
        <w:t>}</w:t>
      </w:r>
    </w:p>
    <w:p>
      <w:pPr>
        <w:pStyle w:val="Heading2"/>
        <w:keepNext/>
      </w:pPr>
      <w:r>
        <w:t>2B. Example application.yml</w:t>
      </w:r>
    </w:p>
    <w:p>
      <w:pPr>
        <w:keepLines/>
        <w:spacing w:before="60" w:after="120"/>
        <w:ind w:left="230" w:right="144"/>
        <w:shd w:fill="F1F4F8"/>
        <w:pBdr>
          <w:left w:val="single" w:sz="16" w:color="0F6B78"/>
        </w:pBdr>
      </w:pPr>
      <w:r>
        <w:rPr>
          <w:rFonts w:ascii="Consolas" w:hAnsi="Consolas"/>
          <w:color w:val="203040"/>
          <w:sz w:val="16"/>
        </w:rPr>
        <w:t># Illustrative. Confirm property names against the generated Boot version.</w:t>
        <w:br/>
        <w:t>server:</w:t>
        <w:br/>
        <w:t xml:space="preserve">  port: 8081</w:t>
        <w:br/>
        <w:t>management:</w:t>
        <w:br/>
        <w:t xml:space="preserve">  endpoints:</w:t>
        <w:br/>
        <w:t xml:space="preserve">    web:</w:t>
        <w:br/>
        <w:t xml:space="preserve">      exposure:</w:t>
        <w:br/>
        <w:t xml:space="preserve">        include: health,prometheus</w:t>
        <w:br/>
        <w:t xml:space="preserve">  endpoint:</w:t>
        <w:br/>
        <w:t xml:space="preserve">    health:</w:t>
        <w:br/>
        <w:t xml:space="preserve">      probes:</w:t>
        <w:br/>
        <w:t xml:space="preserve">        enabled: true</w:t>
      </w:r>
    </w:p>
    <w:p>
      <w:pPr>
        <w:pStyle w:val="Heading2"/>
        <w:keepNext/>
      </w:pPr>
      <w:r>
        <w:t>2C. Run and test</w:t>
      </w:r>
    </w:p>
    <w:p>
      <w:pPr>
        <w:keepLines/>
        <w:spacing w:before="60" w:after="120"/>
        <w:ind w:left="230" w:right="144"/>
        <w:shd w:fill="F1F4F8"/>
        <w:pBdr>
          <w:left w:val="single" w:sz="16" w:color="0F6B78"/>
        </w:pBdr>
      </w:pPr>
      <w:r>
        <w:rPr>
          <w:rFonts w:ascii="Consolas" w:hAnsi="Consolas"/>
          <w:color w:val="203040"/>
          <w:sz w:val="16"/>
        </w:rPr>
        <w:t># PowerShell, inside order-service folder</w:t>
        <w:br/>
        <w:t>.\mvnw.cmd test</w:t>
        <w:br/>
        <w:t>.\mvnw.cmd spring-boot:run</w:t>
        <w:br/>
        <w:t># second terminal</w:t>
        <w:br/>
        <w:t>curl.exe http://localhost:8081/actuator/health</w:t>
        <w:br/>
        <w:t>curl.exe http://localhost:8081/api/orders</w:t>
      </w:r>
    </w:p>
    <w:p>
      <w:pPr>
        <w:keepNext/>
      </w:pPr>
      <w:r>
        <w:rPr>
          <w:b/>
          <w:color w:val="0F6B78"/>
          <w:sz w:val="20"/>
        </w:rPr>
        <w:t>PHASE 03  |  Weeks 3–4</w:t>
      </w:r>
    </w:p>
    <w:p>
      <w:pPr>
        <w:pStyle w:val="Heading1"/>
        <w:keepNext/>
      </w:pPr>
      <w:r>
        <w:t>Node.js gateway and React dashboard</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A browser can call one gateway endpoint, and the dashboard clearly displays normal and error states.</w:t>
            </w:r>
          </w:p>
        </w:tc>
      </w:tr>
    </w:tbl>
    <w:p>
      <w:pPr>
        <w:spacing w:after="20"/>
      </w:pPr>
    </w:p>
    <w:p>
      <w:pPr>
        <w:pStyle w:val="Heading2"/>
        <w:keepNext/>
      </w:pPr>
      <w:r>
        <w:t>Step-by-step tasks</w:t>
      </w:r>
    </w:p>
    <w:p>
      <w:pPr>
        <w:spacing w:after="80"/>
      </w:pPr>
      <w:r>
        <w:rPr>
          <w:i w:val="0"/>
        </w:rPr>
        <w:t>1. Inside `gateway`, run `npm init -y`, `npm install express axios`, and `npm install --save-dev nodemon`. Commit package.json and package-lock.json.</w:t>
      </w:r>
    </w:p>
    <w:p>
      <w:pPr>
        <w:spacing w:after="80"/>
      </w:pPr>
      <w:r>
        <w:rPr>
          <w:i w:val="0"/>
        </w:rPr>
        <w:t>2. Create a Node server with `/health` and `/api/orders`. Forward the order request to Spring Boot with a finite HTTP timeout. Return a safe 502-style error if the upstream service fails; do not leak stack traces.</w:t>
      </w:r>
    </w:p>
    <w:p>
      <w:pPr>
        <w:spacing w:after="80"/>
      </w:pPr>
      <w:r>
        <w:rPr>
          <w:i w:val="0"/>
        </w:rPr>
        <w:t>3. Use `ORDER_SERVICE_URL` as configuration. On the host this may be `http://localhost:8081/api/orders`; inside Compose use `http://order-service:8081/api/orders`.</w:t>
      </w:r>
    </w:p>
    <w:p>
      <w:pPr>
        <w:spacing w:after="80"/>
      </w:pPr>
      <w:r>
        <w:rPr>
          <w:i w:val="0"/>
        </w:rPr>
        <w:t>4. Inside `frontend`, scaffold React with Vite using `npm create vite@latest . -- --template react`, then `npm install` and `npm run dev`.</w:t>
      </w:r>
    </w:p>
    <w:p>
      <w:pPr>
        <w:spacing w:after="80"/>
      </w:pPr>
      <w:r>
        <w:rPr>
          <w:i w:val="0"/>
        </w:rPr>
        <w:t>5. Create a simple health card, a button to fetch `/api/orders`, and a visible error message when the service is down. Use a narrow CORS allowlist or Vite development proxy.</w:t>
      </w:r>
    </w:p>
    <w:p>
      <w:pPr>
        <w:spacing w:after="80"/>
      </w:pPr>
      <w:r>
        <w:rPr>
          <w:i w:val="0"/>
        </w:rPr>
        <w:t>6. Keep recovery buttons read-only/dry-run at this phase.</w:t>
      </w:r>
    </w:p>
    <w:p>
      <w:pPr>
        <w:pStyle w:val="Heading2"/>
        <w:keepNext/>
      </w:pPr>
      <w:r>
        <w:t>Definition of done</w:t>
      </w:r>
    </w:p>
    <w:p>
      <w:pPr>
        <w:pStyle w:val="ListBullet"/>
        <w:spacing w:after="80"/>
      </w:pPr>
      <w:r>
        <w:rPr>
          <w:i w:val="0"/>
        </w:rPr>
        <w:t>Node `/health` and forwarded API work from curl/browser.</w:t>
      </w:r>
    </w:p>
    <w:p>
      <w:pPr>
        <w:pStyle w:val="ListBullet"/>
        <w:spacing w:after="80"/>
      </w:pPr>
      <w:r>
        <w:rPr>
          <w:i w:val="0"/>
        </w:rPr>
        <w:t>When the business service is stopped, the gateway returns a bounded, clear error.</w:t>
      </w:r>
    </w:p>
    <w:p>
      <w:pPr>
        <w:pStyle w:val="ListBullet"/>
        <w:spacing w:after="80"/>
      </w:pPr>
      <w:r>
        <w:rPr>
          <w:i w:val="0"/>
        </w:rPr>
        <w:t>React displays both success and error states.</w:t>
      </w:r>
    </w:p>
    <w:p>
      <w:pPr>
        <w:pStyle w:val="ListBullet"/>
        <w:spacing w:after="80"/>
      </w:pPr>
      <w:r>
        <w:rPr>
          <w:i w:val="0"/>
        </w:rPr>
        <w:t>Lockfiles are committed and the UI cannot trigger a privileged recovery action.</w:t>
      </w:r>
    </w:p>
    <w:p>
      <w:pPr>
        <w:pStyle w:val="Heading2"/>
        <w:keepNext/>
      </w:pPr>
      <w:r>
        <w:t>3A. Example Node gateway</w:t>
      </w:r>
    </w:p>
    <w:p>
      <w:pPr>
        <w:keepLines/>
        <w:spacing w:before="60" w:after="120"/>
        <w:ind w:left="230" w:right="144"/>
        <w:shd w:fill="F1F4F8"/>
        <w:pBdr>
          <w:left w:val="single" w:sz="16" w:color="0F6B78"/>
        </w:pBdr>
      </w:pPr>
      <w:r>
        <w:rPr>
          <w:rFonts w:ascii="Consolas" w:hAnsi="Consolas"/>
          <w:color w:val="203040"/>
          <w:sz w:val="16"/>
        </w:rPr>
        <w:t>const express = require('express');</w:t>
        <w:br/>
        <w:t>const axios = require('axios');</w:t>
        <w:br/>
        <w:t>const app = express();</w:t>
        <w:br/>
        <w:t>app.use(express.json());</w:t>
        <w:br/>
        <w:t>app.get('/health', (_req, res) =&gt; res.json({status: 'ok'}));</w:t>
        <w:br/>
        <w:t>app.get('/api/orders', async (_req, res) =&gt; {</w:t>
        <w:br/>
        <w:t xml:space="preserve">  try {</w:t>
        <w:br/>
        <w:t xml:space="preserve">    const url = process.env.ORDER_SERVICE_URL || 'http://localhost:8081/api/orders';</w:t>
        <w:br/>
        <w:t xml:space="preserve">    const result = await axios.get(url, { timeout: 3000 });</w:t>
        <w:br/>
        <w:t xml:space="preserve">    res.status(result.status).json(result.data);</w:t>
        <w:br/>
        <w:t xml:space="preserve">  } catch {</w:t>
        <w:br/>
        <w:t xml:space="preserve">    res.status(502).json({error: 'upstream_unavailable', message: 'Order service is unavailable'});</w:t>
        <w:br/>
        <w:t xml:space="preserve">  }</w:t>
        <w:br/>
        <w:t>});</w:t>
        <w:br/>
        <w:t>app.listen(Number(process.env.PORT || 3000));</w:t>
      </w:r>
    </w:p>
    <w:p>
      <w:pPr>
        <w:keepNext/>
      </w:pPr>
      <w:r>
        <w:rPr>
          <w:b/>
          <w:color w:val="0F6B78"/>
          <w:sz w:val="20"/>
        </w:rPr>
        <w:t>PHASE 04  |  Week 4</w:t>
      </w:r>
    </w:p>
    <w:p>
      <w:pPr>
        <w:pStyle w:val="Heading1"/>
        <w:keepNext/>
      </w:pPr>
      <w:r>
        <w:t>PostgreSQL and Docker Compose</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application starts as a reproducible local stack with clear service names, health checks and externalized configuration.</w:t>
            </w:r>
          </w:p>
        </w:tc>
      </w:tr>
    </w:tbl>
    <w:p>
      <w:pPr>
        <w:spacing w:after="20"/>
      </w:pPr>
    </w:p>
    <w:p>
      <w:pPr>
        <w:pStyle w:val="Heading2"/>
        <w:keepNext/>
      </w:pPr>
      <w:r>
        <w:t>Step-by-step tasks</w:t>
      </w:r>
    </w:p>
    <w:p>
      <w:pPr>
        <w:spacing w:after="80"/>
      </w:pPr>
      <w:r>
        <w:rPr>
          <w:i w:val="0"/>
        </w:rPr>
        <w:t>1. Define the first database tables: orders, incidents, observations, diagnoses, recovery_actions and experiment_runs. Store UTC timestamps and run IDs.</w:t>
      </w:r>
    </w:p>
    <w:p>
      <w:pPr>
        <w:spacing w:after="80"/>
      </w:pPr>
      <w:r>
        <w:rPr>
          <w:i w:val="0"/>
        </w:rPr>
        <w:t>2. Create a Compose configuration that starts PostgreSQL, order-service and gateway on one Compose network. Add services only after the initial topology works.</w:t>
      </w:r>
    </w:p>
    <w:p>
      <w:pPr>
        <w:spacing w:after="80"/>
      </w:pPr>
      <w:r>
        <w:rPr>
          <w:i w:val="0"/>
        </w:rPr>
        <w:t>3. Use a named database volume. Put local credentials in an untracked `.env`; keep `.env.example` free of actual secrets.</w:t>
      </w:r>
    </w:p>
    <w:p>
      <w:pPr>
        <w:spacing w:after="80"/>
      </w:pPr>
      <w:r>
        <w:rPr>
          <w:i w:val="0"/>
        </w:rPr>
        <w:t>4. Use container service names for internal communication. `localhost` inside a container means that container itself, not the Windows host or a different service.</w:t>
      </w:r>
    </w:p>
    <w:p>
      <w:pPr>
        <w:spacing w:after="80"/>
      </w:pPr>
      <w:r>
        <w:rPr>
          <w:i w:val="0"/>
        </w:rPr>
        <w:t>5. Run `docker compose config`, `docker compose up --build`, `docker compose ps` and `docker compose logs --tail=100`.</w:t>
      </w:r>
    </w:p>
    <w:p>
      <w:pPr>
        <w:spacing w:after="80"/>
      </w:pPr>
      <w:r>
        <w:rPr>
          <w:i w:val="0"/>
        </w:rPr>
        <w:t>6. Once the stack works, pin the exact database image patch/digest and record it in the version manifest.</w:t>
      </w:r>
    </w:p>
    <w:p>
      <w:pPr>
        <w:pStyle w:val="Heading2"/>
        <w:keepNext/>
      </w:pPr>
      <w:r>
        <w:t>Definition of done</w:t>
      </w:r>
    </w:p>
    <w:p>
      <w:pPr>
        <w:pStyle w:val="ListBullet"/>
        <w:spacing w:after="80"/>
      </w:pPr>
      <w:r>
        <w:rPr>
          <w:i w:val="0"/>
        </w:rPr>
        <w:t>Compose config validates and all containers start.</w:t>
      </w:r>
    </w:p>
    <w:p>
      <w:pPr>
        <w:pStyle w:val="ListBullet"/>
        <w:spacing w:after="80"/>
      </w:pPr>
      <w:r>
        <w:rPr>
          <w:i w:val="0"/>
        </w:rPr>
        <w:t>Database health check passes and application connects.</w:t>
      </w:r>
    </w:p>
    <w:p>
      <w:pPr>
        <w:pStyle w:val="ListBullet"/>
        <w:spacing w:after="80"/>
      </w:pPr>
      <w:r>
        <w:rPr>
          <w:i w:val="0"/>
        </w:rPr>
        <w:t>Browser → gateway → Spring Boot path works inside the container network.</w:t>
      </w:r>
    </w:p>
    <w:p>
      <w:pPr>
        <w:pStyle w:val="ListBullet"/>
        <w:spacing w:after="80"/>
      </w:pPr>
      <w:r>
        <w:rPr>
          <w:i w:val="0"/>
        </w:rPr>
        <w:t>A clean clone can start using the documented commands.</w:t>
      </w:r>
    </w:p>
    <w:p>
      <w:pPr>
        <w:pStyle w:val="Heading2"/>
        <w:keepNext/>
      </w:pPr>
      <w:r>
        <w:t>Common problems and fixes</w:t>
      </w:r>
    </w:p>
    <w:p>
      <w:pPr>
        <w:pStyle w:val="ListBullet"/>
        <w:spacing w:after="80"/>
      </w:pPr>
      <w:r>
        <w:rPr>
          <w:i w:val="0"/>
        </w:rPr>
        <w:t>Connection refused: inspect Compose service name, health state, credentials and internal port.</w:t>
      </w:r>
    </w:p>
    <w:p>
      <w:pPr>
        <w:pStyle w:val="ListBullet"/>
        <w:spacing w:after="80"/>
      </w:pPr>
      <w:r>
        <w:rPr>
          <w:i w:val="0"/>
        </w:rPr>
        <w:t>Host port conflict: change only the host-side port mapping, not the internal port.</w:t>
      </w:r>
    </w:p>
    <w:p>
      <w:pPr>
        <w:pStyle w:val="ListBullet"/>
        <w:spacing w:after="80"/>
      </w:pPr>
      <w:r>
        <w:rPr>
          <w:i w:val="0"/>
        </w:rPr>
        <w:t>Data disappeared: do not run `docker compose down -v` unless intentionally deleting the named volume.</w:t>
      </w:r>
    </w:p>
    <w:p>
      <w:pPr>
        <w:pStyle w:val="Heading2"/>
        <w:keepNext/>
      </w:pPr>
      <w:r>
        <w:t>4A. Initial database service example</w:t>
      </w:r>
    </w:p>
    <w:p>
      <w:pPr>
        <w:keepLines/>
        <w:spacing w:before="60" w:after="120"/>
        <w:ind w:left="230" w:right="144"/>
        <w:shd w:fill="F1F4F8"/>
        <w:pBdr>
          <w:left w:val="single" w:sz="16" w:color="0F6B78"/>
        </w:pBdr>
      </w:pPr>
      <w:r>
        <w:rPr>
          <w:rFonts w:ascii="Consolas" w:hAnsi="Consolas"/>
          <w:color w:val="203040"/>
          <w:sz w:val="16"/>
        </w:rPr>
        <w:t># Starter fragment; pin the exact tested patch tag after validation.</w:t>
        <w:br/>
        <w:t>services:</w:t>
        <w:br/>
        <w:t xml:space="preserve">  postgres:</w:t>
        <w:br/>
        <w:t xml:space="preserve">    image: postgres:17-alpine</w:t>
        <w:br/>
        <w:t xml:space="preserve">    environment:</w:t>
        <w:br/>
        <w:t xml:space="preserve">      POSTGRES_DB: autoheal</w:t>
        <w:br/>
        <w:t xml:space="preserve">      POSTGRES_USER: autoheal_user</w:t>
        <w:br/>
        <w:t xml:space="preserve">      POSTGRES_PASSWORD: ${POSTGRES_PASSWORD}</w:t>
        <w:br/>
        <w:t xml:space="preserve">    ports:</w:t>
        <w:br/>
        <w:t xml:space="preserve">      - "5432:5432"</w:t>
        <w:br/>
        <w:t xml:space="preserve">    volumes:</w:t>
        <w:br/>
        <w:t xml:space="preserve">      - postgres_data:/var/lib/postgresql/data</w:t>
        <w:br/>
        <w:t xml:space="preserve">    healthcheck:</w:t>
        <w:br/>
        <w:t xml:space="preserve">      test: ["CMD-SHELL", "pg_isready -U autoheal_user -d autoheal"]</w:t>
        <w:br/>
        <w:t xml:space="preserve">      interval: 10s</w:t>
        <w:br/>
        <w:t xml:space="preserve">      timeout: 5s</w:t>
        <w:br/>
        <w:t xml:space="preserve">      retries: 5</w:t>
        <w:br/>
        <w:t>volumes:</w:t>
        <w:br/>
        <w:t xml:space="preserve">  postgres_data:</w:t>
      </w:r>
    </w:p>
    <w:p>
      <w:pPr>
        <w:spacing w:after="80"/>
      </w:pPr>
      <w:r>
        <w:rPr>
          <w:i w:val="0"/>
        </w:rPr>
        <w:t>This is a starter fragment, not a complete compose file. The exact image patch must be pinned when the stack is validated. Do not add Docker socket access to the diagnosis container.</w:t>
      </w:r>
    </w:p>
    <w:p>
      <w:pPr>
        <w:keepNext/>
      </w:pPr>
      <w:r>
        <w:rPr>
          <w:b/>
          <w:color w:val="0F6B78"/>
          <w:sz w:val="20"/>
        </w:rPr>
        <w:t>PHASE 05  |  Weeks 5–6</w:t>
      </w:r>
    </w:p>
    <w:p>
      <w:pPr>
        <w:pStyle w:val="Heading1"/>
        <w:keepNext/>
      </w:pPr>
      <w:r>
        <w:t>Health checks and observability instrumentation</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Every service emits usable metrics and request evidence that can distinguish upstream symptoms from dependency causes.</w:t>
            </w:r>
          </w:p>
        </w:tc>
      </w:tr>
    </w:tbl>
    <w:p>
      <w:pPr>
        <w:spacing w:after="20"/>
      </w:pPr>
    </w:p>
    <w:p>
      <w:pPr>
        <w:pStyle w:val="Heading2"/>
        <w:keepNext/>
      </w:pPr>
      <w:r>
        <w:t>Step-by-step tasks</w:t>
      </w:r>
    </w:p>
    <w:p>
      <w:pPr>
        <w:spacing w:after="80"/>
      </w:pPr>
      <w:r>
        <w:rPr>
          <w:i w:val="0"/>
        </w:rPr>
        <w:t>1. Give every component a stable service name: `gateway`, `order-service`, `inventory-service`, `postgres`, `diagnosis-service` and `recovery-controller`. Record environment, deployment version and experiment run ID where practical.</w:t>
      </w:r>
    </w:p>
    <w:p>
      <w:pPr>
        <w:spacing w:after="80"/>
      </w:pPr>
      <w:r>
        <w:rPr>
          <w:i w:val="0"/>
        </w:rPr>
        <w:t>2. Add request count, error count, latency histograms, CPU/memory, DB latency/connections, restart/OOM events, dependency timeouts and deployment events.</w:t>
      </w:r>
    </w:p>
    <w:p>
      <w:pPr>
        <w:spacing w:after="80"/>
      </w:pPr>
      <w:r>
        <w:rPr>
          <w:i w:val="0"/>
        </w:rPr>
        <w:t>3. Use OpenTelemetry SDKs or supported instrumentation for Java, Node.js and Python. Configure exporters/Collector endpoints explicitly and test that data reaches the backend.</w:t>
      </w:r>
    </w:p>
    <w:p>
      <w:pPr>
        <w:spacing w:after="80"/>
      </w:pPr>
      <w:r>
        <w:rPr>
          <w:i w:val="0"/>
        </w:rPr>
        <w:t>4. Write structured logs with timestamp, service, level, trace/request ID, route, status code and error type. Redact credentials, authorization headers and sensitive user data.</w:t>
      </w:r>
    </w:p>
    <w:p>
      <w:pPr>
        <w:spacing w:after="80"/>
      </w:pPr>
      <w:r>
        <w:rPr>
          <w:i w:val="0"/>
        </w:rPr>
        <w:t>5. Trace one request across the gateway into the business service and database. Confirm the trace contains service boundaries and span duration/error status.</w:t>
      </w:r>
    </w:p>
    <w:p>
      <w:pPr>
        <w:spacing w:after="80"/>
      </w:pPr>
      <w:r>
        <w:rPr>
          <w:i w:val="0"/>
        </w:rPr>
        <w:t>6. Run normal traffic and a deliberate slow/failure scenario. Confirm metrics shift and relevant traces/logs contain the same incident context.</w:t>
      </w:r>
    </w:p>
    <w:p>
      <w:pPr>
        <w:pStyle w:val="Heading2"/>
        <w:keepNext/>
      </w:pPr>
      <w:r>
        <w:t>Definition of done</w:t>
      </w:r>
    </w:p>
    <w:p>
      <w:pPr>
        <w:pStyle w:val="ListBullet"/>
        <w:spacing w:after="80"/>
      </w:pPr>
      <w:r>
        <w:rPr>
          <w:i w:val="0"/>
        </w:rPr>
        <w:t>All services have health endpoints and stable service names.</w:t>
      </w:r>
    </w:p>
    <w:p>
      <w:pPr>
        <w:pStyle w:val="ListBullet"/>
        <w:spacing w:after="80"/>
      </w:pPr>
      <w:r>
        <w:rPr>
          <w:i w:val="0"/>
        </w:rPr>
        <w:t>Request/error/latency and resource/database metrics are available.</w:t>
      </w:r>
    </w:p>
    <w:p>
      <w:pPr>
        <w:pStyle w:val="ListBullet"/>
        <w:spacing w:after="80"/>
      </w:pPr>
      <w:r>
        <w:rPr>
          <w:i w:val="0"/>
        </w:rPr>
        <w:t>Trace or request IDs allow log/trace correlation.</w:t>
      </w:r>
    </w:p>
    <w:p>
      <w:pPr>
        <w:pStyle w:val="ListBullet"/>
        <w:spacing w:after="80"/>
      </w:pPr>
      <w:r>
        <w:rPr>
          <w:i w:val="0"/>
        </w:rPr>
        <w:t>A test incident can be followed through the service dependencies.</w:t>
      </w:r>
    </w:p>
    <w:p>
      <w:pPr>
        <w:pStyle w:val="Heading2"/>
        <w:keepNext/>
      </w:pPr>
      <w:r>
        <w:t>Common problems and fixes</w:t>
      </w:r>
    </w:p>
    <w:p>
      <w:pPr>
        <w:pStyle w:val="ListBullet"/>
        <w:spacing w:after="80"/>
      </w:pPr>
      <w:r>
        <w:rPr>
          <w:i w:val="0"/>
        </w:rPr>
        <w:t>No traces: check SDK exporter endpoint, Collector receiver and pipeline configuration.</w:t>
      </w:r>
    </w:p>
    <w:p>
      <w:pPr>
        <w:pStyle w:val="ListBullet"/>
        <w:spacing w:after="80"/>
      </w:pPr>
      <w:r>
        <w:rPr>
          <w:i w:val="0"/>
        </w:rPr>
        <w:t>Duplicate/high-cardinality metrics: do not use request IDs or unbounded raw URLs as metric labels.</w:t>
      </w:r>
    </w:p>
    <w:p>
      <w:pPr>
        <w:pStyle w:val="ListBullet"/>
        <w:spacing w:after="80"/>
      </w:pPr>
      <w:r>
        <w:rPr>
          <w:i w:val="0"/>
        </w:rPr>
        <w:t>Cannot correlate logs: standardize timestamps and include trace_id/request_id.</w:t>
      </w:r>
    </w:p>
    <w:p>
      <w:pPr>
        <w:pStyle w:val="Heading2"/>
        <w:keepNext/>
      </w:pPr>
      <w:r>
        <w:t>5A. Why observability comes before AI</w:t>
      </w:r>
    </w:p>
    <w:p>
      <w:pPr>
        <w:spacing w:after="80"/>
      </w:pPr>
      <w:r>
        <w:rPr>
          <w:i w:val="0"/>
        </w:rPr>
        <w:t>The model cannot diagnose evidence the system does not collect. Metrics summarize behaviour, logs capture events and traces show request paths across dependencies. OpenTelemetry provides vendor-neutral APIs/SDKs and Collector components to create a telemetry pipeline [7,20].</w:t>
      </w:r>
    </w:p>
    <w:p>
      <w:pPr>
        <w:pStyle w:val="Heading2"/>
        <w:keepNext/>
      </w:pPr>
      <w:r>
        <w:t>5B. Minimum metric contract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7365D"/>
            <w:tcMar>
              <w:top w:w="85" w:type="dxa"/>
              <w:start w:w="100" w:type="dxa"/>
              <w:bottom w:w="85" w:type="dxa"/>
              <w:end w:w="100" w:type="dxa"/>
            </w:tcMar>
            <w:vAlign w:val="center"/>
          </w:tcPr>
          <w:p>
            <w:pPr>
              <w:spacing w:after="0"/>
            </w:pPr>
            <w:r>
              <w:rPr>
                <w:b/>
                <w:color w:val="FFFFFF"/>
                <w:sz w:val="15"/>
              </w:rPr>
              <w:t>Signal</w:t>
            </w:r>
          </w:p>
        </w:tc>
        <w:tc>
          <w:tcPr>
            <w:tcW w:type="dxa" w:w="3240"/>
            <w:shd w:fill="17365D"/>
            <w:tcMar>
              <w:top w:w="85" w:type="dxa"/>
              <w:start w:w="100" w:type="dxa"/>
              <w:bottom w:w="85" w:type="dxa"/>
              <w:end w:w="100" w:type="dxa"/>
            </w:tcMar>
            <w:vAlign w:val="center"/>
          </w:tcPr>
          <w:p>
            <w:pPr>
              <w:spacing w:after="0"/>
            </w:pPr>
            <w:r>
              <w:rPr>
                <w:b/>
                <w:color w:val="FFFFFF"/>
                <w:sz w:val="15"/>
              </w:rPr>
              <w:t>Example feature</w:t>
            </w:r>
          </w:p>
        </w:tc>
        <w:tc>
          <w:tcPr>
            <w:tcW w:type="dxa" w:w="5112"/>
            <w:shd w:fill="17365D"/>
            <w:tcMar>
              <w:top w:w="85" w:type="dxa"/>
              <w:start w:w="100" w:type="dxa"/>
              <w:bottom w:w="85" w:type="dxa"/>
              <w:end w:w="100" w:type="dxa"/>
            </w:tcMar>
            <w:vAlign w:val="center"/>
          </w:tcPr>
          <w:p>
            <w:pPr>
              <w:spacing w:after="0"/>
            </w:pPr>
            <w:r>
              <w:rPr>
                <w:b/>
                <w:color w:val="FFFFFF"/>
                <w:sz w:val="15"/>
              </w:rPr>
              <w:t>Diagnostic use</w:t>
            </w:r>
          </w:p>
        </w:tc>
      </w:tr>
      <w:tr>
        <w:trPr>
          <w:cantSplit/>
        </w:trPr>
        <w:tc>
          <w:tcPr>
            <w:tcW w:type="dxa" w:w="1800"/>
            <w:tcMar>
              <w:top w:w="85" w:type="dxa"/>
              <w:start w:w="100" w:type="dxa"/>
              <w:bottom w:w="85" w:type="dxa"/>
              <w:end w:w="100" w:type="dxa"/>
            </w:tcMar>
            <w:vAlign w:val="top"/>
          </w:tcPr>
          <w:p>
            <w:pPr>
              <w:spacing w:after="0"/>
            </w:pPr>
            <w:r>
              <w:rPr>
                <w:sz w:val="15"/>
              </w:rPr>
              <w:t>Request rate</w:t>
            </w:r>
          </w:p>
        </w:tc>
        <w:tc>
          <w:tcPr>
            <w:tcW w:type="dxa" w:w="3240"/>
            <w:tcMar>
              <w:top w:w="85" w:type="dxa"/>
              <w:start w:w="100" w:type="dxa"/>
              <w:bottom w:w="85" w:type="dxa"/>
              <w:end w:w="100" w:type="dxa"/>
            </w:tcMar>
            <w:vAlign w:val="top"/>
          </w:tcPr>
          <w:p>
            <w:pPr>
              <w:spacing w:after="0"/>
            </w:pPr>
            <w:r>
              <w:rPr>
                <w:sz w:val="15"/>
              </w:rPr>
              <w:t>requests per interval</w:t>
            </w:r>
          </w:p>
        </w:tc>
        <w:tc>
          <w:tcPr>
            <w:tcW w:type="dxa" w:w="5112"/>
            <w:tcMar>
              <w:top w:w="85" w:type="dxa"/>
              <w:start w:w="100" w:type="dxa"/>
              <w:bottom w:w="85" w:type="dxa"/>
              <w:end w:w="100" w:type="dxa"/>
            </w:tcMar>
            <w:vAlign w:val="top"/>
          </w:tcPr>
          <w:p>
            <w:pPr>
              <w:spacing w:after="0"/>
            </w:pPr>
            <w:r>
              <w:rPr>
                <w:sz w:val="15"/>
              </w:rPr>
              <w:t>Separates low traffic from outage or overload.</w:t>
            </w:r>
          </w:p>
        </w:tc>
      </w:tr>
      <w:tr>
        <w:trPr>
          <w:cantSplit/>
        </w:trPr>
        <w:tc>
          <w:tcPr>
            <w:tcW w:type="dxa" w:w="1800"/>
            <w:tcMar>
              <w:top w:w="85" w:type="dxa"/>
              <w:start w:w="100" w:type="dxa"/>
              <w:bottom w:w="85" w:type="dxa"/>
              <w:end w:w="100" w:type="dxa"/>
            </w:tcMar>
            <w:vAlign w:val="top"/>
            <w:shd w:fill="F6F9FC"/>
          </w:tcPr>
          <w:p>
            <w:pPr>
              <w:spacing w:after="0"/>
            </w:pPr>
            <w:r>
              <w:rPr>
                <w:sz w:val="15"/>
              </w:rPr>
              <w:t>Error ratio</w:t>
            </w:r>
          </w:p>
        </w:tc>
        <w:tc>
          <w:tcPr>
            <w:tcW w:type="dxa" w:w="3240"/>
            <w:tcMar>
              <w:top w:w="85" w:type="dxa"/>
              <w:start w:w="100" w:type="dxa"/>
              <w:bottom w:w="85" w:type="dxa"/>
              <w:end w:w="100" w:type="dxa"/>
            </w:tcMar>
            <w:vAlign w:val="top"/>
            <w:shd w:fill="F6F9FC"/>
          </w:tcPr>
          <w:p>
            <w:pPr>
              <w:spacing w:after="0"/>
            </w:pPr>
            <w:r>
              <w:rPr>
                <w:sz w:val="15"/>
              </w:rPr>
              <w:t>5xx / total requests</w:t>
            </w:r>
          </w:p>
        </w:tc>
        <w:tc>
          <w:tcPr>
            <w:tcW w:type="dxa" w:w="5112"/>
            <w:tcMar>
              <w:top w:w="85" w:type="dxa"/>
              <w:start w:w="100" w:type="dxa"/>
              <w:bottom w:w="85" w:type="dxa"/>
              <w:end w:w="100" w:type="dxa"/>
            </w:tcMar>
            <w:vAlign w:val="top"/>
            <w:shd w:fill="F6F9FC"/>
          </w:tcPr>
          <w:p>
            <w:pPr>
              <w:spacing w:after="0"/>
            </w:pPr>
            <w:r>
              <w:rPr>
                <w:sz w:val="15"/>
              </w:rPr>
              <w:t>Captures customer-visible failure.</w:t>
            </w:r>
          </w:p>
        </w:tc>
      </w:tr>
      <w:tr>
        <w:trPr>
          <w:cantSplit/>
        </w:trPr>
        <w:tc>
          <w:tcPr>
            <w:tcW w:type="dxa" w:w="1800"/>
            <w:tcMar>
              <w:top w:w="85" w:type="dxa"/>
              <w:start w:w="100" w:type="dxa"/>
              <w:bottom w:w="85" w:type="dxa"/>
              <w:end w:w="100" w:type="dxa"/>
            </w:tcMar>
            <w:vAlign w:val="top"/>
          </w:tcPr>
          <w:p>
            <w:pPr>
              <w:spacing w:after="0"/>
            </w:pPr>
            <w:r>
              <w:rPr>
                <w:sz w:val="15"/>
              </w:rPr>
              <w:t>Latency</w:t>
            </w:r>
          </w:p>
        </w:tc>
        <w:tc>
          <w:tcPr>
            <w:tcW w:type="dxa" w:w="3240"/>
            <w:tcMar>
              <w:top w:w="85" w:type="dxa"/>
              <w:start w:w="100" w:type="dxa"/>
              <w:bottom w:w="85" w:type="dxa"/>
              <w:end w:w="100" w:type="dxa"/>
            </w:tcMar>
            <w:vAlign w:val="top"/>
          </w:tcPr>
          <w:p>
            <w:pPr>
              <w:spacing w:after="0"/>
            </w:pPr>
            <w:r>
              <w:rPr>
                <w:sz w:val="15"/>
              </w:rPr>
              <w:t>p50, p95, p99</w:t>
            </w:r>
          </w:p>
        </w:tc>
        <w:tc>
          <w:tcPr>
            <w:tcW w:type="dxa" w:w="5112"/>
            <w:tcMar>
              <w:top w:w="85" w:type="dxa"/>
              <w:start w:w="100" w:type="dxa"/>
              <w:bottom w:w="85" w:type="dxa"/>
              <w:end w:w="100" w:type="dxa"/>
            </w:tcMar>
            <w:vAlign w:val="top"/>
          </w:tcPr>
          <w:p>
            <w:pPr>
              <w:spacing w:after="0"/>
            </w:pPr>
            <w:r>
              <w:rPr>
                <w:sz w:val="15"/>
              </w:rPr>
              <w:t>Shows slow requests even when average looks normal.</w:t>
            </w:r>
          </w:p>
        </w:tc>
      </w:tr>
      <w:tr>
        <w:trPr>
          <w:cantSplit/>
        </w:trPr>
        <w:tc>
          <w:tcPr>
            <w:tcW w:type="dxa" w:w="1800"/>
            <w:tcMar>
              <w:top w:w="85" w:type="dxa"/>
              <w:start w:w="100" w:type="dxa"/>
              <w:bottom w:w="85" w:type="dxa"/>
              <w:end w:w="100" w:type="dxa"/>
            </w:tcMar>
            <w:vAlign w:val="top"/>
            <w:shd w:fill="F6F9FC"/>
          </w:tcPr>
          <w:p>
            <w:pPr>
              <w:spacing w:after="0"/>
            </w:pPr>
            <w:r>
              <w:rPr>
                <w:sz w:val="15"/>
              </w:rPr>
              <w:t>Resources</w:t>
            </w:r>
          </w:p>
        </w:tc>
        <w:tc>
          <w:tcPr>
            <w:tcW w:type="dxa" w:w="3240"/>
            <w:tcMar>
              <w:top w:w="85" w:type="dxa"/>
              <w:start w:w="100" w:type="dxa"/>
              <w:bottom w:w="85" w:type="dxa"/>
              <w:end w:w="100" w:type="dxa"/>
            </w:tcMar>
            <w:vAlign w:val="top"/>
            <w:shd w:fill="F6F9FC"/>
          </w:tcPr>
          <w:p>
            <w:pPr>
              <w:spacing w:after="0"/>
            </w:pPr>
            <w:r>
              <w:rPr>
                <w:sz w:val="15"/>
              </w:rPr>
              <w:t>CPU, memory, restart/OOM</w:t>
            </w:r>
          </w:p>
        </w:tc>
        <w:tc>
          <w:tcPr>
            <w:tcW w:type="dxa" w:w="5112"/>
            <w:tcMar>
              <w:top w:w="85" w:type="dxa"/>
              <w:start w:w="100" w:type="dxa"/>
              <w:bottom w:w="85" w:type="dxa"/>
              <w:end w:w="100" w:type="dxa"/>
            </w:tcMar>
            <w:vAlign w:val="top"/>
            <w:shd w:fill="F6F9FC"/>
          </w:tcPr>
          <w:p>
            <w:pPr>
              <w:spacing w:after="0"/>
            </w:pPr>
            <w:r>
              <w:rPr>
                <w:sz w:val="15"/>
              </w:rPr>
              <w:t>Supports resource-exhaustion hypotheses.</w:t>
            </w:r>
          </w:p>
        </w:tc>
      </w:tr>
      <w:tr>
        <w:trPr>
          <w:cantSplit/>
        </w:trPr>
        <w:tc>
          <w:tcPr>
            <w:tcW w:type="dxa" w:w="1800"/>
            <w:tcMar>
              <w:top w:w="85" w:type="dxa"/>
              <w:start w:w="100" w:type="dxa"/>
              <w:bottom w:w="85" w:type="dxa"/>
              <w:end w:w="100" w:type="dxa"/>
            </w:tcMar>
            <w:vAlign w:val="top"/>
          </w:tcPr>
          <w:p>
            <w:pPr>
              <w:spacing w:after="0"/>
            </w:pPr>
            <w:r>
              <w:rPr>
                <w:sz w:val="15"/>
              </w:rPr>
              <w:t>Database</w:t>
            </w:r>
          </w:p>
        </w:tc>
        <w:tc>
          <w:tcPr>
            <w:tcW w:type="dxa" w:w="3240"/>
            <w:tcMar>
              <w:top w:w="85" w:type="dxa"/>
              <w:start w:w="100" w:type="dxa"/>
              <w:bottom w:w="85" w:type="dxa"/>
              <w:end w:w="100" w:type="dxa"/>
            </w:tcMar>
            <w:vAlign w:val="top"/>
          </w:tcPr>
          <w:p>
            <w:pPr>
              <w:spacing w:after="0"/>
            </w:pPr>
            <w:r>
              <w:rPr>
                <w:sz w:val="15"/>
              </w:rPr>
              <w:t>query latency, errors, connection count</w:t>
            </w:r>
          </w:p>
        </w:tc>
        <w:tc>
          <w:tcPr>
            <w:tcW w:type="dxa" w:w="5112"/>
            <w:tcMar>
              <w:top w:w="85" w:type="dxa"/>
              <w:start w:w="100" w:type="dxa"/>
              <w:bottom w:w="85" w:type="dxa"/>
              <w:end w:w="100" w:type="dxa"/>
            </w:tcMar>
            <w:vAlign w:val="top"/>
          </w:tcPr>
          <w:p>
            <w:pPr>
              <w:spacing w:after="0"/>
            </w:pPr>
            <w:r>
              <w:rPr>
                <w:sz w:val="15"/>
              </w:rPr>
              <w:t>Distinguishes DB cause from upstream symptom.</w:t>
            </w:r>
          </w:p>
        </w:tc>
      </w:tr>
      <w:tr>
        <w:trPr>
          <w:cantSplit/>
        </w:trPr>
        <w:tc>
          <w:tcPr>
            <w:tcW w:type="dxa" w:w="1800"/>
            <w:tcMar>
              <w:top w:w="85" w:type="dxa"/>
              <w:start w:w="100" w:type="dxa"/>
              <w:bottom w:w="85" w:type="dxa"/>
              <w:end w:w="100" w:type="dxa"/>
            </w:tcMar>
            <w:vAlign w:val="top"/>
            <w:shd w:fill="F6F9FC"/>
          </w:tcPr>
          <w:p>
            <w:pPr>
              <w:spacing w:after="0"/>
            </w:pPr>
            <w:r>
              <w:rPr>
                <w:sz w:val="15"/>
              </w:rPr>
              <w:t>Dependency traces</w:t>
            </w:r>
          </w:p>
        </w:tc>
        <w:tc>
          <w:tcPr>
            <w:tcW w:type="dxa" w:w="3240"/>
            <w:tcMar>
              <w:top w:w="85" w:type="dxa"/>
              <w:start w:w="100" w:type="dxa"/>
              <w:bottom w:w="85" w:type="dxa"/>
              <w:end w:w="100" w:type="dxa"/>
            </w:tcMar>
            <w:vAlign w:val="top"/>
            <w:shd w:fill="F6F9FC"/>
          </w:tcPr>
          <w:p>
            <w:pPr>
              <w:spacing w:after="0"/>
            </w:pPr>
            <w:r>
              <w:rPr>
                <w:sz w:val="15"/>
              </w:rPr>
              <w:t>slow/failed spans, span tree</w:t>
            </w:r>
          </w:p>
        </w:tc>
        <w:tc>
          <w:tcPr>
            <w:tcW w:type="dxa" w:w="5112"/>
            <w:tcMar>
              <w:top w:w="85" w:type="dxa"/>
              <w:start w:w="100" w:type="dxa"/>
              <w:bottom w:w="85" w:type="dxa"/>
              <w:end w:w="100" w:type="dxa"/>
            </w:tcMar>
            <w:vAlign w:val="top"/>
            <w:shd w:fill="F6F9FC"/>
          </w:tcPr>
          <w:p>
            <w:pPr>
              <w:spacing w:after="0"/>
            </w:pPr>
            <w:r>
              <w:rPr>
                <w:sz w:val="15"/>
              </w:rPr>
              <w:t>Shows where request time is spent.</w:t>
            </w:r>
          </w:p>
        </w:tc>
      </w:tr>
      <w:tr>
        <w:trPr>
          <w:cantSplit/>
        </w:trPr>
        <w:tc>
          <w:tcPr>
            <w:tcW w:type="dxa" w:w="1800"/>
            <w:tcMar>
              <w:top w:w="85" w:type="dxa"/>
              <w:start w:w="100" w:type="dxa"/>
              <w:bottom w:w="85" w:type="dxa"/>
              <w:end w:w="100" w:type="dxa"/>
            </w:tcMar>
            <w:vAlign w:val="top"/>
          </w:tcPr>
          <w:p>
            <w:pPr>
              <w:spacing w:after="0"/>
            </w:pPr>
            <w:r>
              <w:rPr>
                <w:sz w:val="15"/>
              </w:rPr>
              <w:t>Release events</w:t>
            </w:r>
          </w:p>
        </w:tc>
        <w:tc>
          <w:tcPr>
            <w:tcW w:type="dxa" w:w="3240"/>
            <w:tcMar>
              <w:top w:w="85" w:type="dxa"/>
              <w:start w:w="100" w:type="dxa"/>
              <w:bottom w:w="85" w:type="dxa"/>
              <w:end w:w="100" w:type="dxa"/>
            </w:tcMar>
            <w:vAlign w:val="top"/>
          </w:tcPr>
          <w:p>
            <w:pPr>
              <w:spacing w:after="0"/>
            </w:pPr>
            <w:r>
              <w:rPr>
                <w:sz w:val="15"/>
              </w:rPr>
              <w:t>version, image tag, timestamp</w:t>
            </w:r>
          </w:p>
        </w:tc>
        <w:tc>
          <w:tcPr>
            <w:tcW w:type="dxa" w:w="5112"/>
            <w:tcMar>
              <w:top w:w="85" w:type="dxa"/>
              <w:start w:w="100" w:type="dxa"/>
              <w:bottom w:w="85" w:type="dxa"/>
              <w:end w:w="100" w:type="dxa"/>
            </w:tcMar>
            <w:vAlign w:val="top"/>
          </w:tcPr>
          <w:p>
            <w:pPr>
              <w:spacing w:after="0"/>
            </w:pPr>
            <w:r>
              <w:rPr>
                <w:sz w:val="15"/>
              </w:rPr>
              <w:t>Correlates failures with new releases.</w:t>
            </w:r>
          </w:p>
        </w:tc>
      </w:tr>
    </w:tbl>
    <w:p>
      <w:pPr>
        <w:spacing w:after="20"/>
      </w:pPr>
    </w:p>
    <w:p>
      <w:pPr>
        <w:pStyle w:val="Heading2"/>
        <w:keepNext/>
      </w:pPr>
      <w:r>
        <w:t>5C. Logging principles</w:t>
      </w:r>
    </w:p>
    <w:p>
      <w:pPr>
        <w:spacing w:after="80"/>
      </w:pPr>
      <w:r>
        <w:rPr>
          <w:i w:val="0"/>
        </w:rPr>
        <w:t>Structured JSON is easier to analyze than arbitrary free-text logs. In the first release use counts or categories such as timeout, connection failure, OOM and validation error. Do not train a language model on raw application logs; that is unnecessary for the core prototype and may expose sensitive information.</w:t>
      </w:r>
    </w:p>
    <w:p>
      <w:pPr>
        <w:keepNext/>
      </w:pPr>
      <w:r>
        <w:rPr>
          <w:b/>
          <w:color w:val="0F6B78"/>
          <w:sz w:val="20"/>
        </w:rPr>
        <w:t>PHASE 06  |  Week 6</w:t>
      </w:r>
    </w:p>
    <w:p>
      <w:pPr>
        <w:pStyle w:val="Heading1"/>
        <w:keepNext/>
      </w:pPr>
      <w:r>
        <w:t>Prometheus and Grafana monitoring</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team can query telemetry, view the incident timeline and compare failures against static monitoring baselines.</w:t>
            </w:r>
          </w:p>
        </w:tc>
      </w:tr>
    </w:tbl>
    <w:p>
      <w:pPr>
        <w:spacing w:after="20"/>
      </w:pPr>
    </w:p>
    <w:p>
      <w:pPr>
        <w:pStyle w:val="Heading2"/>
        <w:keepNext/>
      </w:pPr>
      <w:r>
        <w:t>Step-by-step tasks</w:t>
      </w:r>
    </w:p>
    <w:p>
      <w:pPr>
        <w:spacing w:after="80"/>
      </w:pPr>
      <w:r>
        <w:rPr>
          <w:i w:val="0"/>
        </w:rPr>
        <w:t>1. Add Prometheus as a container and mount `monitoring/prometheus/prometheus.yml` read-only. Pin Prometheus 3.15.0 as the checked release or record the exact newer stable version used [8].</w:t>
      </w:r>
    </w:p>
    <w:p>
      <w:pPr>
        <w:spacing w:after="80"/>
      </w:pPr>
      <w:r>
        <w:rPr>
          <w:i w:val="0"/>
        </w:rPr>
        <w:t>2. Configure scrape targets matching real Compose service names and metric paths. Spring Boot commonly exposes its Prometheus endpoint at `/actuator/prometheus` once dependencies/configuration are correct.</w:t>
      </w:r>
    </w:p>
    <w:p>
      <w:pPr>
        <w:spacing w:after="80"/>
      </w:pPr>
      <w:r>
        <w:rPr>
          <w:i w:val="0"/>
        </w:rPr>
        <w:t>3. Open the Prometheus targets page and confirm expected jobs are UP before building dashboards.</w:t>
      </w:r>
    </w:p>
    <w:p>
      <w:pPr>
        <w:spacing w:after="80"/>
      </w:pPr>
      <w:r>
        <w:rPr>
          <w:i w:val="0"/>
        </w:rPr>
        <w:t>4. Run Grafana OSS as a container using a fixed tested tag (13.2.4 at this handbook snapshot). Add Prometheus as the data source using the Compose service DNS name, typically `http://prometheus:9090` from the Grafana container.</w:t>
      </w:r>
    </w:p>
    <w:p>
      <w:pPr>
        <w:spacing w:after="80"/>
      </w:pPr>
      <w:r>
        <w:rPr>
          <w:i w:val="0"/>
        </w:rPr>
        <w:t>5. Build panels for request rate, 5xx ratio, p95 latency, CPU, memory and database latency. Add annotations for experiment start/end and deployment changes.</w:t>
      </w:r>
    </w:p>
    <w:p>
      <w:pPr>
        <w:spacing w:after="80"/>
      </w:pPr>
      <w:r>
        <w:rPr>
          <w:i w:val="0"/>
        </w:rPr>
        <w:t>6. Export dashboard JSON into the repository. Add at least two baseline alerts: sustained high error ratio and sustained p95 latency, with thresholds selected from observed normal runs.</w:t>
      </w:r>
    </w:p>
    <w:p>
      <w:pPr>
        <w:pStyle w:val="Heading2"/>
        <w:keepNext/>
      </w:pPr>
      <w:r>
        <w:t>Definition of done</w:t>
      </w:r>
    </w:p>
    <w:p>
      <w:pPr>
        <w:pStyle w:val="ListBullet"/>
        <w:spacing w:after="80"/>
      </w:pPr>
      <w:r>
        <w:rPr>
          <w:i w:val="0"/>
        </w:rPr>
        <w:t>All expected Prometheus targets are UP.</w:t>
      </w:r>
    </w:p>
    <w:p>
      <w:pPr>
        <w:pStyle w:val="ListBullet"/>
        <w:spacing w:after="80"/>
      </w:pPr>
      <w:r>
        <w:rPr>
          <w:i w:val="0"/>
        </w:rPr>
        <w:t>Grafana panels update and are reproducible from committed configuration.</w:t>
      </w:r>
    </w:p>
    <w:p>
      <w:pPr>
        <w:pStyle w:val="ListBullet"/>
        <w:spacing w:after="80"/>
      </w:pPr>
      <w:r>
        <w:rPr>
          <w:i w:val="0"/>
        </w:rPr>
        <w:t>A deliberate fault creates a visible dashboard or alert change.</w:t>
      </w:r>
    </w:p>
    <w:p>
      <w:pPr>
        <w:pStyle w:val="ListBullet"/>
        <w:spacing w:after="80"/>
      </w:pPr>
      <w:r>
        <w:rPr>
          <w:i w:val="0"/>
        </w:rPr>
        <w:t>Alerts and query definitions are version-controlled.</w:t>
      </w:r>
    </w:p>
    <w:p>
      <w:pPr>
        <w:pStyle w:val="Heading2"/>
        <w:keepNext/>
      </w:pPr>
      <w:r>
        <w:t>Common problems and fixes</w:t>
      </w:r>
    </w:p>
    <w:p>
      <w:pPr>
        <w:pStyle w:val="ListBullet"/>
        <w:spacing w:after="80"/>
      </w:pPr>
      <w:r>
        <w:rPr>
          <w:i w:val="0"/>
        </w:rPr>
        <w:t>Target DOWN: inspect Prometheus targets and verify network DNS/metrics path.</w:t>
      </w:r>
    </w:p>
    <w:p>
      <w:pPr>
        <w:pStyle w:val="ListBullet"/>
        <w:spacing w:after="80"/>
      </w:pPr>
      <w:r>
        <w:rPr>
          <w:i w:val="0"/>
        </w:rPr>
        <w:t>Grafana empty: check data source URL from the container, metric names and target status.</w:t>
      </w:r>
    </w:p>
    <w:p>
      <w:pPr>
        <w:pStyle w:val="ListBullet"/>
        <w:spacing w:after="80"/>
      </w:pPr>
      <w:r>
        <w:rPr>
          <w:i w:val="0"/>
        </w:rPr>
        <w:t>Alert too noisy: tune thresholds on baseline observations and document them; do not hide false positives.</w:t>
      </w:r>
    </w:p>
    <w:p>
      <w:pPr>
        <w:pStyle w:val="Heading2"/>
        <w:keepNext/>
      </w:pPr>
      <w:r>
        <w:t>6A. Minimal Prometheus configuration example</w:t>
      </w:r>
    </w:p>
    <w:p>
      <w:pPr>
        <w:keepLines/>
        <w:spacing w:before="60" w:after="120"/>
        <w:ind w:left="230" w:right="144"/>
        <w:shd w:fill="F1F4F8"/>
        <w:pBdr>
          <w:left w:val="single" w:sz="16" w:color="0F6B78"/>
        </w:pBdr>
      </w:pPr>
      <w:r>
        <w:rPr>
          <w:rFonts w:ascii="Consolas" w:hAnsi="Consolas"/>
          <w:color w:val="203040"/>
          <w:sz w:val="16"/>
        </w:rPr>
        <w:t>global:</w:t>
        <w:br/>
        <w:t xml:space="preserve">  scrape_interval: 10s</w:t>
        <w:br/>
        <w:t>scrape_configs:</w:t>
        <w:br/>
        <w:t xml:space="preserve">  - job_name: prometheus</w:t>
        <w:br/>
        <w:t xml:space="preserve">    static_configs:</w:t>
        <w:br/>
        <w:t xml:space="preserve">      - targets: ["prometheus:9090"]</w:t>
        <w:br/>
        <w:t xml:space="preserve">  - job_name: order-service</w:t>
        <w:br/>
        <w:t xml:space="preserve">    metrics_path: /actuator/prometheus</w:t>
        <w:br/>
        <w:t xml:space="preserve">    static_configs:</w:t>
        <w:br/>
        <w:t xml:space="preserve">      - targets: ["order-service:8081"]</w:t>
        <w:br/>
        <w:t xml:space="preserve">  - job_name: diagnosis-service</w:t>
        <w:br/>
        <w:t xml:space="preserve">    metrics_path: /metrics</w:t>
        <w:br/>
        <w:t xml:space="preserve">    static_configs:</w:t>
        <w:br/>
        <w:t xml:space="preserve">      - targets: ["diagnosis-service:8000"]</w:t>
      </w:r>
    </w:p>
    <w:p>
      <w:pPr>
        <w:spacing w:after="80"/>
      </w:pPr>
      <w:r>
        <w:rPr>
          <w:i w:val="0"/>
        </w:rPr>
        <w:t>This is an example, not a universally correct final file. Actual scrape targets, ports and paths must match the Compose definitions and enabled endpoints.</w:t>
      </w:r>
    </w:p>
    <w:p>
      <w:pPr>
        <w:keepNext/>
      </w:pPr>
      <w:r>
        <w:rPr>
          <w:b/>
          <w:color w:val="0F6B78"/>
          <w:sz w:val="20"/>
        </w:rPr>
        <w:t>PHASE 07  |  Week 7</w:t>
      </w:r>
    </w:p>
    <w:p>
      <w:pPr>
        <w:pStyle w:val="Heading1"/>
        <w:keepNext/>
      </w:pPr>
      <w:r>
        <w:t>Controlled fault-injection framework</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Faults can be injected repeatably with known ground truth, bounded resource use and complete incident records.</w:t>
            </w:r>
          </w:p>
        </w:tc>
      </w:tr>
    </w:tbl>
    <w:p>
      <w:pPr>
        <w:spacing w:after="20"/>
      </w:pPr>
    </w:p>
    <w:p>
      <w:pPr>
        <w:pStyle w:val="Heading2"/>
        <w:keepNext/>
      </w:pPr>
      <w:r>
        <w:t>Step-by-step tasks</w:t>
      </w:r>
    </w:p>
    <w:p>
      <w:pPr>
        <w:spacing w:after="80"/>
      </w:pPr>
      <w:r>
        <w:rPr>
          <w:i w:val="0"/>
        </w:rPr>
        <w:t>1. Create a fault scenario registry with fixed IDs, allowed targets, parameter ranges, expected symptoms, maximum duration and cleanup procedure.</w:t>
      </w:r>
    </w:p>
    <w:p>
      <w:pPr>
        <w:spacing w:after="80"/>
      </w:pPr>
      <w:r>
        <w:rPr>
          <w:i w:val="0"/>
        </w:rPr>
        <w:t>2. Implement fault types individually: application crash, CPU pressure, memory pressure, database outage, database latency, network delay/loss, faulty deployment and traffic overload.</w:t>
      </w:r>
    </w:p>
    <w:p>
      <w:pPr>
        <w:spacing w:after="80"/>
      </w:pPr>
      <w:r>
        <w:rPr>
          <w:i w:val="0"/>
        </w:rPr>
        <w:t>3. Start with one fault at a time. Test compound faults only after each simple scenario is reliable.</w:t>
      </w:r>
    </w:p>
    <w:p>
      <w:pPr>
        <w:spacing w:after="80"/>
      </w:pPr>
      <w:r>
        <w:rPr>
          <w:i w:val="0"/>
        </w:rPr>
        <w:t>4. Log a run ID, scenario ID, target service, planned/actual start/end, injection parameters, cleanup status and ground-truth root cause.</w:t>
      </w:r>
    </w:p>
    <w:p>
      <w:pPr>
        <w:spacing w:after="80"/>
      </w:pPr>
      <w:r>
        <w:rPr>
          <w:i w:val="0"/>
        </w:rPr>
        <w:t>5. Keep every test isolated. Enforce `AUTOHEAL_LAB_MODE=true`, an allowlisted service, resource caps, a maximum runtime and a reliable cleanup/finally path.</w:t>
      </w:r>
    </w:p>
    <w:p>
      <w:pPr>
        <w:spacing w:after="80"/>
      </w:pPr>
      <w:r>
        <w:rPr>
          <w:i w:val="0"/>
        </w:rPr>
        <w:t>6. Run a normal baseline session before and after each fault campaign. A fault injector must not cause arbitrary commands or unbounded URL/target choices.</w:t>
      </w:r>
    </w:p>
    <w:p>
      <w:pPr>
        <w:pStyle w:val="Heading2"/>
        <w:keepNext/>
      </w:pPr>
      <w:r>
        <w:t>Definition of done</w:t>
      </w:r>
    </w:p>
    <w:p>
      <w:pPr>
        <w:pStyle w:val="ListBullet"/>
        <w:spacing w:after="80"/>
      </w:pPr>
      <w:r>
        <w:rPr>
          <w:i w:val="0"/>
        </w:rPr>
        <w:t>At least six scenarios execute and clean up repeatably.</w:t>
      </w:r>
    </w:p>
    <w:p>
      <w:pPr>
        <w:pStyle w:val="ListBullet"/>
        <w:spacing w:after="80"/>
      </w:pPr>
      <w:r>
        <w:rPr>
          <w:i w:val="0"/>
        </w:rPr>
        <w:t>Every episode has a stable run ID and known root-cause ground truth.</w:t>
      </w:r>
    </w:p>
    <w:p>
      <w:pPr>
        <w:pStyle w:val="ListBullet"/>
        <w:spacing w:after="80"/>
      </w:pPr>
      <w:r>
        <w:rPr>
          <w:i w:val="0"/>
        </w:rPr>
        <w:t>The timeline distinguishes normal, fault, action and verification windows.</w:t>
      </w:r>
    </w:p>
    <w:p>
      <w:pPr>
        <w:pStyle w:val="ListBullet"/>
        <w:spacing w:after="80"/>
      </w:pPr>
      <w:r>
        <w:rPr>
          <w:i w:val="0"/>
        </w:rPr>
        <w:t>The injector is blocked if lab mode is disabled or target is not allowlisted.</w:t>
      </w:r>
    </w:p>
    <w:p>
      <w:pPr>
        <w:pStyle w:val="Heading2"/>
        <w:keepNext/>
      </w:pPr>
      <w:r>
        <w:t>Common problems and fixes</w:t>
      </w:r>
    </w:p>
    <w:p>
      <w:pPr>
        <w:pStyle w:val="ListBullet"/>
        <w:spacing w:after="80"/>
      </w:pPr>
      <w:r>
        <w:rPr>
          <w:i w:val="0"/>
        </w:rPr>
        <w:t>Fault does not create expected symptom: verify the injection actually took effect and capture configuration.</w:t>
      </w:r>
    </w:p>
    <w:p>
      <w:pPr>
        <w:pStyle w:val="ListBullet"/>
        <w:spacing w:after="80"/>
      </w:pPr>
      <w:r>
        <w:rPr>
          <w:i w:val="0"/>
        </w:rPr>
        <w:t>Laptop becomes unstable: stop parallel runs, reduce stress intensity and set hard limits.</w:t>
      </w:r>
    </w:p>
    <w:p>
      <w:pPr>
        <w:pStyle w:val="ListBullet"/>
        <w:spacing w:after="80"/>
      </w:pPr>
      <w:r>
        <w:rPr>
          <w:i w:val="0"/>
        </w:rPr>
        <w:t>A test leaves service unhealthy: execute cleanup and require a manual reset before the next episode.</w:t>
      </w:r>
    </w:p>
    <w:p>
      <w:pPr>
        <w:pStyle w:val="Heading2"/>
        <w:keepNext/>
      </w:pPr>
      <w:r>
        <w:t>7A. Fault matrix</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648"/>
            <w:shd w:fill="17365D"/>
            <w:tcMar>
              <w:top w:w="85" w:type="dxa"/>
              <w:start w:w="100" w:type="dxa"/>
              <w:bottom w:w="85" w:type="dxa"/>
              <w:end w:w="100" w:type="dxa"/>
            </w:tcMar>
            <w:vAlign w:val="center"/>
          </w:tcPr>
          <w:p>
            <w:pPr>
              <w:spacing w:after="0"/>
            </w:pPr>
            <w:r>
              <w:rPr>
                <w:b/>
                <w:color w:val="FFFFFF"/>
                <w:sz w:val="14"/>
              </w:rPr>
              <w:t>ID</w:t>
            </w:r>
          </w:p>
        </w:tc>
        <w:tc>
          <w:tcPr>
            <w:tcW w:type="dxa" w:w="1440"/>
            <w:shd w:fill="17365D"/>
            <w:tcMar>
              <w:top w:w="85" w:type="dxa"/>
              <w:start w:w="100" w:type="dxa"/>
              <w:bottom w:w="85" w:type="dxa"/>
              <w:end w:w="100" w:type="dxa"/>
            </w:tcMar>
            <w:vAlign w:val="center"/>
          </w:tcPr>
          <w:p>
            <w:pPr>
              <w:spacing w:after="0"/>
            </w:pPr>
            <w:r>
              <w:rPr>
                <w:b/>
                <w:color w:val="FFFFFF"/>
                <w:sz w:val="14"/>
              </w:rPr>
              <w:t>Fault</w:t>
            </w:r>
          </w:p>
        </w:tc>
        <w:tc>
          <w:tcPr>
            <w:tcW w:type="dxa" w:w="2880"/>
            <w:shd w:fill="17365D"/>
            <w:tcMar>
              <w:top w:w="85" w:type="dxa"/>
              <w:start w:w="100" w:type="dxa"/>
              <w:bottom w:w="85" w:type="dxa"/>
              <w:end w:w="100" w:type="dxa"/>
            </w:tcMar>
            <w:vAlign w:val="center"/>
          </w:tcPr>
          <w:p>
            <w:pPr>
              <w:spacing w:after="0"/>
            </w:pPr>
            <w:r>
              <w:rPr>
                <w:b/>
                <w:color w:val="FFFFFF"/>
                <w:sz w:val="14"/>
              </w:rPr>
              <w:t>Safe test technique</w:t>
            </w:r>
          </w:p>
        </w:tc>
        <w:tc>
          <w:tcPr>
            <w:tcW w:type="dxa" w:w="2448"/>
            <w:shd w:fill="17365D"/>
            <w:tcMar>
              <w:top w:w="85" w:type="dxa"/>
              <w:start w:w="100" w:type="dxa"/>
              <w:bottom w:w="85" w:type="dxa"/>
              <w:end w:w="100" w:type="dxa"/>
            </w:tcMar>
            <w:vAlign w:val="center"/>
          </w:tcPr>
          <w:p>
            <w:pPr>
              <w:spacing w:after="0"/>
            </w:pPr>
            <w:r>
              <w:rPr>
                <w:b/>
                <w:color w:val="FFFFFF"/>
                <w:sz w:val="14"/>
              </w:rPr>
              <w:t>Expected clues</w:t>
            </w:r>
          </w:p>
        </w:tc>
        <w:tc>
          <w:tcPr>
            <w:tcW w:type="dxa" w:w="2592"/>
            <w:shd w:fill="17365D"/>
            <w:tcMar>
              <w:top w:w="85" w:type="dxa"/>
              <w:start w:w="100" w:type="dxa"/>
              <w:bottom w:w="85" w:type="dxa"/>
              <w:end w:w="100" w:type="dxa"/>
            </w:tcMar>
            <w:vAlign w:val="center"/>
          </w:tcPr>
          <w:p>
            <w:pPr>
              <w:spacing w:after="0"/>
            </w:pPr>
            <w:r>
              <w:rPr>
                <w:b/>
                <w:color w:val="FFFFFF"/>
                <w:sz w:val="14"/>
              </w:rPr>
              <w:t>Initial recovery candidate</w:t>
            </w:r>
          </w:p>
        </w:tc>
      </w:tr>
      <w:tr>
        <w:trPr>
          <w:cantSplit/>
        </w:trPr>
        <w:tc>
          <w:tcPr>
            <w:tcW w:type="dxa" w:w="648"/>
            <w:tcMar>
              <w:top w:w="85" w:type="dxa"/>
              <w:start w:w="100" w:type="dxa"/>
              <w:bottom w:w="85" w:type="dxa"/>
              <w:end w:w="100" w:type="dxa"/>
            </w:tcMar>
            <w:vAlign w:val="top"/>
          </w:tcPr>
          <w:p>
            <w:pPr>
              <w:spacing w:after="0"/>
            </w:pPr>
            <w:r>
              <w:rPr>
                <w:sz w:val="14"/>
              </w:rPr>
              <w:t>F1</w:t>
            </w:r>
          </w:p>
        </w:tc>
        <w:tc>
          <w:tcPr>
            <w:tcW w:type="dxa" w:w="1440"/>
            <w:tcMar>
              <w:top w:w="85" w:type="dxa"/>
              <w:start w:w="100" w:type="dxa"/>
              <w:bottom w:w="85" w:type="dxa"/>
              <w:end w:w="100" w:type="dxa"/>
            </w:tcMar>
            <w:vAlign w:val="top"/>
          </w:tcPr>
          <w:p>
            <w:pPr>
              <w:spacing w:after="0"/>
            </w:pPr>
            <w:r>
              <w:rPr>
                <w:sz w:val="14"/>
              </w:rPr>
              <w:t>Service crash</w:t>
            </w:r>
          </w:p>
        </w:tc>
        <w:tc>
          <w:tcPr>
            <w:tcW w:type="dxa" w:w="2880"/>
            <w:tcMar>
              <w:top w:w="85" w:type="dxa"/>
              <w:start w:w="100" w:type="dxa"/>
              <w:bottom w:w="85" w:type="dxa"/>
              <w:end w:w="100" w:type="dxa"/>
            </w:tcMar>
            <w:vAlign w:val="top"/>
          </w:tcPr>
          <w:p>
            <w:pPr>
              <w:spacing w:after="0"/>
            </w:pPr>
            <w:r>
              <w:rPr>
                <w:sz w:val="14"/>
              </w:rPr>
              <w:t>Stop an isolated test container or use test-only failure switch</w:t>
            </w:r>
          </w:p>
        </w:tc>
        <w:tc>
          <w:tcPr>
            <w:tcW w:type="dxa" w:w="2448"/>
            <w:tcMar>
              <w:top w:w="85" w:type="dxa"/>
              <w:start w:w="100" w:type="dxa"/>
              <w:bottom w:w="85" w:type="dxa"/>
              <w:end w:w="100" w:type="dxa"/>
            </w:tcMar>
            <w:vAlign w:val="top"/>
          </w:tcPr>
          <w:p>
            <w:pPr>
              <w:spacing w:after="0"/>
            </w:pPr>
            <w:r>
              <w:rPr>
                <w:sz w:val="14"/>
              </w:rPr>
              <w:t>Readiness fails; 5xx rises</w:t>
            </w:r>
          </w:p>
        </w:tc>
        <w:tc>
          <w:tcPr>
            <w:tcW w:type="dxa" w:w="2592"/>
            <w:tcMar>
              <w:top w:w="85" w:type="dxa"/>
              <w:start w:w="100" w:type="dxa"/>
              <w:bottom w:w="85" w:type="dxa"/>
              <w:end w:w="100" w:type="dxa"/>
            </w:tcMar>
            <w:vAlign w:val="top"/>
          </w:tcPr>
          <w:p>
            <w:pPr>
              <w:spacing w:after="0"/>
            </w:pPr>
            <w:r>
              <w:rPr>
                <w:sz w:val="14"/>
              </w:rPr>
              <w:t>Restart/replace instance</w:t>
            </w:r>
          </w:p>
        </w:tc>
      </w:tr>
      <w:tr>
        <w:trPr>
          <w:cantSplit/>
        </w:trPr>
        <w:tc>
          <w:tcPr>
            <w:tcW w:type="dxa" w:w="648"/>
            <w:tcMar>
              <w:top w:w="85" w:type="dxa"/>
              <w:start w:w="100" w:type="dxa"/>
              <w:bottom w:w="85" w:type="dxa"/>
              <w:end w:w="100" w:type="dxa"/>
            </w:tcMar>
            <w:vAlign w:val="top"/>
            <w:shd w:fill="F6F9FC"/>
          </w:tcPr>
          <w:p>
            <w:pPr>
              <w:spacing w:after="0"/>
            </w:pPr>
            <w:r>
              <w:rPr>
                <w:sz w:val="14"/>
              </w:rPr>
              <w:t>F2</w:t>
            </w:r>
          </w:p>
        </w:tc>
        <w:tc>
          <w:tcPr>
            <w:tcW w:type="dxa" w:w="1440"/>
            <w:tcMar>
              <w:top w:w="85" w:type="dxa"/>
              <w:start w:w="100" w:type="dxa"/>
              <w:bottom w:w="85" w:type="dxa"/>
              <w:end w:w="100" w:type="dxa"/>
            </w:tcMar>
            <w:vAlign w:val="top"/>
            <w:shd w:fill="F6F9FC"/>
          </w:tcPr>
          <w:p>
            <w:pPr>
              <w:spacing w:after="0"/>
            </w:pPr>
            <w:r>
              <w:rPr>
                <w:sz w:val="14"/>
              </w:rPr>
              <w:t>CPU overload</w:t>
            </w:r>
          </w:p>
        </w:tc>
        <w:tc>
          <w:tcPr>
            <w:tcW w:type="dxa" w:w="2880"/>
            <w:tcMar>
              <w:top w:w="85" w:type="dxa"/>
              <w:start w:w="100" w:type="dxa"/>
              <w:bottom w:w="85" w:type="dxa"/>
              <w:end w:w="100" w:type="dxa"/>
            </w:tcMar>
            <w:vAlign w:val="top"/>
            <w:shd w:fill="F6F9FC"/>
          </w:tcPr>
          <w:p>
            <w:pPr>
              <w:spacing w:after="0"/>
            </w:pPr>
            <w:r>
              <w:rPr>
                <w:sz w:val="14"/>
              </w:rPr>
              <w:t>Bounded CPU stress in a test container</w:t>
            </w:r>
          </w:p>
        </w:tc>
        <w:tc>
          <w:tcPr>
            <w:tcW w:type="dxa" w:w="2448"/>
            <w:tcMar>
              <w:top w:w="85" w:type="dxa"/>
              <w:start w:w="100" w:type="dxa"/>
              <w:bottom w:w="85" w:type="dxa"/>
              <w:end w:w="100" w:type="dxa"/>
            </w:tcMar>
            <w:vAlign w:val="top"/>
            <w:shd w:fill="F6F9FC"/>
          </w:tcPr>
          <w:p>
            <w:pPr>
              <w:spacing w:after="0"/>
            </w:pPr>
            <w:r>
              <w:rPr>
                <w:sz w:val="14"/>
              </w:rPr>
              <w:t>CPU and p95 latency rise</w:t>
            </w:r>
          </w:p>
        </w:tc>
        <w:tc>
          <w:tcPr>
            <w:tcW w:type="dxa" w:w="2592"/>
            <w:tcMar>
              <w:top w:w="85" w:type="dxa"/>
              <w:start w:w="100" w:type="dxa"/>
              <w:bottom w:w="85" w:type="dxa"/>
              <w:end w:w="100" w:type="dxa"/>
            </w:tcMar>
            <w:vAlign w:val="top"/>
            <w:shd w:fill="F6F9FC"/>
          </w:tcPr>
          <w:p>
            <w:pPr>
              <w:spacing w:after="0"/>
            </w:pPr>
            <w:r>
              <w:rPr>
                <w:sz w:val="14"/>
              </w:rPr>
              <w:t>Scale only if sustained demand is confirmed</w:t>
            </w:r>
          </w:p>
        </w:tc>
      </w:tr>
      <w:tr>
        <w:trPr>
          <w:cantSplit/>
        </w:trPr>
        <w:tc>
          <w:tcPr>
            <w:tcW w:type="dxa" w:w="648"/>
            <w:tcMar>
              <w:top w:w="85" w:type="dxa"/>
              <w:start w:w="100" w:type="dxa"/>
              <w:bottom w:w="85" w:type="dxa"/>
              <w:end w:w="100" w:type="dxa"/>
            </w:tcMar>
            <w:vAlign w:val="top"/>
          </w:tcPr>
          <w:p>
            <w:pPr>
              <w:spacing w:after="0"/>
            </w:pPr>
            <w:r>
              <w:rPr>
                <w:sz w:val="14"/>
              </w:rPr>
              <w:t>F3</w:t>
            </w:r>
          </w:p>
        </w:tc>
        <w:tc>
          <w:tcPr>
            <w:tcW w:type="dxa" w:w="1440"/>
            <w:tcMar>
              <w:top w:w="85" w:type="dxa"/>
              <w:start w:w="100" w:type="dxa"/>
              <w:bottom w:w="85" w:type="dxa"/>
              <w:end w:w="100" w:type="dxa"/>
            </w:tcMar>
            <w:vAlign w:val="top"/>
          </w:tcPr>
          <w:p>
            <w:pPr>
              <w:spacing w:after="0"/>
            </w:pPr>
            <w:r>
              <w:rPr>
                <w:sz w:val="14"/>
              </w:rPr>
              <w:t>Memory pressure</w:t>
            </w:r>
          </w:p>
        </w:tc>
        <w:tc>
          <w:tcPr>
            <w:tcW w:type="dxa" w:w="2880"/>
            <w:tcMar>
              <w:top w:w="85" w:type="dxa"/>
              <w:start w:w="100" w:type="dxa"/>
              <w:bottom w:w="85" w:type="dxa"/>
              <w:end w:w="100" w:type="dxa"/>
            </w:tcMar>
            <w:vAlign w:val="top"/>
          </w:tcPr>
          <w:p>
            <w:pPr>
              <w:spacing w:after="0"/>
            </w:pPr>
            <w:r>
              <w:rPr>
                <w:sz w:val="14"/>
              </w:rPr>
              <w:t>Bounded memory allocation under explicit limits</w:t>
            </w:r>
          </w:p>
        </w:tc>
        <w:tc>
          <w:tcPr>
            <w:tcW w:type="dxa" w:w="2448"/>
            <w:tcMar>
              <w:top w:w="85" w:type="dxa"/>
              <w:start w:w="100" w:type="dxa"/>
              <w:bottom w:w="85" w:type="dxa"/>
              <w:end w:w="100" w:type="dxa"/>
            </w:tcMar>
            <w:vAlign w:val="top"/>
          </w:tcPr>
          <w:p>
            <w:pPr>
              <w:spacing w:after="0"/>
            </w:pPr>
            <w:r>
              <w:rPr>
                <w:sz w:val="14"/>
              </w:rPr>
              <w:t>Memory rises; possible OOM/restart</w:t>
            </w:r>
          </w:p>
        </w:tc>
        <w:tc>
          <w:tcPr>
            <w:tcW w:type="dxa" w:w="2592"/>
            <w:tcMar>
              <w:top w:w="85" w:type="dxa"/>
              <w:start w:w="100" w:type="dxa"/>
              <w:bottom w:w="85" w:type="dxa"/>
              <w:end w:w="100" w:type="dxa"/>
            </w:tcMar>
            <w:vAlign w:val="top"/>
          </w:tcPr>
          <w:p>
            <w:pPr>
              <w:spacing w:after="0"/>
            </w:pPr>
            <w:r>
              <w:rPr>
                <w:sz w:val="14"/>
              </w:rPr>
              <w:t>Restart only under a specific policy</w:t>
            </w:r>
          </w:p>
        </w:tc>
      </w:tr>
      <w:tr>
        <w:trPr>
          <w:cantSplit/>
        </w:trPr>
        <w:tc>
          <w:tcPr>
            <w:tcW w:type="dxa" w:w="648"/>
            <w:tcMar>
              <w:top w:w="85" w:type="dxa"/>
              <w:start w:w="100" w:type="dxa"/>
              <w:bottom w:w="85" w:type="dxa"/>
              <w:end w:w="100" w:type="dxa"/>
            </w:tcMar>
            <w:vAlign w:val="top"/>
            <w:shd w:fill="F6F9FC"/>
          </w:tcPr>
          <w:p>
            <w:pPr>
              <w:spacing w:after="0"/>
            </w:pPr>
            <w:r>
              <w:rPr>
                <w:sz w:val="14"/>
              </w:rPr>
              <w:t>F4</w:t>
            </w:r>
          </w:p>
        </w:tc>
        <w:tc>
          <w:tcPr>
            <w:tcW w:type="dxa" w:w="1440"/>
            <w:tcMar>
              <w:top w:w="85" w:type="dxa"/>
              <w:start w:w="100" w:type="dxa"/>
              <w:bottom w:w="85" w:type="dxa"/>
              <w:end w:w="100" w:type="dxa"/>
            </w:tcMar>
            <w:vAlign w:val="top"/>
            <w:shd w:fill="F6F9FC"/>
          </w:tcPr>
          <w:p>
            <w:pPr>
              <w:spacing w:after="0"/>
            </w:pPr>
            <w:r>
              <w:rPr>
                <w:sz w:val="14"/>
              </w:rPr>
              <w:t>Database outage</w:t>
            </w:r>
          </w:p>
        </w:tc>
        <w:tc>
          <w:tcPr>
            <w:tcW w:type="dxa" w:w="2880"/>
            <w:tcMar>
              <w:top w:w="85" w:type="dxa"/>
              <w:start w:w="100" w:type="dxa"/>
              <w:bottom w:w="85" w:type="dxa"/>
              <w:end w:w="100" w:type="dxa"/>
            </w:tcMar>
            <w:vAlign w:val="top"/>
            <w:shd w:fill="F6F9FC"/>
          </w:tcPr>
          <w:p>
            <w:pPr>
              <w:spacing w:after="0"/>
            </w:pPr>
            <w:r>
              <w:rPr>
                <w:sz w:val="14"/>
              </w:rPr>
              <w:t>Stop/isolate test DB or disable test connection</w:t>
            </w:r>
          </w:p>
        </w:tc>
        <w:tc>
          <w:tcPr>
            <w:tcW w:type="dxa" w:w="2448"/>
            <w:tcMar>
              <w:top w:w="85" w:type="dxa"/>
              <w:start w:w="100" w:type="dxa"/>
              <w:bottom w:w="85" w:type="dxa"/>
              <w:end w:w="100" w:type="dxa"/>
            </w:tcMar>
            <w:vAlign w:val="top"/>
            <w:shd w:fill="F6F9FC"/>
          </w:tcPr>
          <w:p>
            <w:pPr>
              <w:spacing w:after="0"/>
            </w:pPr>
            <w:r>
              <w:rPr>
                <w:sz w:val="14"/>
              </w:rPr>
              <w:t>DB errors and upstream failures</w:t>
            </w:r>
          </w:p>
        </w:tc>
        <w:tc>
          <w:tcPr>
            <w:tcW w:type="dxa" w:w="2592"/>
            <w:tcMar>
              <w:top w:w="85" w:type="dxa"/>
              <w:start w:w="100" w:type="dxa"/>
              <w:bottom w:w="85" w:type="dxa"/>
              <w:end w:w="100" w:type="dxa"/>
            </w:tcMar>
            <w:vAlign w:val="top"/>
            <w:shd w:fill="F6F9FC"/>
          </w:tcPr>
          <w:p>
            <w:pPr>
              <w:spacing w:after="0"/>
            </w:pPr>
            <w:r>
              <w:rPr>
                <w:sz w:val="14"/>
              </w:rPr>
              <w:t>Retry/failover if configured, else escalate</w:t>
            </w:r>
          </w:p>
        </w:tc>
      </w:tr>
      <w:tr>
        <w:trPr>
          <w:cantSplit/>
        </w:trPr>
        <w:tc>
          <w:tcPr>
            <w:tcW w:type="dxa" w:w="648"/>
            <w:tcMar>
              <w:top w:w="85" w:type="dxa"/>
              <w:start w:w="100" w:type="dxa"/>
              <w:bottom w:w="85" w:type="dxa"/>
              <w:end w:w="100" w:type="dxa"/>
            </w:tcMar>
            <w:vAlign w:val="top"/>
          </w:tcPr>
          <w:p>
            <w:pPr>
              <w:spacing w:after="0"/>
            </w:pPr>
            <w:r>
              <w:rPr>
                <w:sz w:val="14"/>
              </w:rPr>
              <w:t>F5</w:t>
            </w:r>
          </w:p>
        </w:tc>
        <w:tc>
          <w:tcPr>
            <w:tcW w:type="dxa" w:w="1440"/>
            <w:tcMar>
              <w:top w:w="85" w:type="dxa"/>
              <w:start w:w="100" w:type="dxa"/>
              <w:bottom w:w="85" w:type="dxa"/>
              <w:end w:w="100" w:type="dxa"/>
            </w:tcMar>
            <w:vAlign w:val="top"/>
          </w:tcPr>
          <w:p>
            <w:pPr>
              <w:spacing w:after="0"/>
            </w:pPr>
            <w:r>
              <w:rPr>
                <w:sz w:val="14"/>
              </w:rPr>
              <w:t>DB latency</w:t>
            </w:r>
          </w:p>
        </w:tc>
        <w:tc>
          <w:tcPr>
            <w:tcW w:type="dxa" w:w="2880"/>
            <w:tcMar>
              <w:top w:w="85" w:type="dxa"/>
              <w:start w:w="100" w:type="dxa"/>
              <w:bottom w:w="85" w:type="dxa"/>
              <w:end w:w="100" w:type="dxa"/>
            </w:tcMar>
            <w:vAlign w:val="top"/>
          </w:tcPr>
          <w:p>
            <w:pPr>
              <w:spacing w:after="0"/>
            </w:pPr>
            <w:r>
              <w:rPr>
                <w:sz w:val="14"/>
              </w:rPr>
              <w:t>Controlled delay in test DB/proxy/query</w:t>
            </w:r>
          </w:p>
        </w:tc>
        <w:tc>
          <w:tcPr>
            <w:tcW w:type="dxa" w:w="2448"/>
            <w:tcMar>
              <w:top w:w="85" w:type="dxa"/>
              <w:start w:w="100" w:type="dxa"/>
              <w:bottom w:w="85" w:type="dxa"/>
              <w:end w:w="100" w:type="dxa"/>
            </w:tcMar>
            <w:vAlign w:val="top"/>
          </w:tcPr>
          <w:p>
            <w:pPr>
              <w:spacing w:after="0"/>
            </w:pPr>
            <w:r>
              <w:rPr>
                <w:sz w:val="14"/>
              </w:rPr>
              <w:t>DB spans and API latency rise</w:t>
            </w:r>
          </w:p>
        </w:tc>
        <w:tc>
          <w:tcPr>
            <w:tcW w:type="dxa" w:w="2592"/>
            <w:tcMar>
              <w:top w:w="85" w:type="dxa"/>
              <w:start w:w="100" w:type="dxa"/>
              <w:bottom w:w="85" w:type="dxa"/>
              <w:end w:w="100" w:type="dxa"/>
            </w:tcMar>
            <w:vAlign w:val="top"/>
          </w:tcPr>
          <w:p>
            <w:pPr>
              <w:spacing w:after="0"/>
            </w:pPr>
            <w:r>
              <w:rPr>
                <w:sz w:val="14"/>
              </w:rPr>
              <w:t>Retry/backoff or escalate</w:t>
            </w:r>
          </w:p>
        </w:tc>
      </w:tr>
      <w:tr>
        <w:trPr>
          <w:cantSplit/>
        </w:trPr>
        <w:tc>
          <w:tcPr>
            <w:tcW w:type="dxa" w:w="648"/>
            <w:tcMar>
              <w:top w:w="85" w:type="dxa"/>
              <w:start w:w="100" w:type="dxa"/>
              <w:bottom w:w="85" w:type="dxa"/>
              <w:end w:w="100" w:type="dxa"/>
            </w:tcMar>
            <w:vAlign w:val="top"/>
            <w:shd w:fill="F6F9FC"/>
          </w:tcPr>
          <w:p>
            <w:pPr>
              <w:spacing w:after="0"/>
            </w:pPr>
            <w:r>
              <w:rPr>
                <w:sz w:val="14"/>
              </w:rPr>
              <w:t>F6</w:t>
            </w:r>
          </w:p>
        </w:tc>
        <w:tc>
          <w:tcPr>
            <w:tcW w:type="dxa" w:w="1440"/>
            <w:tcMar>
              <w:top w:w="85" w:type="dxa"/>
              <w:start w:w="100" w:type="dxa"/>
              <w:bottom w:w="85" w:type="dxa"/>
              <w:end w:w="100" w:type="dxa"/>
            </w:tcMar>
            <w:vAlign w:val="top"/>
            <w:shd w:fill="F6F9FC"/>
          </w:tcPr>
          <w:p>
            <w:pPr>
              <w:spacing w:after="0"/>
            </w:pPr>
            <w:r>
              <w:rPr>
                <w:sz w:val="14"/>
              </w:rPr>
              <w:t>Network degradation</w:t>
            </w:r>
          </w:p>
        </w:tc>
        <w:tc>
          <w:tcPr>
            <w:tcW w:type="dxa" w:w="2880"/>
            <w:tcMar>
              <w:top w:w="85" w:type="dxa"/>
              <w:start w:w="100" w:type="dxa"/>
              <w:bottom w:w="85" w:type="dxa"/>
              <w:end w:w="100" w:type="dxa"/>
            </w:tcMar>
            <w:vAlign w:val="top"/>
            <w:shd w:fill="F6F9FC"/>
          </w:tcPr>
          <w:p>
            <w:pPr>
              <w:spacing w:after="0"/>
            </w:pPr>
            <w:r>
              <w:rPr>
                <w:sz w:val="14"/>
              </w:rPr>
              <w:t>Bounded delay/loss in isolated lab network</w:t>
            </w:r>
          </w:p>
        </w:tc>
        <w:tc>
          <w:tcPr>
            <w:tcW w:type="dxa" w:w="2448"/>
            <w:tcMar>
              <w:top w:w="85" w:type="dxa"/>
              <w:start w:w="100" w:type="dxa"/>
              <w:bottom w:w="85" w:type="dxa"/>
              <w:end w:w="100" w:type="dxa"/>
            </w:tcMar>
            <w:vAlign w:val="top"/>
            <w:shd w:fill="F6F9FC"/>
          </w:tcPr>
          <w:p>
            <w:pPr>
              <w:spacing w:after="0"/>
            </w:pPr>
            <w:r>
              <w:rPr>
                <w:sz w:val="14"/>
              </w:rPr>
              <w:t>Timeouts and span errors</w:t>
            </w:r>
          </w:p>
        </w:tc>
        <w:tc>
          <w:tcPr>
            <w:tcW w:type="dxa" w:w="2592"/>
            <w:tcMar>
              <w:top w:w="85" w:type="dxa"/>
              <w:start w:w="100" w:type="dxa"/>
              <w:bottom w:w="85" w:type="dxa"/>
              <w:end w:w="100" w:type="dxa"/>
            </w:tcMar>
            <w:vAlign w:val="top"/>
            <w:shd w:fill="F6F9FC"/>
          </w:tcPr>
          <w:p>
            <w:pPr>
              <w:spacing w:after="0"/>
            </w:pPr>
            <w:r>
              <w:rPr>
                <w:sz w:val="14"/>
              </w:rPr>
              <w:t>Retry or route to healthy replica</w:t>
            </w:r>
          </w:p>
        </w:tc>
      </w:tr>
      <w:tr>
        <w:trPr>
          <w:cantSplit/>
        </w:trPr>
        <w:tc>
          <w:tcPr>
            <w:tcW w:type="dxa" w:w="648"/>
            <w:tcMar>
              <w:top w:w="85" w:type="dxa"/>
              <w:start w:w="100" w:type="dxa"/>
              <w:bottom w:w="85" w:type="dxa"/>
              <w:end w:w="100" w:type="dxa"/>
            </w:tcMar>
            <w:vAlign w:val="top"/>
          </w:tcPr>
          <w:p>
            <w:pPr>
              <w:spacing w:after="0"/>
            </w:pPr>
            <w:r>
              <w:rPr>
                <w:sz w:val="14"/>
              </w:rPr>
              <w:t>F7</w:t>
            </w:r>
          </w:p>
        </w:tc>
        <w:tc>
          <w:tcPr>
            <w:tcW w:type="dxa" w:w="1440"/>
            <w:tcMar>
              <w:top w:w="85" w:type="dxa"/>
              <w:start w:w="100" w:type="dxa"/>
              <w:bottom w:w="85" w:type="dxa"/>
              <w:end w:w="100" w:type="dxa"/>
            </w:tcMar>
            <w:vAlign w:val="top"/>
          </w:tcPr>
          <w:p>
            <w:pPr>
              <w:spacing w:after="0"/>
            </w:pPr>
            <w:r>
              <w:rPr>
                <w:sz w:val="14"/>
              </w:rPr>
              <w:t>Bad deployment</w:t>
            </w:r>
          </w:p>
        </w:tc>
        <w:tc>
          <w:tcPr>
            <w:tcW w:type="dxa" w:w="2880"/>
            <w:tcMar>
              <w:top w:w="85" w:type="dxa"/>
              <w:start w:w="100" w:type="dxa"/>
              <w:bottom w:w="85" w:type="dxa"/>
              <w:end w:w="100" w:type="dxa"/>
            </w:tcMar>
            <w:vAlign w:val="top"/>
          </w:tcPr>
          <w:p>
            <w:pPr>
              <w:spacing w:after="0"/>
            </w:pPr>
            <w:r>
              <w:rPr>
                <w:sz w:val="14"/>
              </w:rPr>
              <w:t>Deploy intentionally faulty test version</w:t>
            </w:r>
          </w:p>
        </w:tc>
        <w:tc>
          <w:tcPr>
            <w:tcW w:type="dxa" w:w="2448"/>
            <w:tcMar>
              <w:top w:w="85" w:type="dxa"/>
              <w:start w:w="100" w:type="dxa"/>
              <w:bottom w:w="85" w:type="dxa"/>
              <w:end w:w="100" w:type="dxa"/>
            </w:tcMar>
            <w:vAlign w:val="top"/>
          </w:tcPr>
          <w:p>
            <w:pPr>
              <w:spacing w:after="0"/>
            </w:pPr>
            <w:r>
              <w:rPr>
                <w:sz w:val="14"/>
              </w:rPr>
              <w:t>Error rises after release event</w:t>
            </w:r>
          </w:p>
        </w:tc>
        <w:tc>
          <w:tcPr>
            <w:tcW w:type="dxa" w:w="2592"/>
            <w:tcMar>
              <w:top w:w="85" w:type="dxa"/>
              <w:start w:w="100" w:type="dxa"/>
              <w:bottom w:w="85" w:type="dxa"/>
              <w:end w:w="100" w:type="dxa"/>
            </w:tcMar>
            <w:vAlign w:val="top"/>
          </w:tcPr>
          <w:p>
            <w:pPr>
              <w:spacing w:after="0"/>
            </w:pPr>
            <w:r>
              <w:rPr>
                <w:sz w:val="14"/>
              </w:rPr>
              <w:t>Rollback to known-good revision</w:t>
            </w:r>
          </w:p>
        </w:tc>
      </w:tr>
      <w:tr>
        <w:trPr>
          <w:cantSplit/>
        </w:trPr>
        <w:tc>
          <w:tcPr>
            <w:tcW w:type="dxa" w:w="648"/>
            <w:tcMar>
              <w:top w:w="85" w:type="dxa"/>
              <w:start w:w="100" w:type="dxa"/>
              <w:bottom w:w="85" w:type="dxa"/>
              <w:end w:w="100" w:type="dxa"/>
            </w:tcMar>
            <w:vAlign w:val="top"/>
            <w:shd w:fill="F6F9FC"/>
          </w:tcPr>
          <w:p>
            <w:pPr>
              <w:spacing w:after="0"/>
            </w:pPr>
            <w:r>
              <w:rPr>
                <w:sz w:val="14"/>
              </w:rPr>
              <w:t>F8</w:t>
            </w:r>
          </w:p>
        </w:tc>
        <w:tc>
          <w:tcPr>
            <w:tcW w:type="dxa" w:w="1440"/>
            <w:tcMar>
              <w:top w:w="85" w:type="dxa"/>
              <w:start w:w="100" w:type="dxa"/>
              <w:bottom w:w="85" w:type="dxa"/>
              <w:end w:w="100" w:type="dxa"/>
            </w:tcMar>
            <w:vAlign w:val="top"/>
            <w:shd w:fill="F6F9FC"/>
          </w:tcPr>
          <w:p>
            <w:pPr>
              <w:spacing w:after="0"/>
            </w:pPr>
            <w:r>
              <w:rPr>
                <w:sz w:val="14"/>
              </w:rPr>
              <w:t>Traffic overload</w:t>
            </w:r>
          </w:p>
        </w:tc>
        <w:tc>
          <w:tcPr>
            <w:tcW w:type="dxa" w:w="2880"/>
            <w:tcMar>
              <w:top w:w="85" w:type="dxa"/>
              <w:start w:w="100" w:type="dxa"/>
              <w:bottom w:w="85" w:type="dxa"/>
              <w:end w:w="100" w:type="dxa"/>
            </w:tcMar>
            <w:vAlign w:val="top"/>
            <w:shd w:fill="F6F9FC"/>
          </w:tcPr>
          <w:p>
            <w:pPr>
              <w:spacing w:after="0"/>
            </w:pPr>
            <w:r>
              <w:rPr>
                <w:sz w:val="14"/>
              </w:rPr>
              <w:t>Bounded Locust/k6 traffic</w:t>
            </w:r>
          </w:p>
        </w:tc>
        <w:tc>
          <w:tcPr>
            <w:tcW w:type="dxa" w:w="2448"/>
            <w:tcMar>
              <w:top w:w="85" w:type="dxa"/>
              <w:start w:w="100" w:type="dxa"/>
              <w:bottom w:w="85" w:type="dxa"/>
              <w:end w:w="100" w:type="dxa"/>
            </w:tcMar>
            <w:vAlign w:val="top"/>
            <w:shd w:fill="F6F9FC"/>
          </w:tcPr>
          <w:p>
            <w:pPr>
              <w:spacing w:after="0"/>
            </w:pPr>
            <w:r>
              <w:rPr>
                <w:sz w:val="14"/>
              </w:rPr>
              <w:t>Request rate and saturation rise</w:t>
            </w:r>
          </w:p>
        </w:tc>
        <w:tc>
          <w:tcPr>
            <w:tcW w:type="dxa" w:w="2592"/>
            <w:tcMar>
              <w:top w:w="85" w:type="dxa"/>
              <w:start w:w="100" w:type="dxa"/>
              <w:bottom w:w="85" w:type="dxa"/>
              <w:end w:w="100" w:type="dxa"/>
            </w:tcMar>
            <w:vAlign w:val="top"/>
            <w:shd w:fill="F6F9FC"/>
          </w:tcPr>
          <w:p>
            <w:pPr>
              <w:spacing w:after="0"/>
            </w:pPr>
            <w:r>
              <w:rPr>
                <w:sz w:val="14"/>
              </w:rPr>
              <w:t>Scale/load-shed within limits</w:t>
            </w:r>
          </w:p>
        </w:tc>
      </w:tr>
    </w:tbl>
    <w:p>
      <w:pPr>
        <w:spacing w:after="20"/>
      </w:pPr>
    </w:p>
    <w:p>
      <w:pPr>
        <w:pStyle w:val="Heading2"/>
        <w:keepNext/>
      </w:pPr>
      <w:r>
        <w:t>7B. Example run manifest</w:t>
      </w:r>
    </w:p>
    <w:p>
      <w:pPr>
        <w:keepLines/>
        <w:spacing w:before="60" w:after="120"/>
        <w:ind w:left="230" w:right="144"/>
        <w:shd w:fill="F1F4F8"/>
        <w:pBdr>
          <w:left w:val="single" w:sz="16" w:color="0F6B78"/>
        </w:pBdr>
      </w:pPr>
      <w:r>
        <w:rPr>
          <w:rFonts w:ascii="Consolas" w:hAnsi="Consolas"/>
          <w:color w:val="203040"/>
          <w:sz w:val="16"/>
        </w:rPr>
        <w:t>{</w:t>
        <w:br/>
        <w:t xml:space="preserve">  "scenario_id": "F5-order-db-latency-001",</w:t>
        <w:br/>
        <w:t xml:space="preserve">  "fault_type": "DATABASE_LATENCY",</w:t>
        <w:br/>
        <w:t xml:space="preserve">  "target_service": "postgres",</w:t>
        <w:br/>
        <w:t xml:space="preserve">  "actual_start_utc": "&lt;filled by injector&gt;",</w:t>
        <w:br/>
        <w:t xml:space="preserve">  "actual_end_utc": "&lt;filled by injector&gt;",</w:t>
        <w:br/>
        <w:t xml:space="preserve">  "parameters": {"delay_ms": 700, "duration_seconds": 60},</w:t>
        <w:br/>
        <w:t xml:space="preserve">  "cleanup_status": "completed",</w:t>
        <w:br/>
        <w:t xml:space="preserve">  "ground_truth_root_cause": "postgres"</w:t>
        <w:br/>
        <w:t>}</w:t>
      </w:r>
    </w:p>
    <w:p>
      <w:pPr>
        <w:keepNext/>
      </w:pPr>
      <w:r>
        <w:rPr>
          <w:b/>
          <w:color w:val="0F6B78"/>
          <w:sz w:val="20"/>
        </w:rPr>
        <w:t>PHASE 08  |  Week 8</w:t>
      </w:r>
    </w:p>
    <w:p>
      <w:pPr>
        <w:pStyle w:val="Heading1"/>
        <w:keepNext/>
      </w:pPr>
      <w:r>
        <w:t>Dataset generation, feature engineering and labels</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A versioned, labelled dataset exists with episode-level split manifests and documented data lineage.</w:t>
            </w:r>
          </w:p>
        </w:tc>
      </w:tr>
    </w:tbl>
    <w:p>
      <w:pPr>
        <w:spacing w:after="20"/>
      </w:pPr>
    </w:p>
    <w:p>
      <w:pPr>
        <w:pStyle w:val="Heading2"/>
        <w:keepNext/>
      </w:pPr>
      <w:r>
        <w:t>Step-by-step tasks</w:t>
      </w:r>
    </w:p>
    <w:p>
      <w:pPr>
        <w:spacing w:after="80"/>
      </w:pPr>
      <w:r>
        <w:rPr>
          <w:i w:val="0"/>
        </w:rPr>
        <w:t>1. Use the RCAEval benchmark to learn established diagnosis tasks and compare with public baselines. Its repository describes 735 failure cases across Online Boutique, Sock Shop and Train Ticket, 11 fault types, and metrics-only/multimodal suites [15].</w:t>
      </w:r>
    </w:p>
    <w:p>
      <w:pPr>
        <w:spacing w:after="80"/>
      </w:pPr>
      <w:r>
        <w:rPr>
          <w:i w:val="0"/>
        </w:rPr>
        <w:t>2. Download only the required RCAEval suite/cases initially; the full Hugging Face data is large. Review the upstream dataset card, citation and license before redistributing the files [15,16].</w:t>
      </w:r>
    </w:p>
    <w:p>
      <w:pPr>
        <w:spacing w:after="80"/>
      </w:pPr>
      <w:r>
        <w:rPr>
          <w:i w:val="0"/>
        </w:rPr>
        <w:t>3. Generate a custom dataset from the Spring Boot/Node test application. Run normal traffic under light/medium/high workloads and controlled fault episodes for each class.</w:t>
      </w:r>
    </w:p>
    <w:p>
      <w:pPr>
        <w:spacing w:after="80"/>
      </w:pPr>
      <w:r>
        <w:rPr>
          <w:i w:val="0"/>
        </w:rPr>
        <w:t>4. Aggregate raw metrics into consistent fixed windows (start with 10 seconds). Add structured log counts, trace summaries, deployment timing and dependency features only when available at prediction time.</w:t>
      </w:r>
    </w:p>
    <w:p>
      <w:pPr>
        <w:spacing w:after="80"/>
      </w:pPr>
      <w:r>
        <w:rPr>
          <w:i w:val="0"/>
        </w:rPr>
        <w:t>5. Create a manifest connecting each window to run_id, timestamps, fault type, root-cause service, injection phase and recovery outcome.</w:t>
      </w:r>
    </w:p>
    <w:p>
      <w:pPr>
        <w:spacing w:after="80"/>
      </w:pPr>
      <w:r>
        <w:rPr>
          <w:i w:val="0"/>
        </w:rPr>
        <w:t>6. Split by full fault episode/run ID before generating windows. Use a first 70/15/15 train/validation/test split, then freeze test data before tuning.</w:t>
      </w:r>
    </w:p>
    <w:p>
      <w:pPr>
        <w:pStyle w:val="Heading2"/>
        <w:keepNext/>
      </w:pPr>
      <w:r>
        <w:t>Definition of done</w:t>
      </w:r>
    </w:p>
    <w:p>
      <w:pPr>
        <w:pStyle w:val="ListBullet"/>
        <w:spacing w:after="80"/>
      </w:pPr>
      <w:r>
        <w:rPr>
          <w:i w:val="0"/>
        </w:rPr>
        <w:t>Raw data and derived features are stored separately.</w:t>
      </w:r>
    </w:p>
    <w:p>
      <w:pPr>
        <w:pStyle w:val="ListBullet"/>
        <w:spacing w:after="80"/>
      </w:pPr>
      <w:r>
        <w:rPr>
          <w:i w:val="0"/>
        </w:rPr>
        <w:t>Every episode has known labels and traceable timestamps.</w:t>
      </w:r>
    </w:p>
    <w:p>
      <w:pPr>
        <w:pStyle w:val="ListBullet"/>
        <w:spacing w:after="80"/>
      </w:pPr>
      <w:r>
        <w:rPr>
          <w:i w:val="0"/>
        </w:rPr>
        <w:t>No single fault episode contributes windows to multiple splits.</w:t>
      </w:r>
    </w:p>
    <w:p>
      <w:pPr>
        <w:pStyle w:val="ListBullet"/>
        <w:spacing w:after="80"/>
      </w:pPr>
      <w:r>
        <w:rPr>
          <w:i w:val="0"/>
        </w:rPr>
        <w:t>A data dictionary records units, missing-value policy and label meaning.</w:t>
      </w:r>
    </w:p>
    <w:p>
      <w:pPr>
        <w:pStyle w:val="Heading2"/>
        <w:keepNext/>
      </w:pPr>
      <w:r>
        <w:t>8A. Dataset and label design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7365D"/>
            <w:tcMar>
              <w:top w:w="85" w:type="dxa"/>
              <w:start w:w="100" w:type="dxa"/>
              <w:bottom w:w="85" w:type="dxa"/>
              <w:end w:w="100" w:type="dxa"/>
            </w:tcMar>
            <w:vAlign w:val="center"/>
          </w:tcPr>
          <w:p>
            <w:pPr>
              <w:spacing w:after="0"/>
            </w:pPr>
            <w:r>
              <w:rPr>
                <w:b/>
                <w:color w:val="FFFFFF"/>
                <w:sz w:val="15"/>
              </w:rPr>
              <w:t>Field group</w:t>
            </w:r>
          </w:p>
        </w:tc>
        <w:tc>
          <w:tcPr>
            <w:tcW w:type="dxa" w:w="4464"/>
            <w:shd w:fill="17365D"/>
            <w:tcMar>
              <w:top w:w="85" w:type="dxa"/>
              <w:start w:w="100" w:type="dxa"/>
              <w:bottom w:w="85" w:type="dxa"/>
              <w:end w:w="100" w:type="dxa"/>
            </w:tcMar>
            <w:vAlign w:val="center"/>
          </w:tcPr>
          <w:p>
            <w:pPr>
              <w:spacing w:after="0"/>
            </w:pPr>
            <w:r>
              <w:rPr>
                <w:b/>
                <w:color w:val="FFFFFF"/>
                <w:sz w:val="15"/>
              </w:rPr>
              <w:t>Example fields</w:t>
            </w:r>
          </w:p>
        </w:tc>
        <w:tc>
          <w:tcPr>
            <w:tcW w:type="dxa" w:w="3744"/>
            <w:shd w:fill="17365D"/>
            <w:tcMar>
              <w:top w:w="85" w:type="dxa"/>
              <w:start w:w="100" w:type="dxa"/>
              <w:bottom w:w="85" w:type="dxa"/>
              <w:end w:w="100" w:type="dxa"/>
            </w:tcMar>
            <w:vAlign w:val="center"/>
          </w:tcPr>
          <w:p>
            <w:pPr>
              <w:spacing w:after="0"/>
            </w:pPr>
            <w:r>
              <w:rPr>
                <w:b/>
                <w:color w:val="FFFFFF"/>
                <w:sz w:val="15"/>
              </w:rPr>
              <w:t>Rule</w:t>
            </w:r>
          </w:p>
        </w:tc>
      </w:tr>
      <w:tr>
        <w:trPr>
          <w:cantSplit/>
        </w:trPr>
        <w:tc>
          <w:tcPr>
            <w:tcW w:type="dxa" w:w="1872"/>
            <w:tcMar>
              <w:top w:w="85" w:type="dxa"/>
              <w:start w:w="100" w:type="dxa"/>
              <w:bottom w:w="85" w:type="dxa"/>
              <w:end w:w="100" w:type="dxa"/>
            </w:tcMar>
            <w:vAlign w:val="top"/>
          </w:tcPr>
          <w:p>
            <w:pPr>
              <w:spacing w:after="0"/>
            </w:pPr>
            <w:r>
              <w:rPr>
                <w:sz w:val="15"/>
              </w:rPr>
              <w:t>Identity</w:t>
            </w:r>
          </w:p>
        </w:tc>
        <w:tc>
          <w:tcPr>
            <w:tcW w:type="dxa" w:w="4464"/>
            <w:tcMar>
              <w:top w:w="85" w:type="dxa"/>
              <w:start w:w="100" w:type="dxa"/>
              <w:bottom w:w="85" w:type="dxa"/>
              <w:end w:w="100" w:type="dxa"/>
            </w:tcMar>
            <w:vAlign w:val="top"/>
          </w:tcPr>
          <w:p>
            <w:pPr>
              <w:spacing w:after="0"/>
            </w:pPr>
            <w:r>
              <w:rPr>
                <w:sz w:val="15"/>
              </w:rPr>
              <w:t>run_id, scenario_id, service, timestamp, app_version</w:t>
            </w:r>
          </w:p>
        </w:tc>
        <w:tc>
          <w:tcPr>
            <w:tcW w:type="dxa" w:w="3744"/>
            <w:tcMar>
              <w:top w:w="85" w:type="dxa"/>
              <w:start w:w="100" w:type="dxa"/>
              <w:bottom w:w="85" w:type="dxa"/>
              <w:end w:w="100" w:type="dxa"/>
            </w:tcMar>
            <w:vAlign w:val="top"/>
          </w:tcPr>
          <w:p>
            <w:pPr>
              <w:spacing w:after="0"/>
            </w:pPr>
            <w:r>
              <w:rPr>
                <w:sz w:val="15"/>
              </w:rPr>
              <w:t>Keep for grouping/audit; remove unique identifiers from predictive features.</w:t>
            </w:r>
          </w:p>
        </w:tc>
      </w:tr>
      <w:tr>
        <w:trPr>
          <w:cantSplit/>
        </w:trPr>
        <w:tc>
          <w:tcPr>
            <w:tcW w:type="dxa" w:w="1872"/>
            <w:tcMar>
              <w:top w:w="85" w:type="dxa"/>
              <w:start w:w="100" w:type="dxa"/>
              <w:bottom w:w="85" w:type="dxa"/>
              <w:end w:w="100" w:type="dxa"/>
            </w:tcMar>
            <w:vAlign w:val="top"/>
            <w:shd w:fill="F6F9FC"/>
          </w:tcPr>
          <w:p>
            <w:pPr>
              <w:spacing w:after="0"/>
            </w:pPr>
            <w:r>
              <w:rPr>
                <w:sz w:val="15"/>
              </w:rPr>
              <w:t>Request metrics</w:t>
            </w:r>
          </w:p>
        </w:tc>
        <w:tc>
          <w:tcPr>
            <w:tcW w:type="dxa" w:w="4464"/>
            <w:tcMar>
              <w:top w:w="85" w:type="dxa"/>
              <w:start w:w="100" w:type="dxa"/>
              <w:bottom w:w="85" w:type="dxa"/>
              <w:end w:w="100" w:type="dxa"/>
            </w:tcMar>
            <w:vAlign w:val="top"/>
            <w:shd w:fill="F6F9FC"/>
          </w:tcPr>
          <w:p>
            <w:pPr>
              <w:spacing w:after="0"/>
            </w:pPr>
            <w:r>
              <w:rPr>
                <w:sz w:val="15"/>
              </w:rPr>
              <w:t>request_count, 5xx_count, error_ratio, p95_latency</w:t>
            </w:r>
          </w:p>
        </w:tc>
        <w:tc>
          <w:tcPr>
            <w:tcW w:type="dxa" w:w="3744"/>
            <w:tcMar>
              <w:top w:w="85" w:type="dxa"/>
              <w:start w:w="100" w:type="dxa"/>
              <w:bottom w:w="85" w:type="dxa"/>
              <w:end w:w="100" w:type="dxa"/>
            </w:tcMar>
            <w:vAlign w:val="top"/>
            <w:shd w:fill="F6F9FC"/>
          </w:tcPr>
          <w:p>
            <w:pPr>
              <w:spacing w:after="0"/>
            </w:pPr>
            <w:r>
              <w:rPr>
                <w:sz w:val="15"/>
              </w:rPr>
              <w:t>Use same window and denominator across samples.</w:t>
            </w:r>
          </w:p>
        </w:tc>
      </w:tr>
      <w:tr>
        <w:trPr>
          <w:cantSplit/>
        </w:trPr>
        <w:tc>
          <w:tcPr>
            <w:tcW w:type="dxa" w:w="1872"/>
            <w:tcMar>
              <w:top w:w="85" w:type="dxa"/>
              <w:start w:w="100" w:type="dxa"/>
              <w:bottom w:w="85" w:type="dxa"/>
              <w:end w:w="100" w:type="dxa"/>
            </w:tcMar>
            <w:vAlign w:val="top"/>
          </w:tcPr>
          <w:p>
            <w:pPr>
              <w:spacing w:after="0"/>
            </w:pPr>
            <w:r>
              <w:rPr>
                <w:sz w:val="15"/>
              </w:rPr>
              <w:t>Resources</w:t>
            </w:r>
          </w:p>
        </w:tc>
        <w:tc>
          <w:tcPr>
            <w:tcW w:type="dxa" w:w="4464"/>
            <w:tcMar>
              <w:top w:w="85" w:type="dxa"/>
              <w:start w:w="100" w:type="dxa"/>
              <w:bottom w:w="85" w:type="dxa"/>
              <w:end w:w="100" w:type="dxa"/>
            </w:tcMar>
            <w:vAlign w:val="top"/>
          </w:tcPr>
          <w:p>
            <w:pPr>
              <w:spacing w:after="0"/>
            </w:pPr>
            <w:r>
              <w:rPr>
                <w:sz w:val="15"/>
              </w:rPr>
              <w:t>cpu, memory, restart_count, oom_count</w:t>
            </w:r>
          </w:p>
        </w:tc>
        <w:tc>
          <w:tcPr>
            <w:tcW w:type="dxa" w:w="3744"/>
            <w:tcMar>
              <w:top w:w="85" w:type="dxa"/>
              <w:start w:w="100" w:type="dxa"/>
              <w:bottom w:w="85" w:type="dxa"/>
              <w:end w:w="100" w:type="dxa"/>
            </w:tcMar>
            <w:vAlign w:val="top"/>
          </w:tcPr>
          <w:p>
            <w:pPr>
              <w:spacing w:after="0"/>
            </w:pPr>
            <w:r>
              <w:rPr>
                <w:sz w:val="15"/>
              </w:rPr>
              <w:t>Normalize units; retain missingness flags if meaningful.</w:t>
            </w:r>
          </w:p>
        </w:tc>
      </w:tr>
      <w:tr>
        <w:trPr>
          <w:cantSplit/>
        </w:trPr>
        <w:tc>
          <w:tcPr>
            <w:tcW w:type="dxa" w:w="1872"/>
            <w:tcMar>
              <w:top w:w="85" w:type="dxa"/>
              <w:start w:w="100" w:type="dxa"/>
              <w:bottom w:w="85" w:type="dxa"/>
              <w:end w:w="100" w:type="dxa"/>
            </w:tcMar>
            <w:vAlign w:val="top"/>
            <w:shd w:fill="F6F9FC"/>
          </w:tcPr>
          <w:p>
            <w:pPr>
              <w:spacing w:after="0"/>
            </w:pPr>
            <w:r>
              <w:rPr>
                <w:sz w:val="15"/>
              </w:rPr>
              <w:t>Dependency/DB</w:t>
            </w:r>
          </w:p>
        </w:tc>
        <w:tc>
          <w:tcPr>
            <w:tcW w:type="dxa" w:w="4464"/>
            <w:tcMar>
              <w:top w:w="85" w:type="dxa"/>
              <w:start w:w="100" w:type="dxa"/>
              <w:bottom w:w="85" w:type="dxa"/>
              <w:end w:w="100" w:type="dxa"/>
            </w:tcMar>
            <w:vAlign w:val="top"/>
            <w:shd w:fill="F6F9FC"/>
          </w:tcPr>
          <w:p>
            <w:pPr>
              <w:spacing w:after="0"/>
            </w:pPr>
            <w:r>
              <w:rPr>
                <w:sz w:val="15"/>
              </w:rPr>
              <w:t>db_latency, db_errors, timeouts, failed_spans</w:t>
            </w:r>
          </w:p>
        </w:tc>
        <w:tc>
          <w:tcPr>
            <w:tcW w:type="dxa" w:w="3744"/>
            <w:tcMar>
              <w:top w:w="85" w:type="dxa"/>
              <w:start w:w="100" w:type="dxa"/>
              <w:bottom w:w="85" w:type="dxa"/>
              <w:end w:w="100" w:type="dxa"/>
            </w:tcMar>
            <w:vAlign w:val="top"/>
            <w:shd w:fill="F6F9FC"/>
          </w:tcPr>
          <w:p>
            <w:pPr>
              <w:spacing w:after="0"/>
            </w:pPr>
            <w:r>
              <w:rPr>
                <w:sz w:val="15"/>
              </w:rPr>
              <w:t>Use service-aware aggregation.</w:t>
            </w:r>
          </w:p>
        </w:tc>
      </w:tr>
      <w:tr>
        <w:trPr>
          <w:cantSplit/>
        </w:trPr>
        <w:tc>
          <w:tcPr>
            <w:tcW w:type="dxa" w:w="1872"/>
            <w:tcMar>
              <w:top w:w="85" w:type="dxa"/>
              <w:start w:w="100" w:type="dxa"/>
              <w:bottom w:w="85" w:type="dxa"/>
              <w:end w:w="100" w:type="dxa"/>
            </w:tcMar>
            <w:vAlign w:val="top"/>
          </w:tcPr>
          <w:p>
            <w:pPr>
              <w:spacing w:after="0"/>
            </w:pPr>
            <w:r>
              <w:rPr>
                <w:sz w:val="15"/>
              </w:rPr>
              <w:t>Log/trace summary</w:t>
            </w:r>
          </w:p>
        </w:tc>
        <w:tc>
          <w:tcPr>
            <w:tcW w:type="dxa" w:w="4464"/>
            <w:tcMar>
              <w:top w:w="85" w:type="dxa"/>
              <w:start w:w="100" w:type="dxa"/>
              <w:bottom w:w="85" w:type="dxa"/>
              <w:end w:w="100" w:type="dxa"/>
            </w:tcMar>
            <w:vAlign w:val="top"/>
          </w:tcPr>
          <w:p>
            <w:pPr>
              <w:spacing w:after="0"/>
            </w:pPr>
            <w:r>
              <w:rPr>
                <w:sz w:val="15"/>
              </w:rPr>
              <w:t>error_event_count, exception_family, failed_span_ratio</w:t>
            </w:r>
          </w:p>
        </w:tc>
        <w:tc>
          <w:tcPr>
            <w:tcW w:type="dxa" w:w="3744"/>
            <w:tcMar>
              <w:top w:w="85" w:type="dxa"/>
              <w:start w:w="100" w:type="dxa"/>
              <w:bottom w:w="85" w:type="dxa"/>
              <w:end w:w="100" w:type="dxa"/>
            </w:tcMar>
            <w:vAlign w:val="top"/>
          </w:tcPr>
          <w:p>
            <w:pPr>
              <w:spacing w:after="0"/>
            </w:pPr>
            <w:r>
              <w:rPr>
                <w:sz w:val="15"/>
              </w:rPr>
              <w:t>Redact sensitive content; avoid unbounded raw text initially.</w:t>
            </w:r>
          </w:p>
        </w:tc>
      </w:tr>
      <w:tr>
        <w:trPr>
          <w:cantSplit/>
        </w:trPr>
        <w:tc>
          <w:tcPr>
            <w:tcW w:type="dxa" w:w="1872"/>
            <w:tcMar>
              <w:top w:w="85" w:type="dxa"/>
              <w:start w:w="100" w:type="dxa"/>
              <w:bottom w:w="85" w:type="dxa"/>
              <w:end w:w="100" w:type="dxa"/>
            </w:tcMar>
            <w:vAlign w:val="top"/>
            <w:shd w:fill="F6F9FC"/>
          </w:tcPr>
          <w:p>
            <w:pPr>
              <w:spacing w:after="0"/>
            </w:pPr>
            <w:r>
              <w:rPr>
                <w:sz w:val="15"/>
              </w:rPr>
              <w:t>Labels</w:t>
            </w:r>
          </w:p>
        </w:tc>
        <w:tc>
          <w:tcPr>
            <w:tcW w:type="dxa" w:w="4464"/>
            <w:tcMar>
              <w:top w:w="85" w:type="dxa"/>
              <w:start w:w="100" w:type="dxa"/>
              <w:bottom w:w="85" w:type="dxa"/>
              <w:end w:w="100" w:type="dxa"/>
            </w:tcMar>
            <w:vAlign w:val="top"/>
            <w:shd w:fill="F6F9FC"/>
          </w:tcPr>
          <w:p>
            <w:pPr>
              <w:spacing w:after="0"/>
            </w:pPr>
            <w:r>
              <w:rPr>
                <w:sz w:val="15"/>
              </w:rPr>
              <w:t>fault_class, root_cause_service, root_cause_indicator</w:t>
            </w:r>
          </w:p>
        </w:tc>
        <w:tc>
          <w:tcPr>
            <w:tcW w:type="dxa" w:w="3744"/>
            <w:tcMar>
              <w:top w:w="85" w:type="dxa"/>
              <w:start w:w="100" w:type="dxa"/>
              <w:bottom w:w="85" w:type="dxa"/>
              <w:end w:w="100" w:type="dxa"/>
            </w:tcMar>
            <w:vAlign w:val="top"/>
            <w:shd w:fill="F6F9FC"/>
          </w:tcPr>
          <w:p>
            <w:pPr>
              <w:spacing w:after="0"/>
            </w:pPr>
            <w:r>
              <w:rPr>
                <w:sz w:val="15"/>
              </w:rPr>
              <w:t>Never feed target labels or future outcome data into input features.</w:t>
            </w:r>
          </w:p>
        </w:tc>
      </w:tr>
      <w:tr>
        <w:trPr>
          <w:cantSplit/>
        </w:trPr>
        <w:tc>
          <w:tcPr>
            <w:tcW w:type="dxa" w:w="1872"/>
            <w:tcMar>
              <w:top w:w="85" w:type="dxa"/>
              <w:start w:w="100" w:type="dxa"/>
              <w:bottom w:w="85" w:type="dxa"/>
              <w:end w:w="100" w:type="dxa"/>
            </w:tcMar>
            <w:vAlign w:val="top"/>
          </w:tcPr>
          <w:p>
            <w:pPr>
              <w:spacing w:after="0"/>
            </w:pPr>
            <w:r>
              <w:rPr>
                <w:sz w:val="15"/>
              </w:rPr>
              <w:t>Recovery outcomes</w:t>
            </w:r>
          </w:p>
        </w:tc>
        <w:tc>
          <w:tcPr>
            <w:tcW w:type="dxa" w:w="4464"/>
            <w:tcMar>
              <w:top w:w="85" w:type="dxa"/>
              <w:start w:w="100" w:type="dxa"/>
              <w:bottom w:w="85" w:type="dxa"/>
              <w:end w:w="100" w:type="dxa"/>
            </w:tcMar>
            <w:vAlign w:val="top"/>
          </w:tcPr>
          <w:p>
            <w:pPr>
              <w:spacing w:after="0"/>
            </w:pPr>
            <w:r>
              <w:rPr>
                <w:sz w:val="15"/>
              </w:rPr>
              <w:t>action_type, verification_status, MTTR</w:t>
            </w:r>
          </w:p>
        </w:tc>
        <w:tc>
          <w:tcPr>
            <w:tcW w:type="dxa" w:w="3744"/>
            <w:tcMar>
              <w:top w:w="85" w:type="dxa"/>
              <w:start w:w="100" w:type="dxa"/>
              <w:bottom w:w="85" w:type="dxa"/>
              <w:end w:w="100" w:type="dxa"/>
            </w:tcMar>
            <w:vAlign w:val="top"/>
          </w:tcPr>
          <w:p>
            <w:pPr>
              <w:spacing w:after="0"/>
            </w:pPr>
            <w:r>
              <w:rPr>
                <w:sz w:val="15"/>
              </w:rPr>
              <w:t>Target for recovery evaluation, not fault prediction.</w:t>
            </w:r>
          </w:p>
        </w:tc>
      </w:tr>
    </w:tbl>
    <w:p>
      <w:pPr>
        <w:spacing w:after="20"/>
      </w:pPr>
    </w:p>
    <w:p>
      <w:pPr>
        <w:pStyle w:val="Heading2"/>
        <w:keepNext/>
      </w:pPr>
      <w:r>
        <w:t>8B. Suggested first experiment size</w:t>
      </w:r>
    </w:p>
    <w:p>
      <w:pPr>
        <w:spacing w:after="80"/>
      </w:pPr>
      <w:r>
        <w:rPr>
          <w:i w:val="0"/>
        </w:rPr>
        <w:t>Begin with eight fault types × 30 independent episodes = 240 fault episodes, plus at least 60 normal episodes spread across workload levels. This is a starting plan, not a statistical guarantee. Increase repetitions if confidence intervals are wide or fault behaviour is highly variable.</w:t>
      </w:r>
    </w:p>
    <w:p>
      <w:pPr>
        <w:pStyle w:val="Heading2"/>
        <w:keepNext/>
      </w:pPr>
      <w:r>
        <w:t>8C. Avoid leakage and imbalance</w:t>
      </w:r>
    </w:p>
    <w:p>
      <w:pPr>
        <w:pStyle w:val="ListBullet"/>
        <w:spacing w:after="80"/>
      </w:pPr>
      <w:r>
        <w:rPr>
          <w:i w:val="0"/>
        </w:rPr>
        <w:t>Do not randomly split adjacent telemetry windows from one episode into train and test. Split by run_id/episode first.</w:t>
      </w:r>
    </w:p>
    <w:p>
      <w:pPr>
        <w:pStyle w:val="ListBullet"/>
        <w:spacing w:after="80"/>
      </w:pPr>
      <w:r>
        <w:rPr>
          <w:i w:val="0"/>
        </w:rPr>
        <w:t>Do not use injection labels, explicit injector log messages, future values, recovery action or recovery result as model inputs.</w:t>
      </w:r>
    </w:p>
    <w:p>
      <w:pPr>
        <w:pStyle w:val="ListBullet"/>
        <w:spacing w:after="80"/>
      </w:pPr>
      <w:r>
        <w:rPr>
          <w:i w:val="0"/>
        </w:rPr>
        <w:t>Fit imputers/scalers only on training data; apply the same fitted pipeline to validation/test.</w:t>
      </w:r>
    </w:p>
    <w:p>
      <w:pPr>
        <w:pStyle w:val="ListBullet"/>
        <w:spacing w:after="80"/>
      </w:pPr>
      <w:r>
        <w:rPr>
          <w:i w:val="0"/>
        </w:rPr>
        <w:t>Use class weights or resampling only inside the training fold; report per-class recall and macro-F1.</w:t>
      </w:r>
    </w:p>
    <w:p>
      <w:pPr>
        <w:pStyle w:val="ListBullet"/>
        <w:spacing w:after="80"/>
      </w:pPr>
      <w:r>
        <w:rPr>
          <w:i w:val="0"/>
        </w:rPr>
        <w:t>Do not silently discard failed injections or missed faults; include them in the experiment accounting.</w:t>
      </w:r>
    </w:p>
    <w:p>
      <w:pPr>
        <w:keepNext/>
      </w:pPr>
      <w:r>
        <w:rPr>
          <w:b/>
          <w:color w:val="0F6B78"/>
          <w:sz w:val="20"/>
        </w:rPr>
        <w:t>PHASE 09  |  Week 9</w:t>
      </w:r>
    </w:p>
    <w:p>
      <w:pPr>
        <w:pStyle w:val="Heading1"/>
        <w:keepNext/>
      </w:pPr>
      <w:r>
        <w:t>Anomaly-detection baselines</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detector identifies abnormal windows and is compared fairly with a static threshold baseline.</w:t>
            </w:r>
          </w:p>
        </w:tc>
      </w:tr>
    </w:tbl>
    <w:p>
      <w:pPr>
        <w:spacing w:after="20"/>
      </w:pPr>
    </w:p>
    <w:p>
      <w:pPr>
        <w:pStyle w:val="Heading2"/>
        <w:keepNext/>
      </w:pPr>
      <w:r>
        <w:t>Step-by-step tasks</w:t>
      </w:r>
    </w:p>
    <w:p>
      <w:pPr>
        <w:spacing w:after="80"/>
      </w:pPr>
      <w:r>
        <w:rPr>
          <w:i w:val="0"/>
        </w:rPr>
        <w:t>1. Implement fixed rules for sustained 5xx ratio, excessive p95 latency and service-unavailable signals. Treat these as a baseline, not the final diagnosis.</w:t>
      </w:r>
    </w:p>
    <w:p>
      <w:pPr>
        <w:spacing w:after="80"/>
      </w:pPr>
      <w:r>
        <w:rPr>
          <w:i w:val="0"/>
        </w:rPr>
        <w:t>2. Build an Isolation Forest model using predominantly normal windows from the training partition. Use numeric window features and a preprocessing pipeline.</w:t>
      </w:r>
    </w:p>
    <w:p>
      <w:pPr>
        <w:spacing w:after="80"/>
      </w:pPr>
      <w:r>
        <w:rPr>
          <w:i w:val="0"/>
        </w:rPr>
        <w:t>3. Choose the alert threshold using validation data and an acceptable false-positive rate. Do not assume the Isolation Forest output is a calibrated fault probability.</w:t>
      </w:r>
    </w:p>
    <w:p>
      <w:pPr>
        <w:spacing w:after="80"/>
      </w:pPr>
      <w:r>
        <w:rPr>
          <w:i w:val="0"/>
        </w:rPr>
        <w:t>4. Run the frozen detector against held-out fault episodes and normal episodes. Record window-level and incident-level results.</w:t>
      </w:r>
    </w:p>
    <w:p>
      <w:pPr>
        <w:spacing w:after="80"/>
      </w:pPr>
      <w:r>
        <w:rPr>
          <w:i w:val="0"/>
        </w:rPr>
        <w:t>5. Compare detection precision, recall, F1, false-positive rate and mean time to detect (MTTD). Document the cost of missed faults versus false alerts.</w:t>
      </w:r>
    </w:p>
    <w:p>
      <w:pPr>
        <w:pStyle w:val="Heading2"/>
        <w:keepNext/>
      </w:pPr>
      <w:r>
        <w:t>Definition of done</w:t>
      </w:r>
    </w:p>
    <w:p>
      <w:pPr>
        <w:pStyle w:val="ListBullet"/>
        <w:spacing w:after="80"/>
      </w:pPr>
      <w:r>
        <w:rPr>
          <w:i w:val="0"/>
        </w:rPr>
        <w:t>You can replay saved feature windows through the rule and ML detector.</w:t>
      </w:r>
    </w:p>
    <w:p>
      <w:pPr>
        <w:pStyle w:val="ListBullet"/>
        <w:spacing w:after="80"/>
      </w:pPr>
      <w:r>
        <w:rPr>
          <w:i w:val="0"/>
        </w:rPr>
        <w:t>The anomaly threshold is chosen on validation data and frozen before final testing.</w:t>
      </w:r>
    </w:p>
    <w:p>
      <w:pPr>
        <w:pStyle w:val="ListBullet"/>
        <w:spacing w:after="80"/>
      </w:pPr>
      <w:r>
        <w:rPr>
          <w:i w:val="0"/>
        </w:rPr>
        <w:t>Detection metrics are reported for normal and fault episodes.</w:t>
      </w:r>
    </w:p>
    <w:p>
      <w:pPr>
        <w:pStyle w:val="Heading2"/>
        <w:keepNext/>
      </w:pPr>
      <w:r>
        <w:t>9A. Create the Python environment</w:t>
      </w:r>
    </w:p>
    <w:p>
      <w:pPr>
        <w:keepLines/>
        <w:spacing w:before="60" w:after="120"/>
        <w:ind w:left="230" w:right="144"/>
        <w:shd w:fill="F1F4F8"/>
        <w:pBdr>
          <w:left w:val="single" w:sz="16" w:color="0F6B78"/>
        </w:pBdr>
      </w:pPr>
      <w:r>
        <w:rPr>
          <w:rFonts w:ascii="Consolas" w:hAnsi="Consolas"/>
          <w:color w:val="203040"/>
          <w:sz w:val="16"/>
        </w:rPr>
        <w:t># Run inside diagnosis-service, using PowerShell</w:t>
        <w:br/>
        <w:t>py -3.12 -m venv .venv</w:t>
        <w:br/>
        <w:t>.\.venv\Scripts\Activate.ps1</w:t>
        <w:br/>
        <w:t>python -m pip install --upgrade pip</w:t>
        <w:br/>
        <w:t>python -m pip install fastapi uvicorn scikit-learn pandas numpy joblib pydantic</w:t>
        <w:br/>
        <w:t>python -m pip freeze &gt; requirements.txt</w:t>
      </w:r>
    </w:p>
    <w:p>
      <w:pPr>
        <w:spacing w:after="80"/>
      </w:pPr>
      <w:r>
        <w:rPr>
          <w:i w:val="0"/>
        </w:rPr>
        <w:t>Keep dependencies in a project-specific virtual environment, not global Python. Official scikit-learn guidance recommends a virtual environment and 64-bit Python [6]. If policy blocks activation scripts, do not weaken system policy casually; run the Python executable inside the `.venv` folder directly or follow IT guidance.</w:t>
      </w:r>
    </w:p>
    <w:p>
      <w:pPr>
        <w:pStyle w:val="Heading2"/>
        <w:keepNext/>
      </w:pPr>
      <w:r>
        <w:t>9B. Metrics to calculate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7365D"/>
            <w:tcMar>
              <w:top w:w="85" w:type="dxa"/>
              <w:start w:w="100" w:type="dxa"/>
              <w:bottom w:w="85" w:type="dxa"/>
              <w:end w:w="100" w:type="dxa"/>
            </w:tcMar>
            <w:vAlign w:val="center"/>
          </w:tcPr>
          <w:p>
            <w:pPr>
              <w:spacing w:after="0"/>
            </w:pPr>
            <w:r>
              <w:rPr>
                <w:b/>
                <w:color w:val="FFFFFF"/>
                <w:sz w:val="15"/>
              </w:rPr>
              <w:t>Metric</w:t>
            </w:r>
          </w:p>
        </w:tc>
        <w:tc>
          <w:tcPr>
            <w:tcW w:type="dxa" w:w="4320"/>
            <w:shd w:fill="17365D"/>
            <w:tcMar>
              <w:top w:w="85" w:type="dxa"/>
              <w:start w:w="100" w:type="dxa"/>
              <w:bottom w:w="85" w:type="dxa"/>
              <w:end w:w="100" w:type="dxa"/>
            </w:tcMar>
            <w:vAlign w:val="center"/>
          </w:tcPr>
          <w:p>
            <w:pPr>
              <w:spacing w:after="0"/>
            </w:pPr>
            <w:r>
              <w:rPr>
                <w:b/>
                <w:color w:val="FFFFFF"/>
                <w:sz w:val="15"/>
              </w:rPr>
              <w:t>Meaning</w:t>
            </w:r>
          </w:p>
        </w:tc>
        <w:tc>
          <w:tcPr>
            <w:tcW w:type="dxa" w:w="3888"/>
            <w:shd w:fill="17365D"/>
            <w:tcMar>
              <w:top w:w="85" w:type="dxa"/>
              <w:start w:w="100" w:type="dxa"/>
              <w:bottom w:w="85" w:type="dxa"/>
              <w:end w:w="100" w:type="dxa"/>
            </w:tcMar>
            <w:vAlign w:val="center"/>
          </w:tcPr>
          <w:p>
            <w:pPr>
              <w:spacing w:after="0"/>
            </w:pPr>
            <w:r>
              <w:rPr>
                <w:b/>
                <w:color w:val="FFFFFF"/>
                <w:sz w:val="15"/>
              </w:rPr>
              <w:t>Why</w:t>
            </w:r>
          </w:p>
        </w:tc>
      </w:tr>
      <w:tr>
        <w:trPr>
          <w:cantSplit/>
        </w:trPr>
        <w:tc>
          <w:tcPr>
            <w:tcW w:type="dxa" w:w="1872"/>
            <w:tcMar>
              <w:top w:w="85" w:type="dxa"/>
              <w:start w:w="100" w:type="dxa"/>
              <w:bottom w:w="85" w:type="dxa"/>
              <w:end w:w="100" w:type="dxa"/>
            </w:tcMar>
            <w:vAlign w:val="top"/>
          </w:tcPr>
          <w:p>
            <w:pPr>
              <w:spacing w:after="0"/>
            </w:pPr>
            <w:r>
              <w:rPr>
                <w:sz w:val="15"/>
              </w:rPr>
              <w:t>Precision</w:t>
            </w:r>
          </w:p>
        </w:tc>
        <w:tc>
          <w:tcPr>
            <w:tcW w:type="dxa" w:w="4320"/>
            <w:tcMar>
              <w:top w:w="85" w:type="dxa"/>
              <w:start w:w="100" w:type="dxa"/>
              <w:bottom w:w="85" w:type="dxa"/>
              <w:end w:w="100" w:type="dxa"/>
            </w:tcMar>
            <w:vAlign w:val="top"/>
          </w:tcPr>
          <w:p>
            <w:pPr>
              <w:spacing w:after="0"/>
            </w:pPr>
            <w:r>
              <w:rPr>
                <w:sz w:val="15"/>
              </w:rPr>
              <w:t>Alerts corresponding to faults / all alerts</w:t>
            </w:r>
          </w:p>
        </w:tc>
        <w:tc>
          <w:tcPr>
            <w:tcW w:type="dxa" w:w="3888"/>
            <w:tcMar>
              <w:top w:w="85" w:type="dxa"/>
              <w:start w:w="100" w:type="dxa"/>
              <w:bottom w:w="85" w:type="dxa"/>
              <w:end w:w="100" w:type="dxa"/>
            </w:tcMar>
            <w:vAlign w:val="top"/>
          </w:tcPr>
          <w:p>
            <w:pPr>
              <w:spacing w:after="0"/>
            </w:pPr>
            <w:r>
              <w:rPr>
                <w:sz w:val="15"/>
              </w:rPr>
              <w:t>Controls unnecessary recovery triggers.</w:t>
            </w:r>
          </w:p>
        </w:tc>
      </w:tr>
      <w:tr>
        <w:trPr>
          <w:cantSplit/>
        </w:trPr>
        <w:tc>
          <w:tcPr>
            <w:tcW w:type="dxa" w:w="1872"/>
            <w:tcMar>
              <w:top w:w="85" w:type="dxa"/>
              <w:start w:w="100" w:type="dxa"/>
              <w:bottom w:w="85" w:type="dxa"/>
              <w:end w:w="100" w:type="dxa"/>
            </w:tcMar>
            <w:vAlign w:val="top"/>
            <w:shd w:fill="F6F9FC"/>
          </w:tcPr>
          <w:p>
            <w:pPr>
              <w:spacing w:after="0"/>
            </w:pPr>
            <w:r>
              <w:rPr>
                <w:sz w:val="15"/>
              </w:rPr>
              <w:t>Recall</w:t>
            </w:r>
          </w:p>
        </w:tc>
        <w:tc>
          <w:tcPr>
            <w:tcW w:type="dxa" w:w="4320"/>
            <w:tcMar>
              <w:top w:w="85" w:type="dxa"/>
              <w:start w:w="100" w:type="dxa"/>
              <w:bottom w:w="85" w:type="dxa"/>
              <w:end w:w="100" w:type="dxa"/>
            </w:tcMar>
            <w:vAlign w:val="top"/>
            <w:shd w:fill="F6F9FC"/>
          </w:tcPr>
          <w:p>
            <w:pPr>
              <w:spacing w:after="0"/>
            </w:pPr>
            <w:r>
              <w:rPr>
                <w:sz w:val="15"/>
              </w:rPr>
              <w:t>Detected faults / all real faults</w:t>
            </w:r>
          </w:p>
        </w:tc>
        <w:tc>
          <w:tcPr>
            <w:tcW w:type="dxa" w:w="3888"/>
            <w:tcMar>
              <w:top w:w="85" w:type="dxa"/>
              <w:start w:w="100" w:type="dxa"/>
              <w:bottom w:w="85" w:type="dxa"/>
              <w:end w:w="100" w:type="dxa"/>
            </w:tcMar>
            <w:vAlign w:val="top"/>
            <w:shd w:fill="F6F9FC"/>
          </w:tcPr>
          <w:p>
            <w:pPr>
              <w:spacing w:after="0"/>
            </w:pPr>
            <w:r>
              <w:rPr>
                <w:sz w:val="15"/>
              </w:rPr>
              <w:t>Measures missed failures.</w:t>
            </w:r>
          </w:p>
        </w:tc>
      </w:tr>
      <w:tr>
        <w:trPr>
          <w:cantSplit/>
        </w:trPr>
        <w:tc>
          <w:tcPr>
            <w:tcW w:type="dxa" w:w="1872"/>
            <w:tcMar>
              <w:top w:w="85" w:type="dxa"/>
              <w:start w:w="100" w:type="dxa"/>
              <w:bottom w:w="85" w:type="dxa"/>
              <w:end w:w="100" w:type="dxa"/>
            </w:tcMar>
            <w:vAlign w:val="top"/>
          </w:tcPr>
          <w:p>
            <w:pPr>
              <w:spacing w:after="0"/>
            </w:pPr>
            <w:r>
              <w:rPr>
                <w:sz w:val="15"/>
              </w:rPr>
              <w:t>Macro-F1</w:t>
            </w:r>
          </w:p>
        </w:tc>
        <w:tc>
          <w:tcPr>
            <w:tcW w:type="dxa" w:w="4320"/>
            <w:tcMar>
              <w:top w:w="85" w:type="dxa"/>
              <w:start w:w="100" w:type="dxa"/>
              <w:bottom w:w="85" w:type="dxa"/>
              <w:end w:w="100" w:type="dxa"/>
            </w:tcMar>
            <w:vAlign w:val="top"/>
          </w:tcPr>
          <w:p>
            <w:pPr>
              <w:spacing w:after="0"/>
            </w:pPr>
            <w:r>
              <w:rPr>
                <w:sz w:val="15"/>
              </w:rPr>
              <w:t>F1 averaged over classes</w:t>
            </w:r>
          </w:p>
        </w:tc>
        <w:tc>
          <w:tcPr>
            <w:tcW w:type="dxa" w:w="3888"/>
            <w:tcMar>
              <w:top w:w="85" w:type="dxa"/>
              <w:start w:w="100" w:type="dxa"/>
              <w:bottom w:w="85" w:type="dxa"/>
              <w:end w:w="100" w:type="dxa"/>
            </w:tcMar>
            <w:vAlign w:val="top"/>
          </w:tcPr>
          <w:p>
            <w:pPr>
              <w:spacing w:after="0"/>
            </w:pPr>
            <w:r>
              <w:rPr>
                <w:sz w:val="15"/>
              </w:rPr>
              <w:t>Balances performance for rare classes.</w:t>
            </w:r>
          </w:p>
        </w:tc>
      </w:tr>
      <w:tr>
        <w:trPr>
          <w:cantSplit/>
        </w:trPr>
        <w:tc>
          <w:tcPr>
            <w:tcW w:type="dxa" w:w="1872"/>
            <w:tcMar>
              <w:top w:w="85" w:type="dxa"/>
              <w:start w:w="100" w:type="dxa"/>
              <w:bottom w:w="85" w:type="dxa"/>
              <w:end w:w="100" w:type="dxa"/>
            </w:tcMar>
            <w:vAlign w:val="top"/>
            <w:shd w:fill="F6F9FC"/>
          </w:tcPr>
          <w:p>
            <w:pPr>
              <w:spacing w:after="0"/>
            </w:pPr>
            <w:r>
              <w:rPr>
                <w:sz w:val="15"/>
              </w:rPr>
              <w:t>False-positive rate</w:t>
            </w:r>
          </w:p>
        </w:tc>
        <w:tc>
          <w:tcPr>
            <w:tcW w:type="dxa" w:w="4320"/>
            <w:tcMar>
              <w:top w:w="85" w:type="dxa"/>
              <w:start w:w="100" w:type="dxa"/>
              <w:bottom w:w="85" w:type="dxa"/>
              <w:end w:w="100" w:type="dxa"/>
            </w:tcMar>
            <w:vAlign w:val="top"/>
            <w:shd w:fill="F6F9FC"/>
          </w:tcPr>
          <w:p>
            <w:pPr>
              <w:spacing w:after="0"/>
            </w:pPr>
            <w:r>
              <w:rPr>
                <w:sz w:val="15"/>
              </w:rPr>
              <w:t>Normal samples incorrectly alerted / normal samples</w:t>
            </w:r>
          </w:p>
        </w:tc>
        <w:tc>
          <w:tcPr>
            <w:tcW w:type="dxa" w:w="3888"/>
            <w:tcMar>
              <w:top w:w="85" w:type="dxa"/>
              <w:start w:w="100" w:type="dxa"/>
              <w:bottom w:w="85" w:type="dxa"/>
              <w:end w:w="100" w:type="dxa"/>
            </w:tcMar>
            <w:vAlign w:val="top"/>
            <w:shd w:fill="F6F9FC"/>
          </w:tcPr>
          <w:p>
            <w:pPr>
              <w:spacing w:after="0"/>
            </w:pPr>
            <w:r>
              <w:rPr>
                <w:sz w:val="15"/>
              </w:rPr>
              <w:t>Critical when alerts can trigger actions.</w:t>
            </w:r>
          </w:p>
        </w:tc>
      </w:tr>
      <w:tr>
        <w:trPr>
          <w:cantSplit/>
        </w:trPr>
        <w:tc>
          <w:tcPr>
            <w:tcW w:type="dxa" w:w="1872"/>
            <w:tcMar>
              <w:top w:w="85" w:type="dxa"/>
              <w:start w:w="100" w:type="dxa"/>
              <w:bottom w:w="85" w:type="dxa"/>
              <w:end w:w="100" w:type="dxa"/>
            </w:tcMar>
            <w:vAlign w:val="top"/>
          </w:tcPr>
          <w:p>
            <w:pPr>
              <w:spacing w:after="0"/>
            </w:pPr>
            <w:r>
              <w:rPr>
                <w:sz w:val="15"/>
              </w:rPr>
              <w:t>MTTD</w:t>
            </w:r>
          </w:p>
        </w:tc>
        <w:tc>
          <w:tcPr>
            <w:tcW w:type="dxa" w:w="4320"/>
            <w:tcMar>
              <w:top w:w="85" w:type="dxa"/>
              <w:start w:w="100" w:type="dxa"/>
              <w:bottom w:w="85" w:type="dxa"/>
              <w:end w:w="100" w:type="dxa"/>
            </w:tcMar>
            <w:vAlign w:val="top"/>
          </w:tcPr>
          <w:p>
            <w:pPr>
              <w:spacing w:after="0"/>
            </w:pPr>
            <w:r>
              <w:rPr>
                <w:sz w:val="15"/>
              </w:rPr>
              <w:t>First valid detection minus injection start</w:t>
            </w:r>
          </w:p>
        </w:tc>
        <w:tc>
          <w:tcPr>
            <w:tcW w:type="dxa" w:w="3888"/>
            <w:tcMar>
              <w:top w:w="85" w:type="dxa"/>
              <w:start w:w="100" w:type="dxa"/>
              <w:bottom w:w="85" w:type="dxa"/>
              <w:end w:w="100" w:type="dxa"/>
            </w:tcMar>
            <w:vAlign w:val="top"/>
          </w:tcPr>
          <w:p>
            <w:pPr>
              <w:spacing w:after="0"/>
            </w:pPr>
            <w:r>
              <w:rPr>
                <w:sz w:val="15"/>
              </w:rPr>
              <w:t>Measures detection delay.</w:t>
            </w:r>
          </w:p>
        </w:tc>
      </w:tr>
    </w:tbl>
    <w:p>
      <w:pPr>
        <w:spacing w:after="20"/>
      </w:pPr>
    </w:p>
    <w:p>
      <w:pPr>
        <w:keepNext/>
      </w:pPr>
      <w:r>
        <w:rPr>
          <w:b/>
          <w:color w:val="0F6B78"/>
          <w:sz w:val="20"/>
        </w:rPr>
        <w:t>PHASE 10  |  Weeks 10–11</w:t>
      </w:r>
    </w:p>
    <w:p>
      <w:pPr>
        <w:pStyle w:val="Heading1"/>
        <w:keepNext/>
      </w:pPr>
      <w:r>
        <w:t>Supervised fault classification</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Given an incident window, the model predicts a fault family and outputs inspectable class-level scores.</w:t>
            </w:r>
          </w:p>
        </w:tc>
      </w:tr>
    </w:tbl>
    <w:p>
      <w:pPr>
        <w:spacing w:after="20"/>
      </w:pPr>
    </w:p>
    <w:p>
      <w:pPr>
        <w:pStyle w:val="Heading2"/>
        <w:keepNext/>
      </w:pPr>
      <w:r>
        <w:t>Step-by-step tasks</w:t>
      </w:r>
    </w:p>
    <w:p>
      <w:pPr>
        <w:spacing w:after="80"/>
      </w:pPr>
      <w:r>
        <w:rPr>
          <w:i w:val="0"/>
        </w:rPr>
        <w:t>1. Start with Random Forest because it is a practical baseline for structured telemetry. Compare a gradient-boosted tree only after the data pipeline and split are correct.</w:t>
      </w:r>
    </w:p>
    <w:p>
      <w:pPr>
        <w:spacing w:after="80"/>
      </w:pPr>
      <w:r>
        <w:rPr>
          <w:i w:val="0"/>
        </w:rPr>
        <w:t>2. Initial classes: APPLICATION_CRASH, CPU_EXHAUSTION, MEMORY_PRESSURE, DATABASE_FAILURE, DATABASE_LATENCY, NETWORK_DEGRADATION, BAD_DEPLOYMENT, TRAFFIC_OVERLOAD and NORMAL.</w:t>
      </w:r>
    </w:p>
    <w:p>
      <w:pPr>
        <w:spacing w:after="80"/>
      </w:pPr>
      <w:r>
        <w:rPr>
          <w:i w:val="0"/>
        </w:rPr>
        <w:t>3. Freeze the episode-level split. Fit missing-value handling, transforms and model only on training data. Do a small validation-based parameter search; do not use the test partition for tuning.</w:t>
      </w:r>
    </w:p>
    <w:p>
      <w:pPr>
        <w:spacing w:after="80"/>
      </w:pPr>
      <w:r>
        <w:rPr>
          <w:i w:val="0"/>
        </w:rPr>
        <w:t>4. Report a confusion matrix, macro-F1, balanced accuracy and per-class precision/recall/F1. Examine failure pairs such as DB latency versus network degradation.</w:t>
      </w:r>
    </w:p>
    <w:p>
      <w:pPr>
        <w:spacing w:after="80"/>
      </w:pPr>
      <w:r>
        <w:rPr>
          <w:i w:val="0"/>
        </w:rPr>
        <w:t>5. Save the model and a metadata file containing code commit, training timestamp, feature schema version, dataset manifest hash, label map and validation metrics.</w:t>
      </w:r>
    </w:p>
    <w:p>
      <w:pPr>
        <w:spacing w:after="80"/>
      </w:pPr>
      <w:r>
        <w:rPr>
          <w:i w:val="0"/>
        </w:rPr>
        <w:t>6. If confidence gates a recovery decision, evaluate probability calibration with validation data. An uncalibrated class probability is not reliable confidence.</w:t>
      </w:r>
    </w:p>
    <w:p>
      <w:pPr>
        <w:pStyle w:val="Heading2"/>
        <w:keepNext/>
      </w:pPr>
      <w:r>
        <w:t>Definition of done</w:t>
      </w:r>
    </w:p>
    <w:p>
      <w:pPr>
        <w:pStyle w:val="ListBullet"/>
        <w:spacing w:after="80"/>
      </w:pPr>
      <w:r>
        <w:rPr>
          <w:i w:val="0"/>
        </w:rPr>
        <w:t>Model produces fault class and per-class score for held-out episodes.</w:t>
      </w:r>
    </w:p>
    <w:p>
      <w:pPr>
        <w:pStyle w:val="ListBullet"/>
        <w:spacing w:after="80"/>
      </w:pPr>
      <w:r>
        <w:rPr>
          <w:i w:val="0"/>
        </w:rPr>
        <w:t>The test set was not used to tune parameters or thresholds.</w:t>
      </w:r>
    </w:p>
    <w:p>
      <w:pPr>
        <w:pStyle w:val="ListBullet"/>
        <w:spacing w:after="80"/>
      </w:pPr>
      <w:r>
        <w:rPr>
          <w:i w:val="0"/>
        </w:rPr>
        <w:t>Preprocessing, feature order and model are versioned together.</w:t>
      </w:r>
    </w:p>
    <w:p>
      <w:pPr>
        <w:pStyle w:val="ListBullet"/>
        <w:spacing w:after="80"/>
      </w:pPr>
      <w:r>
        <w:rPr>
          <w:i w:val="0"/>
        </w:rPr>
        <w:t>Error analysis shows which classes are confused and why.</w:t>
      </w:r>
    </w:p>
    <w:p>
      <w:pPr>
        <w:pStyle w:val="Heading2"/>
        <w:keepNext/>
      </w:pPr>
      <w:r>
        <w:t>10A. Model selection guidance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160"/>
            <w:shd w:fill="17365D"/>
            <w:tcMar>
              <w:top w:w="85" w:type="dxa"/>
              <w:start w:w="100" w:type="dxa"/>
              <w:bottom w:w="85" w:type="dxa"/>
              <w:end w:w="100" w:type="dxa"/>
            </w:tcMar>
            <w:vAlign w:val="center"/>
          </w:tcPr>
          <w:p>
            <w:pPr>
              <w:spacing w:after="0"/>
            </w:pPr>
            <w:r>
              <w:rPr>
                <w:b/>
                <w:color w:val="FFFFFF"/>
                <w:sz w:val="15"/>
              </w:rPr>
              <w:t>Model</w:t>
            </w:r>
          </w:p>
        </w:tc>
        <w:tc>
          <w:tcPr>
            <w:tcW w:type="dxa" w:w="4032"/>
            <w:shd w:fill="17365D"/>
            <w:tcMar>
              <w:top w:w="85" w:type="dxa"/>
              <w:start w:w="100" w:type="dxa"/>
              <w:bottom w:w="85" w:type="dxa"/>
              <w:end w:w="100" w:type="dxa"/>
            </w:tcMar>
            <w:vAlign w:val="center"/>
          </w:tcPr>
          <w:p>
            <w:pPr>
              <w:spacing w:after="0"/>
            </w:pPr>
            <w:r>
              <w:rPr>
                <w:b/>
                <w:color w:val="FFFFFF"/>
                <w:sz w:val="15"/>
              </w:rPr>
              <w:t>Recommended use</w:t>
            </w:r>
          </w:p>
        </w:tc>
        <w:tc>
          <w:tcPr>
            <w:tcW w:type="dxa" w:w="3888"/>
            <w:shd w:fill="17365D"/>
            <w:tcMar>
              <w:top w:w="85" w:type="dxa"/>
              <w:start w:w="100" w:type="dxa"/>
              <w:bottom w:w="85" w:type="dxa"/>
              <w:end w:w="100" w:type="dxa"/>
            </w:tcMar>
            <w:vAlign w:val="center"/>
          </w:tcPr>
          <w:p>
            <w:pPr>
              <w:spacing w:after="0"/>
            </w:pPr>
            <w:r>
              <w:rPr>
                <w:b/>
                <w:color w:val="FFFFFF"/>
                <w:sz w:val="15"/>
              </w:rPr>
              <w:t>Caution</w:t>
            </w:r>
          </w:p>
        </w:tc>
      </w:tr>
      <w:tr>
        <w:trPr>
          <w:cantSplit/>
        </w:trPr>
        <w:tc>
          <w:tcPr>
            <w:tcW w:type="dxa" w:w="2160"/>
            <w:tcMar>
              <w:top w:w="85" w:type="dxa"/>
              <w:start w:w="100" w:type="dxa"/>
              <w:bottom w:w="85" w:type="dxa"/>
              <w:end w:w="100" w:type="dxa"/>
            </w:tcMar>
            <w:vAlign w:val="top"/>
          </w:tcPr>
          <w:p>
            <w:pPr>
              <w:spacing w:after="0"/>
            </w:pPr>
            <w:r>
              <w:rPr>
                <w:sz w:val="15"/>
              </w:rPr>
              <w:t>Rule-based classifier</w:t>
            </w:r>
          </w:p>
        </w:tc>
        <w:tc>
          <w:tcPr>
            <w:tcW w:type="dxa" w:w="4032"/>
            <w:tcMar>
              <w:top w:w="85" w:type="dxa"/>
              <w:start w:w="100" w:type="dxa"/>
              <w:bottom w:w="85" w:type="dxa"/>
              <w:end w:w="100" w:type="dxa"/>
            </w:tcMar>
            <w:vAlign w:val="top"/>
          </w:tcPr>
          <w:p>
            <w:pPr>
              <w:spacing w:after="0"/>
            </w:pPr>
            <w:r>
              <w:rPr>
                <w:sz w:val="15"/>
              </w:rPr>
              <w:t>Always keep as interpretable baseline.</w:t>
            </w:r>
          </w:p>
        </w:tc>
        <w:tc>
          <w:tcPr>
            <w:tcW w:type="dxa" w:w="3888"/>
            <w:tcMar>
              <w:top w:w="85" w:type="dxa"/>
              <w:start w:w="100" w:type="dxa"/>
              <w:bottom w:w="85" w:type="dxa"/>
              <w:end w:w="100" w:type="dxa"/>
            </w:tcMar>
            <w:vAlign w:val="top"/>
          </w:tcPr>
          <w:p>
            <w:pPr>
              <w:spacing w:after="0"/>
            </w:pPr>
            <w:r>
              <w:rPr>
                <w:sz w:val="15"/>
              </w:rPr>
              <w:t>Can fail when several causes create similar symptoms.</w:t>
            </w:r>
          </w:p>
        </w:tc>
      </w:tr>
      <w:tr>
        <w:trPr>
          <w:cantSplit/>
        </w:trPr>
        <w:tc>
          <w:tcPr>
            <w:tcW w:type="dxa" w:w="2160"/>
            <w:tcMar>
              <w:top w:w="85" w:type="dxa"/>
              <w:start w:w="100" w:type="dxa"/>
              <w:bottom w:w="85" w:type="dxa"/>
              <w:end w:w="100" w:type="dxa"/>
            </w:tcMar>
            <w:vAlign w:val="top"/>
            <w:shd w:fill="F6F9FC"/>
          </w:tcPr>
          <w:p>
            <w:pPr>
              <w:spacing w:after="0"/>
            </w:pPr>
            <w:r>
              <w:rPr>
                <w:sz w:val="15"/>
              </w:rPr>
              <w:t>Random Forest</w:t>
            </w:r>
          </w:p>
        </w:tc>
        <w:tc>
          <w:tcPr>
            <w:tcW w:type="dxa" w:w="4032"/>
            <w:tcMar>
              <w:top w:w="85" w:type="dxa"/>
              <w:start w:w="100" w:type="dxa"/>
              <w:bottom w:w="85" w:type="dxa"/>
              <w:end w:w="100" w:type="dxa"/>
            </w:tcMar>
            <w:vAlign w:val="top"/>
            <w:shd w:fill="F6F9FC"/>
          </w:tcPr>
          <w:p>
            <w:pPr>
              <w:spacing w:after="0"/>
            </w:pPr>
            <w:r>
              <w:rPr>
                <w:sz w:val="15"/>
              </w:rPr>
              <w:t>First supervised model for structured features.</w:t>
            </w:r>
          </w:p>
        </w:tc>
        <w:tc>
          <w:tcPr>
            <w:tcW w:type="dxa" w:w="3888"/>
            <w:tcMar>
              <w:top w:w="85" w:type="dxa"/>
              <w:start w:w="100" w:type="dxa"/>
              <w:bottom w:w="85" w:type="dxa"/>
              <w:end w:w="100" w:type="dxa"/>
            </w:tcMar>
            <w:vAlign w:val="top"/>
            <w:shd w:fill="F6F9FC"/>
          </w:tcPr>
          <w:p>
            <w:pPr>
              <w:spacing w:after="0"/>
            </w:pPr>
            <w:r>
              <w:rPr>
                <w:sz w:val="15"/>
              </w:rPr>
              <w:t>Inspect calibration and class-specific errors.</w:t>
            </w:r>
          </w:p>
        </w:tc>
      </w:tr>
      <w:tr>
        <w:trPr>
          <w:cantSplit/>
        </w:trPr>
        <w:tc>
          <w:tcPr>
            <w:tcW w:type="dxa" w:w="2160"/>
            <w:tcMar>
              <w:top w:w="85" w:type="dxa"/>
              <w:start w:w="100" w:type="dxa"/>
              <w:bottom w:w="85" w:type="dxa"/>
              <w:end w:w="100" w:type="dxa"/>
            </w:tcMar>
            <w:vAlign w:val="top"/>
          </w:tcPr>
          <w:p>
            <w:pPr>
              <w:spacing w:after="0"/>
            </w:pPr>
            <w:r>
              <w:rPr>
                <w:sz w:val="15"/>
              </w:rPr>
              <w:t>Gradient-boosted trees</w:t>
            </w:r>
          </w:p>
        </w:tc>
        <w:tc>
          <w:tcPr>
            <w:tcW w:type="dxa" w:w="4032"/>
            <w:tcMar>
              <w:top w:w="85" w:type="dxa"/>
              <w:start w:w="100" w:type="dxa"/>
              <w:bottom w:w="85" w:type="dxa"/>
              <w:end w:w="100" w:type="dxa"/>
            </w:tcMar>
            <w:vAlign w:val="top"/>
          </w:tcPr>
          <w:p>
            <w:pPr>
              <w:spacing w:after="0"/>
            </w:pPr>
            <w:r>
              <w:rPr>
                <w:sz w:val="15"/>
              </w:rPr>
              <w:t>Comparison candidate once the baseline is reliable.</w:t>
            </w:r>
          </w:p>
        </w:tc>
        <w:tc>
          <w:tcPr>
            <w:tcW w:type="dxa" w:w="3888"/>
            <w:tcMar>
              <w:top w:w="85" w:type="dxa"/>
              <w:start w:w="100" w:type="dxa"/>
              <w:bottom w:w="85" w:type="dxa"/>
              <w:end w:w="100" w:type="dxa"/>
            </w:tcMar>
            <w:vAlign w:val="top"/>
          </w:tcPr>
          <w:p>
            <w:pPr>
              <w:spacing w:after="0"/>
            </w:pPr>
            <w:r>
              <w:rPr>
                <w:sz w:val="15"/>
              </w:rPr>
              <w:t>Tune carefully and pin library versions.</w:t>
            </w:r>
          </w:p>
        </w:tc>
      </w:tr>
      <w:tr>
        <w:trPr>
          <w:cantSplit/>
        </w:trPr>
        <w:tc>
          <w:tcPr>
            <w:tcW w:type="dxa" w:w="2160"/>
            <w:tcMar>
              <w:top w:w="85" w:type="dxa"/>
              <w:start w:w="100" w:type="dxa"/>
              <w:bottom w:w="85" w:type="dxa"/>
              <w:end w:w="100" w:type="dxa"/>
            </w:tcMar>
            <w:vAlign w:val="top"/>
            <w:shd w:fill="F6F9FC"/>
          </w:tcPr>
          <w:p>
            <w:pPr>
              <w:spacing w:after="0"/>
            </w:pPr>
            <w:r>
              <w:rPr>
                <w:sz w:val="15"/>
              </w:rPr>
              <w:t>LSTM/Transformer</w:t>
            </w:r>
          </w:p>
        </w:tc>
        <w:tc>
          <w:tcPr>
            <w:tcW w:type="dxa" w:w="4032"/>
            <w:tcMar>
              <w:top w:w="85" w:type="dxa"/>
              <w:start w:w="100" w:type="dxa"/>
              <w:bottom w:w="85" w:type="dxa"/>
              <w:end w:w="100" w:type="dxa"/>
            </w:tcMar>
            <w:vAlign w:val="top"/>
            <w:shd w:fill="F6F9FC"/>
          </w:tcPr>
          <w:p>
            <w:pPr>
              <w:spacing w:after="0"/>
            </w:pPr>
            <w:r>
              <w:rPr>
                <w:sz w:val="15"/>
              </w:rPr>
              <w:t>Optional if time-sequence context adds measurable value.</w:t>
            </w:r>
          </w:p>
        </w:tc>
        <w:tc>
          <w:tcPr>
            <w:tcW w:type="dxa" w:w="3888"/>
            <w:tcMar>
              <w:top w:w="85" w:type="dxa"/>
              <w:start w:w="100" w:type="dxa"/>
              <w:bottom w:w="85" w:type="dxa"/>
              <w:end w:w="100" w:type="dxa"/>
            </w:tcMar>
            <w:vAlign w:val="top"/>
            <w:shd w:fill="F6F9FC"/>
          </w:tcPr>
          <w:p>
            <w:pPr>
              <w:spacing w:after="0"/>
            </w:pPr>
            <w:r>
              <w:rPr>
                <w:sz w:val="15"/>
              </w:rPr>
              <w:t>Needs more data and is harder to explain.</w:t>
            </w:r>
          </w:p>
        </w:tc>
      </w:tr>
      <w:tr>
        <w:trPr>
          <w:cantSplit/>
        </w:trPr>
        <w:tc>
          <w:tcPr>
            <w:tcW w:type="dxa" w:w="2160"/>
            <w:tcMar>
              <w:top w:w="85" w:type="dxa"/>
              <w:start w:w="100" w:type="dxa"/>
              <w:bottom w:w="85" w:type="dxa"/>
              <w:end w:w="100" w:type="dxa"/>
            </w:tcMar>
            <w:vAlign w:val="top"/>
          </w:tcPr>
          <w:p>
            <w:pPr>
              <w:spacing w:after="0"/>
            </w:pPr>
            <w:r>
              <w:rPr>
                <w:sz w:val="15"/>
              </w:rPr>
              <w:t>Graph Neural Network</w:t>
            </w:r>
          </w:p>
        </w:tc>
        <w:tc>
          <w:tcPr>
            <w:tcW w:type="dxa" w:w="4032"/>
            <w:tcMar>
              <w:top w:w="85" w:type="dxa"/>
              <w:start w:w="100" w:type="dxa"/>
              <w:bottom w:w="85" w:type="dxa"/>
              <w:end w:w="100" w:type="dxa"/>
            </w:tcMar>
            <w:vAlign w:val="top"/>
          </w:tcPr>
          <w:p>
            <w:pPr>
              <w:spacing w:after="0"/>
            </w:pPr>
            <w:r>
              <w:rPr>
                <w:sz w:val="15"/>
              </w:rPr>
              <w:t>Research extension only if graph-aware ablations justify it.</w:t>
            </w:r>
          </w:p>
        </w:tc>
        <w:tc>
          <w:tcPr>
            <w:tcW w:type="dxa" w:w="3888"/>
            <w:tcMar>
              <w:top w:w="85" w:type="dxa"/>
              <w:start w:w="100" w:type="dxa"/>
              <w:bottom w:w="85" w:type="dxa"/>
              <w:end w:w="100" w:type="dxa"/>
            </w:tcMar>
            <w:vAlign w:val="top"/>
          </w:tcPr>
          <w:p>
            <w:pPr>
              <w:spacing w:after="0"/>
            </w:pPr>
            <w:r>
              <w:rPr>
                <w:sz w:val="15"/>
              </w:rPr>
              <w:t>Not automatically better; requires robust graph labels/features.</w:t>
            </w:r>
          </w:p>
        </w:tc>
      </w:tr>
      <w:tr>
        <w:trPr>
          <w:cantSplit/>
        </w:trPr>
        <w:tc>
          <w:tcPr>
            <w:tcW w:type="dxa" w:w="2160"/>
            <w:tcMar>
              <w:top w:w="85" w:type="dxa"/>
              <w:start w:w="100" w:type="dxa"/>
              <w:bottom w:w="85" w:type="dxa"/>
              <w:end w:w="100" w:type="dxa"/>
            </w:tcMar>
            <w:vAlign w:val="top"/>
            <w:shd w:fill="F6F9FC"/>
          </w:tcPr>
          <w:p>
            <w:pPr>
              <w:spacing w:after="0"/>
            </w:pPr>
            <w:r>
              <w:rPr>
                <w:sz w:val="15"/>
              </w:rPr>
              <w:t>LLM/RAG</w:t>
            </w:r>
          </w:p>
        </w:tc>
        <w:tc>
          <w:tcPr>
            <w:tcW w:type="dxa" w:w="4032"/>
            <w:tcMar>
              <w:top w:w="85" w:type="dxa"/>
              <w:start w:w="100" w:type="dxa"/>
              <w:bottom w:w="85" w:type="dxa"/>
              <w:end w:w="100" w:type="dxa"/>
            </w:tcMar>
            <w:vAlign w:val="top"/>
            <w:shd w:fill="F6F9FC"/>
          </w:tcPr>
          <w:p>
            <w:pPr>
              <w:spacing w:after="0"/>
            </w:pPr>
            <w:r>
              <w:rPr>
                <w:sz w:val="15"/>
              </w:rPr>
              <w:t>Optional natural-language summary of structured evidence/runbooks.</w:t>
            </w:r>
          </w:p>
        </w:tc>
        <w:tc>
          <w:tcPr>
            <w:tcW w:type="dxa" w:w="3888"/>
            <w:tcMar>
              <w:top w:w="85" w:type="dxa"/>
              <w:start w:w="100" w:type="dxa"/>
              <w:bottom w:w="85" w:type="dxa"/>
              <w:end w:w="100" w:type="dxa"/>
            </w:tcMar>
            <w:vAlign w:val="top"/>
            <w:shd w:fill="F6F9FC"/>
          </w:tcPr>
          <w:p>
            <w:pPr>
              <w:spacing w:after="0"/>
            </w:pPr>
            <w:r>
              <w:rPr>
                <w:sz w:val="15"/>
              </w:rPr>
              <w:t>Do not give it unrestricted execution authority.</w:t>
            </w:r>
          </w:p>
        </w:tc>
      </w:tr>
    </w:tbl>
    <w:p>
      <w:pPr>
        <w:spacing w:after="20"/>
      </w:pPr>
    </w:p>
    <w:p>
      <w:pPr>
        <w:keepNext/>
      </w:pPr>
      <w:r>
        <w:rPr>
          <w:b/>
          <w:color w:val="0F6B78"/>
          <w:sz w:val="20"/>
        </w:rPr>
        <w:t>PHASE 11  |  Week 12</w:t>
      </w:r>
    </w:p>
    <w:p>
      <w:pPr>
        <w:pStyle w:val="Heading1"/>
        <w:keepNext/>
      </w:pPr>
      <w:r>
        <w:t>Root-cause ranking and explainable evidence</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diagnosis service ranks the likely faulty component and supplies evidence, alternatives and model metadata.</w:t>
            </w:r>
          </w:p>
        </w:tc>
      </w:tr>
    </w:tbl>
    <w:p>
      <w:pPr>
        <w:spacing w:after="20"/>
      </w:pPr>
    </w:p>
    <w:p>
      <w:pPr>
        <w:pStyle w:val="Heading2"/>
        <w:keepNext/>
      </w:pPr>
      <w:r>
        <w:t>Step-by-step tasks</w:t>
      </w:r>
    </w:p>
    <w:p>
      <w:pPr>
        <w:spacing w:after="80"/>
      </w:pPr>
      <w:r>
        <w:rPr>
          <w:i w:val="0"/>
        </w:rPr>
        <w:t>1. Represent the architecture as a directed dependency graph G=(V,E), where nodes are services/databases and edges are observed or configured calls.</w:t>
      </w:r>
    </w:p>
    <w:p>
      <w:pPr>
        <w:spacing w:after="80"/>
      </w:pPr>
      <w:r>
        <w:rPr>
          <w:i w:val="0"/>
        </w:rPr>
        <w:t>2. Validate the graph using traces; update it when a service dependency changes. Keep the graph version in each diagnosis record.</w:t>
      </w:r>
    </w:p>
    <w:p>
      <w:pPr>
        <w:spacing w:after="80"/>
      </w:pPr>
      <w:r>
        <w:rPr>
          <w:i w:val="0"/>
        </w:rPr>
        <w:t>3. Implement a transparent score using local anomaly, failed-span ratio, latency contribution, restart/OOM evidence and deployment timing. Choose weights on validation data and document them.</w:t>
      </w:r>
    </w:p>
    <w:p>
      <w:pPr>
        <w:spacing w:after="80"/>
      </w:pPr>
      <w:r>
        <w:rPr>
          <w:i w:val="0"/>
        </w:rPr>
        <w:t>4. Penalize symptom-only hypotheses only when supported by evidence. A slow gateway may reflect a slow database; the graph helps separate the visible symptom from the probable cause.</w:t>
      </w:r>
    </w:p>
    <w:p>
      <w:pPr>
        <w:spacing w:after="80"/>
      </w:pPr>
      <w:r>
        <w:rPr>
          <w:i w:val="0"/>
        </w:rPr>
        <w:t>5. Return ranked root causes with evidence IDs and alternative hypotheses. Keep a score distinct from a calibrated probability.</w:t>
      </w:r>
    </w:p>
    <w:p>
      <w:pPr>
        <w:spacing w:after="80"/>
      </w:pPr>
      <w:r>
        <w:rPr>
          <w:i w:val="0"/>
        </w:rPr>
        <w:t>6. Compare graph-aware ranking with feature-only ranking. Use RCAEval for an independent root-cause benchmark where schemas/methodology match [15].</w:t>
      </w:r>
    </w:p>
    <w:p>
      <w:pPr>
        <w:pStyle w:val="Heading2"/>
        <w:keepNext/>
      </w:pPr>
      <w:r>
        <w:t>Definition of done</w:t>
      </w:r>
    </w:p>
    <w:p>
      <w:pPr>
        <w:pStyle w:val="ListBullet"/>
        <w:spacing w:after="80"/>
      </w:pPr>
      <w:r>
        <w:rPr>
          <w:i w:val="0"/>
        </w:rPr>
        <w:t>Graph edges reflect real dependency paths.</w:t>
      </w:r>
    </w:p>
    <w:p>
      <w:pPr>
        <w:pStyle w:val="ListBullet"/>
        <w:spacing w:after="80"/>
      </w:pPr>
      <w:r>
        <w:rPr>
          <w:i w:val="0"/>
        </w:rPr>
        <w:t>Diagnosis output contains a ranked list and evidence, not just a flat label.</w:t>
      </w:r>
    </w:p>
    <w:p>
      <w:pPr>
        <w:pStyle w:val="ListBullet"/>
        <w:spacing w:after="80"/>
      </w:pPr>
      <w:r>
        <w:rPr>
          <w:i w:val="0"/>
        </w:rPr>
        <w:t>The score formula/weights are versioned.</w:t>
      </w:r>
    </w:p>
    <w:p>
      <w:pPr>
        <w:pStyle w:val="ListBullet"/>
        <w:spacing w:after="80"/>
      </w:pPr>
      <w:r>
        <w:rPr>
          <w:i w:val="0"/>
        </w:rPr>
        <w:t>Top-1, Top-3 and MRR are evaluated on held-out episodes.</w:t>
      </w:r>
    </w:p>
    <w:p>
      <w:pPr>
        <w:pStyle w:val="Heading2"/>
        <w:keepNext/>
      </w:pPr>
      <w:r>
        <w:t>11A. Starter root-cause score</w:t>
      </w:r>
    </w:p>
    <w:p>
      <w:pPr>
        <w:keepLines/>
        <w:spacing w:before="60" w:after="120"/>
        <w:ind w:left="230" w:right="144"/>
        <w:shd w:fill="F1F4F8"/>
        <w:pBdr>
          <w:left w:val="single" w:sz="16" w:color="0F6B78"/>
        </w:pBdr>
      </w:pPr>
      <w:r>
        <w:rPr>
          <w:rFonts w:ascii="Consolas" w:hAnsi="Consolas"/>
          <w:color w:val="203040"/>
          <w:sz w:val="16"/>
        </w:rPr>
        <w:t>root_cause_score(service) =</w:t>
        <w:br/>
        <w:t xml:space="preserve">    w1 * local_anomaly_score</w:t>
        <w:br/>
        <w:t xml:space="preserve">  + w2 * error_span_ratio</w:t>
        <w:br/>
        <w:t xml:space="preserve">  + w3 * latency_contribution</w:t>
        <w:br/>
        <w:t xml:space="preserve">  + w4 * restart_or_oom_evidence</w:t>
        <w:br/>
        <w:t xml:space="preserve">  + w5 * deployment_change_evidence</w:t>
        <w:br/>
        <w:t xml:space="preserve">  - w6 * symptom_only_penalty</w:t>
      </w:r>
    </w:p>
    <w:p>
      <w:pPr>
        <w:pStyle w:val="Heading2"/>
        <w:keepNext/>
      </w:pPr>
      <w:r>
        <w:t>11B. Example response schema</w:t>
      </w:r>
    </w:p>
    <w:p>
      <w:pPr>
        <w:keepLines/>
        <w:spacing w:before="60" w:after="120"/>
        <w:ind w:left="230" w:right="144"/>
        <w:shd w:fill="F1F4F8"/>
        <w:pBdr>
          <w:left w:val="single" w:sz="16" w:color="0F6B78"/>
        </w:pBdr>
      </w:pPr>
      <w:r>
        <w:rPr>
          <w:rFonts w:ascii="Consolas" w:hAnsi="Consolas"/>
          <w:color w:val="203040"/>
          <w:sz w:val="16"/>
        </w:rPr>
        <w:t>{</w:t>
        <w:br/>
        <w:t xml:space="preserve">  "fault_class": "DATABASE_LATENCY",</w:t>
        <w:br/>
        <w:t xml:space="preserve">  "ranked_root_causes": [</w:t>
        <w:br/>
        <w:t xml:space="preserve">    {"service": "postgres", "score": 0.91,</w:t>
        <w:br/>
        <w:t xml:space="preserve">     "evidence": ["db_latency_high", "slow_db_spans"]},</w:t>
        <w:br/>
        <w:t xml:space="preserve">    {"service": "order-service", "score": 0.58,</w:t>
        <w:br/>
        <w:t xml:space="preserve">     "evidence": ["p95_latency_high", "dependency_wait_high"]}</w:t>
        <w:br/>
        <w:t xml:space="preserve">  ],</w:t>
        <w:br/>
        <w:t xml:space="preserve">  "model_version": "rf-001",</w:t>
        <w:br/>
        <w:t xml:space="preserve">  "graph_version": "dep-003",</w:t>
        <w:br/>
        <w:t xml:space="preserve">  "feature_window_seconds": 10</w:t>
        <w:br/>
        <w:t>}</w:t>
      </w:r>
    </w:p>
    <w:p>
      <w:pPr>
        <w:spacing w:after="80"/>
      </w:pPr>
      <w:r>
        <w:rPr>
          <w:i w:val="0"/>
        </w:rPr>
        <w:t>All numbers above are illustrative. If a score is not calibrated, call it a ranking score rather than confidence. Feature importance is not causal proof; explanations should identify observed evidence and competing explanations.</w:t>
      </w:r>
    </w:p>
    <w:p>
      <w:pPr>
        <w:keepNext/>
      </w:pPr>
      <w:r>
        <w:rPr>
          <w:b/>
          <w:color w:val="0F6B78"/>
          <w:sz w:val="20"/>
        </w:rPr>
        <w:t>PHASE 12  |  Week 13</w:t>
      </w:r>
    </w:p>
    <w:p>
      <w:pPr>
        <w:pStyle w:val="Heading1"/>
        <w:keepNext/>
      </w:pPr>
      <w:r>
        <w:t>Recovery policy, safety gate and action execution</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controller can deny unsafe decisions and execute only pre-approved, bounded remediation in the lab.</w:t>
            </w:r>
          </w:p>
        </w:tc>
      </w:tr>
    </w:tbl>
    <w:p>
      <w:pPr>
        <w:spacing w:after="20"/>
      </w:pPr>
    </w:p>
    <w:p>
      <w:pPr>
        <w:pStyle w:val="Heading2"/>
        <w:keepNext/>
      </w:pPr>
      <w:r>
        <w:t>Step-by-step tasks</w:t>
      </w:r>
    </w:p>
    <w:p>
      <w:pPr>
        <w:spacing w:after="80"/>
      </w:pPr>
      <w:r>
        <w:rPr>
          <w:i w:val="0"/>
        </w:rPr>
        <w:t>1. Keep the Python diagnosis service separate from privileged execution. It returns fault class, ranked causes, evidence and model version.</w:t>
      </w:r>
    </w:p>
    <w:p>
      <w:pPr>
        <w:spacing w:after="80"/>
      </w:pPr>
      <w:r>
        <w:rPr>
          <w:i w:val="0"/>
        </w:rPr>
        <w:t>2. Build a server-side mapping from fault/evidence states to named candidate actions. The model must never return arbitrary shell commands, Kubernetes resource names or scripts.</w:t>
      </w:r>
    </w:p>
    <w:p>
      <w:pPr>
        <w:spacing w:after="80"/>
      </w:pPr>
      <w:r>
        <w:rPr>
          <w:i w:val="0"/>
        </w:rPr>
        <w:t>3. Implement a state machine: OBSERVED → DIAGNOSED → CANDIDATE_SELECTED → POLICY_CHECKED → DRY_RUN/AWAITING_APPROVAL/EXECUTING → VERIFYING → RECOVERED/PARTIAL/FAILED/ESCALATED.</w:t>
      </w:r>
    </w:p>
    <w:p>
      <w:pPr>
        <w:spacing w:after="80"/>
      </w:pPr>
      <w:r>
        <w:rPr>
          <w:i w:val="0"/>
        </w:rPr>
        <w:t>4. Add checks: lab environment, action allowlist, allowed target, calibrated confidence where used, risk tier, cooldown, attempt cap, known-good rollback revision and audit entry.</w:t>
      </w:r>
    </w:p>
    <w:p>
      <w:pPr>
        <w:spacing w:after="80"/>
      </w:pPr>
      <w:r>
        <w:rPr>
          <w:i w:val="0"/>
        </w:rPr>
        <w:t>5. Start in dry-run mode. Display the action that would be executed and why, but do not change the service. Review false positives and incorrect action proposals.</w:t>
      </w:r>
    </w:p>
    <w:p>
      <w:pPr>
        <w:spacing w:after="80"/>
      </w:pPr>
      <w:r>
        <w:rPr>
          <w:i w:val="0"/>
        </w:rPr>
        <w:t>6. Enable only one low-risk action after dry-run review, such as restart of a disposable test service. Add rollback/scale later with explicit min/max limits.</w:t>
      </w:r>
    </w:p>
    <w:p>
      <w:pPr>
        <w:spacing w:after="80"/>
      </w:pPr>
      <w:r>
        <w:rPr>
          <w:i w:val="0"/>
        </w:rPr>
        <w:t>7. Use a least-privilege Kubernetes service account in Phase 14. Never run the controller as cluster-admin.</w:t>
      </w:r>
    </w:p>
    <w:p>
      <w:pPr>
        <w:pStyle w:val="Heading2"/>
        <w:keepNext/>
      </w:pPr>
      <w:r>
        <w:t>Definition of done</w:t>
      </w:r>
    </w:p>
    <w:p>
      <w:pPr>
        <w:pStyle w:val="ListBullet"/>
        <w:spacing w:after="80"/>
      </w:pPr>
      <w:r>
        <w:rPr>
          <w:i w:val="0"/>
        </w:rPr>
        <w:t>Diagnosis service has no cluster credentials or Docker socket.</w:t>
      </w:r>
    </w:p>
    <w:p>
      <w:pPr>
        <w:pStyle w:val="ListBullet"/>
        <w:spacing w:after="80"/>
      </w:pPr>
      <w:r>
        <w:rPr>
          <w:i w:val="0"/>
        </w:rPr>
        <w:t>Unknown target/action is rejected.</w:t>
      </w:r>
    </w:p>
    <w:p>
      <w:pPr>
        <w:pStyle w:val="ListBullet"/>
        <w:spacing w:after="80"/>
      </w:pPr>
      <w:r>
        <w:rPr>
          <w:i w:val="0"/>
        </w:rPr>
        <w:t>Dry-run records evidence, action, risk, allow/deny and reason.</w:t>
      </w:r>
    </w:p>
    <w:p>
      <w:pPr>
        <w:pStyle w:val="ListBullet"/>
        <w:spacing w:after="80"/>
      </w:pPr>
      <w:r>
        <w:rPr>
          <w:i w:val="0"/>
        </w:rPr>
        <w:t>Repeated attempts are bounded and unresolved incidents escalate.</w:t>
      </w:r>
    </w:p>
    <w:p>
      <w:pPr>
        <w:pStyle w:val="Heading2"/>
        <w:keepNext/>
      </w:pPr>
      <w:r>
        <w:t>12A. Initial policy table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3168"/>
            <w:shd w:fill="17365D"/>
            <w:tcMar>
              <w:top w:w="85" w:type="dxa"/>
              <w:start w:w="100" w:type="dxa"/>
              <w:bottom w:w="85" w:type="dxa"/>
              <w:end w:w="100" w:type="dxa"/>
            </w:tcMar>
            <w:vAlign w:val="center"/>
          </w:tcPr>
          <w:p>
            <w:pPr>
              <w:spacing w:after="0"/>
            </w:pPr>
            <w:r>
              <w:rPr>
                <w:b/>
                <w:color w:val="FFFFFF"/>
                <w:sz w:val="15"/>
              </w:rPr>
              <w:t>Diagnosis/evidence</w:t>
            </w:r>
          </w:p>
        </w:tc>
        <w:tc>
          <w:tcPr>
            <w:tcW w:type="dxa" w:w="2520"/>
            <w:shd w:fill="17365D"/>
            <w:tcMar>
              <w:top w:w="85" w:type="dxa"/>
              <w:start w:w="100" w:type="dxa"/>
              <w:bottom w:w="85" w:type="dxa"/>
              <w:end w:w="100" w:type="dxa"/>
            </w:tcMar>
            <w:vAlign w:val="center"/>
          </w:tcPr>
          <w:p>
            <w:pPr>
              <w:spacing w:after="0"/>
            </w:pPr>
            <w:r>
              <w:rPr>
                <w:b/>
                <w:color w:val="FFFFFF"/>
                <w:sz w:val="15"/>
              </w:rPr>
              <w:t>Action candidate</w:t>
            </w:r>
          </w:p>
        </w:tc>
        <w:tc>
          <w:tcPr>
            <w:tcW w:type="dxa" w:w="4248"/>
            <w:shd w:fill="17365D"/>
            <w:tcMar>
              <w:top w:w="85" w:type="dxa"/>
              <w:start w:w="100" w:type="dxa"/>
              <w:bottom w:w="85" w:type="dxa"/>
              <w:end w:w="100" w:type="dxa"/>
            </w:tcMar>
            <w:vAlign w:val="center"/>
          </w:tcPr>
          <w:p>
            <w:pPr>
              <w:spacing w:after="0"/>
            </w:pPr>
            <w:r>
              <w:rPr>
                <w:b/>
                <w:color w:val="FFFFFF"/>
                <w:sz w:val="15"/>
              </w:rPr>
              <w:t>Safety rule</w:t>
            </w:r>
          </w:p>
        </w:tc>
      </w:tr>
      <w:tr>
        <w:trPr>
          <w:cantSplit/>
        </w:trPr>
        <w:tc>
          <w:tcPr>
            <w:tcW w:type="dxa" w:w="3168"/>
            <w:tcMar>
              <w:top w:w="85" w:type="dxa"/>
              <w:start w:w="100" w:type="dxa"/>
              <w:bottom w:w="85" w:type="dxa"/>
              <w:end w:w="100" w:type="dxa"/>
            </w:tcMar>
            <w:vAlign w:val="top"/>
          </w:tcPr>
          <w:p>
            <w:pPr>
              <w:spacing w:after="0"/>
            </w:pPr>
            <w:r>
              <w:rPr>
                <w:sz w:val="15"/>
              </w:rPr>
              <w:t>Process absent / readiness failed</w:t>
            </w:r>
          </w:p>
        </w:tc>
        <w:tc>
          <w:tcPr>
            <w:tcW w:type="dxa" w:w="2520"/>
            <w:tcMar>
              <w:top w:w="85" w:type="dxa"/>
              <w:start w:w="100" w:type="dxa"/>
              <w:bottom w:w="85" w:type="dxa"/>
              <w:end w:w="100" w:type="dxa"/>
            </w:tcMar>
            <w:vAlign w:val="top"/>
          </w:tcPr>
          <w:p>
            <w:pPr>
              <w:spacing w:after="0"/>
            </w:pPr>
            <w:r>
              <w:rPr>
                <w:sz w:val="15"/>
              </w:rPr>
              <w:t>Restart/replace instance</w:t>
            </w:r>
          </w:p>
        </w:tc>
        <w:tc>
          <w:tcPr>
            <w:tcW w:type="dxa" w:w="4248"/>
            <w:tcMar>
              <w:top w:w="85" w:type="dxa"/>
              <w:start w:w="100" w:type="dxa"/>
              <w:bottom w:w="85" w:type="dxa"/>
              <w:end w:w="100" w:type="dxa"/>
            </w:tcMar>
            <w:vAlign w:val="top"/>
          </w:tcPr>
          <w:p>
            <w:pPr>
              <w:spacing w:after="0"/>
            </w:pPr>
            <w:r>
              <w:rPr>
                <w:sz w:val="15"/>
              </w:rPr>
              <w:t>Lab only, cooldown and retry cap.</w:t>
            </w:r>
          </w:p>
        </w:tc>
      </w:tr>
      <w:tr>
        <w:trPr>
          <w:cantSplit/>
        </w:trPr>
        <w:tc>
          <w:tcPr>
            <w:tcW w:type="dxa" w:w="3168"/>
            <w:tcMar>
              <w:top w:w="85" w:type="dxa"/>
              <w:start w:w="100" w:type="dxa"/>
              <w:bottom w:w="85" w:type="dxa"/>
              <w:end w:w="100" w:type="dxa"/>
            </w:tcMar>
            <w:vAlign w:val="top"/>
            <w:shd w:fill="F6F9FC"/>
          </w:tcPr>
          <w:p>
            <w:pPr>
              <w:spacing w:after="0"/>
            </w:pPr>
            <w:r>
              <w:rPr>
                <w:sz w:val="15"/>
              </w:rPr>
              <w:t>Error spike follows identifiable new release</w:t>
            </w:r>
          </w:p>
        </w:tc>
        <w:tc>
          <w:tcPr>
            <w:tcW w:type="dxa" w:w="2520"/>
            <w:tcMar>
              <w:top w:w="85" w:type="dxa"/>
              <w:start w:w="100" w:type="dxa"/>
              <w:bottom w:w="85" w:type="dxa"/>
              <w:end w:w="100" w:type="dxa"/>
            </w:tcMar>
            <w:vAlign w:val="top"/>
            <w:shd w:fill="F6F9FC"/>
          </w:tcPr>
          <w:p>
            <w:pPr>
              <w:spacing w:after="0"/>
            </w:pPr>
            <w:r>
              <w:rPr>
                <w:sz w:val="15"/>
              </w:rPr>
              <w:t>Rollback revision</w:t>
            </w:r>
          </w:p>
        </w:tc>
        <w:tc>
          <w:tcPr>
            <w:tcW w:type="dxa" w:w="4248"/>
            <w:tcMar>
              <w:top w:w="85" w:type="dxa"/>
              <w:start w:w="100" w:type="dxa"/>
              <w:bottom w:w="85" w:type="dxa"/>
              <w:end w:w="100" w:type="dxa"/>
            </w:tcMar>
            <w:vAlign w:val="top"/>
            <w:shd w:fill="F6F9FC"/>
          </w:tcPr>
          <w:p>
            <w:pPr>
              <w:spacing w:after="0"/>
            </w:pPr>
            <w:r>
              <w:rPr>
                <w:sz w:val="15"/>
              </w:rPr>
              <w:t>Known-good revision must exist; verify after rollback.</w:t>
            </w:r>
          </w:p>
        </w:tc>
      </w:tr>
      <w:tr>
        <w:trPr>
          <w:cantSplit/>
        </w:trPr>
        <w:tc>
          <w:tcPr>
            <w:tcW w:type="dxa" w:w="3168"/>
            <w:tcMar>
              <w:top w:w="85" w:type="dxa"/>
              <w:start w:w="100" w:type="dxa"/>
              <w:bottom w:w="85" w:type="dxa"/>
              <w:end w:w="100" w:type="dxa"/>
            </w:tcMar>
            <w:vAlign w:val="top"/>
          </w:tcPr>
          <w:p>
            <w:pPr>
              <w:spacing w:after="0"/>
            </w:pPr>
            <w:r>
              <w:rPr>
                <w:sz w:val="15"/>
              </w:rPr>
              <w:t>Sustained traffic plus resource saturation</w:t>
            </w:r>
          </w:p>
        </w:tc>
        <w:tc>
          <w:tcPr>
            <w:tcW w:type="dxa" w:w="2520"/>
            <w:tcMar>
              <w:top w:w="85" w:type="dxa"/>
              <w:start w:w="100" w:type="dxa"/>
              <w:bottom w:w="85" w:type="dxa"/>
              <w:end w:w="100" w:type="dxa"/>
            </w:tcMar>
            <w:vAlign w:val="top"/>
          </w:tcPr>
          <w:p>
            <w:pPr>
              <w:spacing w:after="0"/>
            </w:pPr>
            <w:r>
              <w:rPr>
                <w:sz w:val="15"/>
              </w:rPr>
              <w:t>Scale within limits</w:t>
            </w:r>
          </w:p>
        </w:tc>
        <w:tc>
          <w:tcPr>
            <w:tcW w:type="dxa" w:w="4248"/>
            <w:tcMar>
              <w:top w:w="85" w:type="dxa"/>
              <w:start w:w="100" w:type="dxa"/>
              <w:bottom w:w="85" w:type="dxa"/>
              <w:end w:w="100" w:type="dxa"/>
            </w:tcMar>
            <w:vAlign w:val="top"/>
          </w:tcPr>
          <w:p>
            <w:pPr>
              <w:spacing w:after="0"/>
            </w:pPr>
            <w:r>
              <w:rPr>
                <w:sz w:val="15"/>
              </w:rPr>
              <w:t>Require metrics/HPA policy; never unbounded scaling.</w:t>
            </w:r>
          </w:p>
        </w:tc>
      </w:tr>
      <w:tr>
        <w:trPr>
          <w:cantSplit/>
        </w:trPr>
        <w:tc>
          <w:tcPr>
            <w:tcW w:type="dxa" w:w="3168"/>
            <w:tcMar>
              <w:top w:w="85" w:type="dxa"/>
              <w:start w:w="100" w:type="dxa"/>
              <w:bottom w:w="85" w:type="dxa"/>
              <w:end w:w="100" w:type="dxa"/>
            </w:tcMar>
            <w:vAlign w:val="top"/>
            <w:shd w:fill="F6F9FC"/>
          </w:tcPr>
          <w:p>
            <w:pPr>
              <w:spacing w:after="0"/>
            </w:pPr>
            <w:r>
              <w:rPr>
                <w:sz w:val="15"/>
              </w:rPr>
              <w:t>Database failure</w:t>
            </w:r>
          </w:p>
        </w:tc>
        <w:tc>
          <w:tcPr>
            <w:tcW w:type="dxa" w:w="2520"/>
            <w:tcMar>
              <w:top w:w="85" w:type="dxa"/>
              <w:start w:w="100" w:type="dxa"/>
              <w:bottom w:w="85" w:type="dxa"/>
              <w:end w:w="100" w:type="dxa"/>
            </w:tcMar>
            <w:vAlign w:val="top"/>
            <w:shd w:fill="F6F9FC"/>
          </w:tcPr>
          <w:p>
            <w:pPr>
              <w:spacing w:after="0"/>
            </w:pPr>
            <w:r>
              <w:rPr>
                <w:sz w:val="15"/>
              </w:rPr>
              <w:t>Retry/backoff or configured failover</w:t>
            </w:r>
          </w:p>
        </w:tc>
        <w:tc>
          <w:tcPr>
            <w:tcW w:type="dxa" w:w="4248"/>
            <w:tcMar>
              <w:top w:w="85" w:type="dxa"/>
              <w:start w:w="100" w:type="dxa"/>
              <w:bottom w:w="85" w:type="dxa"/>
              <w:end w:w="100" w:type="dxa"/>
            </w:tcMar>
            <w:vAlign w:val="top"/>
            <w:shd w:fill="F6F9FC"/>
          </w:tcPr>
          <w:p>
            <w:pPr>
              <w:spacing w:after="0"/>
            </w:pPr>
            <w:r>
              <w:rPr>
                <w:sz w:val="15"/>
              </w:rPr>
              <w:t>No blind destructive database restart in initial version.</w:t>
            </w:r>
          </w:p>
        </w:tc>
      </w:tr>
      <w:tr>
        <w:trPr>
          <w:cantSplit/>
        </w:trPr>
        <w:tc>
          <w:tcPr>
            <w:tcW w:type="dxa" w:w="3168"/>
            <w:tcMar>
              <w:top w:w="85" w:type="dxa"/>
              <w:start w:w="100" w:type="dxa"/>
              <w:bottom w:w="85" w:type="dxa"/>
              <w:end w:w="100" w:type="dxa"/>
            </w:tcMar>
            <w:vAlign w:val="top"/>
          </w:tcPr>
          <w:p>
            <w:pPr>
              <w:spacing w:after="0"/>
            </w:pPr>
            <w:r>
              <w:rPr>
                <w:sz w:val="15"/>
              </w:rPr>
              <w:t>Network degradation</w:t>
            </w:r>
          </w:p>
        </w:tc>
        <w:tc>
          <w:tcPr>
            <w:tcW w:type="dxa" w:w="2520"/>
            <w:tcMar>
              <w:top w:w="85" w:type="dxa"/>
              <w:start w:w="100" w:type="dxa"/>
              <w:bottom w:w="85" w:type="dxa"/>
              <w:end w:w="100" w:type="dxa"/>
            </w:tcMar>
            <w:vAlign w:val="top"/>
          </w:tcPr>
          <w:p>
            <w:pPr>
              <w:spacing w:after="0"/>
            </w:pPr>
            <w:r>
              <w:rPr>
                <w:sz w:val="15"/>
              </w:rPr>
              <w:t>Bounded retry or route to healthy replica</w:t>
            </w:r>
          </w:p>
        </w:tc>
        <w:tc>
          <w:tcPr>
            <w:tcW w:type="dxa" w:w="4248"/>
            <w:tcMar>
              <w:top w:w="85" w:type="dxa"/>
              <w:start w:w="100" w:type="dxa"/>
              <w:bottom w:w="85" w:type="dxa"/>
              <w:end w:w="100" w:type="dxa"/>
            </w:tcMar>
            <w:vAlign w:val="top"/>
          </w:tcPr>
          <w:p>
            <w:pPr>
              <w:spacing w:after="0"/>
            </w:pPr>
            <w:r>
              <w:rPr>
                <w:sz w:val="15"/>
              </w:rPr>
              <w:t>Retry must be safe/idempotent; alternate must be healthy.</w:t>
            </w:r>
          </w:p>
        </w:tc>
      </w:tr>
      <w:tr>
        <w:trPr>
          <w:cantSplit/>
        </w:trPr>
        <w:tc>
          <w:tcPr>
            <w:tcW w:type="dxa" w:w="3168"/>
            <w:tcMar>
              <w:top w:w="85" w:type="dxa"/>
              <w:start w:w="100" w:type="dxa"/>
              <w:bottom w:w="85" w:type="dxa"/>
              <w:end w:w="100" w:type="dxa"/>
            </w:tcMar>
            <w:vAlign w:val="top"/>
            <w:shd w:fill="F6F9FC"/>
          </w:tcPr>
          <w:p>
            <w:pPr>
              <w:spacing w:after="0"/>
            </w:pPr>
            <w:r>
              <w:rPr>
                <w:sz w:val="15"/>
              </w:rPr>
              <w:t>Unknown/conflicting diagnosis</w:t>
            </w:r>
          </w:p>
        </w:tc>
        <w:tc>
          <w:tcPr>
            <w:tcW w:type="dxa" w:w="2520"/>
            <w:tcMar>
              <w:top w:w="85" w:type="dxa"/>
              <w:start w:w="100" w:type="dxa"/>
              <w:bottom w:w="85" w:type="dxa"/>
              <w:end w:w="100" w:type="dxa"/>
            </w:tcMar>
            <w:vAlign w:val="top"/>
            <w:shd w:fill="F6F9FC"/>
          </w:tcPr>
          <w:p>
            <w:pPr>
              <w:spacing w:after="0"/>
            </w:pPr>
            <w:r>
              <w:rPr>
                <w:sz w:val="15"/>
              </w:rPr>
              <w:t>No action / ask for approval</w:t>
            </w:r>
          </w:p>
        </w:tc>
        <w:tc>
          <w:tcPr>
            <w:tcW w:type="dxa" w:w="4248"/>
            <w:tcMar>
              <w:top w:w="85" w:type="dxa"/>
              <w:start w:w="100" w:type="dxa"/>
              <w:bottom w:w="85" w:type="dxa"/>
              <w:end w:w="100" w:type="dxa"/>
            </w:tcMar>
            <w:vAlign w:val="top"/>
            <w:shd w:fill="F6F9FC"/>
          </w:tcPr>
          <w:p>
            <w:pPr>
              <w:spacing w:after="0"/>
            </w:pPr>
            <w:r>
              <w:rPr>
                <w:sz w:val="15"/>
              </w:rPr>
              <w:t>Default to escalate rather than guess.</w:t>
            </w:r>
          </w:p>
        </w:tc>
      </w:tr>
    </w:tbl>
    <w:p>
      <w:pPr>
        <w:spacing w:after="20"/>
      </w:pPr>
    </w:p>
    <w:p>
      <w:pPr>
        <w:pStyle w:val="Heading2"/>
        <w:keepNext/>
      </w:pPr>
      <w:r>
        <w:t>12B. Permissions and audit</w:t>
      </w:r>
    </w:p>
    <w:p>
      <w:pPr>
        <w:spacing w:after="80"/>
      </w:pPr>
      <w:r>
        <w:rPr>
          <w:i w:val="0"/>
        </w:rPr>
        <w:t>In Compose, do not mount the Docker socket inside the AI service. In Kubernetes, use a dedicated service account and namespaced Role/RoleBinding with only required resources and verbs. Every action event should store the policy version, diagnosis reference, caller, target, decision, timestamps, outcome and verification evidence.</w:t>
      </w:r>
    </w:p>
    <w:p>
      <w:pPr>
        <w:keepNext/>
      </w:pPr>
      <w:r>
        <w:rPr>
          <w:b/>
          <w:color w:val="0F6B78"/>
          <w:sz w:val="20"/>
        </w:rPr>
        <w:t>PHASE 13  |  Weeks 13–14</w:t>
      </w:r>
    </w:p>
    <w:p>
      <w:pPr>
        <w:pStyle w:val="Heading1"/>
        <w:keepNext/>
      </w:pPr>
      <w:r>
        <w:t>Recovery verification and incident knowledge base</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controller determines whether the application actually recovered and preserves an auditable incident history.</w:t>
            </w:r>
          </w:p>
        </w:tc>
      </w:tr>
    </w:tbl>
    <w:p>
      <w:pPr>
        <w:spacing w:after="20"/>
      </w:pPr>
    </w:p>
    <w:p>
      <w:pPr>
        <w:pStyle w:val="Heading2"/>
        <w:keepNext/>
      </w:pPr>
      <w:r>
        <w:t>Step-by-step tasks</w:t>
      </w:r>
    </w:p>
    <w:p>
      <w:pPr>
        <w:spacing w:after="80"/>
      </w:pPr>
      <w:r>
        <w:rPr>
          <w:i w:val="0"/>
        </w:rPr>
        <w:t>1. Define recovery success using application health, user-facing error rate, latency, dependency health and restart/OOM state—not just a successful command exit code.</w:t>
      </w:r>
    </w:p>
    <w:p>
      <w:pPr>
        <w:spacing w:after="80"/>
      </w:pPr>
      <w:r>
        <w:rPr>
          <w:i w:val="0"/>
        </w:rPr>
        <w:t>2. Use a verification window and require several consecutive healthy checks. Adjust window and thresholds based on startup time, workload and normal baseline behaviour.</w:t>
      </w:r>
    </w:p>
    <w:p>
      <w:pPr>
        <w:spacing w:after="80"/>
      </w:pPr>
      <w:r>
        <w:rPr>
          <w:i w:val="0"/>
        </w:rPr>
        <w:t>3. Classify each action result as SUCCESS, PARTIAL, FAILED or ESCALATED. If the deadline passes, stop retrying and raise an incident.</w:t>
      </w:r>
    </w:p>
    <w:p>
      <w:pPr>
        <w:spacing w:after="80"/>
      </w:pPr>
      <w:r>
        <w:rPr>
          <w:i w:val="0"/>
        </w:rPr>
        <w:t>4. Store the evidence snapshot, diagnosis/ranked causes, model/graph version, candidate and chosen action, safety decision, execution duration and verification result.</w:t>
      </w:r>
    </w:p>
    <w:p>
      <w:pPr>
        <w:spacing w:after="80"/>
      </w:pPr>
      <w:r>
        <w:rPr>
          <w:i w:val="0"/>
        </w:rPr>
        <w:t>5. Initially use history for audit and offline evaluation. Do not retrain/update live models automatically after every incident; first validate historical feedback quality.</w:t>
      </w:r>
    </w:p>
    <w:p>
      <w:pPr>
        <w:pStyle w:val="Heading2"/>
        <w:keepNext/>
      </w:pPr>
      <w:r>
        <w:t>Definition of done</w:t>
      </w:r>
    </w:p>
    <w:p>
      <w:pPr>
        <w:pStyle w:val="ListBullet"/>
        <w:spacing w:after="80"/>
      </w:pPr>
      <w:r>
        <w:rPr>
          <w:i w:val="0"/>
        </w:rPr>
        <w:t>Every recovery action has a final state.</w:t>
      </w:r>
    </w:p>
    <w:p>
      <w:pPr>
        <w:pStyle w:val="ListBullet"/>
        <w:spacing w:after="80"/>
      </w:pPr>
      <w:r>
        <w:rPr>
          <w:i w:val="0"/>
        </w:rPr>
        <w:t>Verification failure is never recorded as recovery success.</w:t>
      </w:r>
    </w:p>
    <w:p>
      <w:pPr>
        <w:pStyle w:val="ListBullet"/>
        <w:spacing w:after="80"/>
      </w:pPr>
      <w:r>
        <w:rPr>
          <w:i w:val="0"/>
        </w:rPr>
        <w:t>Action retries are bounded and unresolved incidents escalate.</w:t>
      </w:r>
    </w:p>
    <w:p>
      <w:pPr>
        <w:pStyle w:val="ListBullet"/>
        <w:spacing w:after="80"/>
      </w:pPr>
      <w:r>
        <w:rPr>
          <w:i w:val="0"/>
        </w:rPr>
        <w:t>Incident history can be queried and shown in the dashboard.</w:t>
      </w:r>
    </w:p>
    <w:p>
      <w:pPr>
        <w:pStyle w:val="Heading2"/>
        <w:keepNext/>
      </w:pPr>
      <w:r>
        <w:t>13A. Example verification rule</w:t>
      </w:r>
    </w:p>
    <w:p>
      <w:pPr>
        <w:keepLines/>
        <w:spacing w:before="60" w:after="120"/>
        <w:ind w:left="230" w:right="144"/>
        <w:shd w:fill="F1F4F8"/>
        <w:pBdr>
          <w:left w:val="single" w:sz="16" w:color="0F6B78"/>
        </w:pBdr>
      </w:pPr>
      <w:r>
        <w:rPr>
          <w:rFonts w:ascii="Consolas" w:hAnsi="Consolas"/>
          <w:color w:val="203040"/>
          <w:sz w:val="16"/>
        </w:rPr>
        <w:t>SUCCESS only if all hold for 3 consecutive checks:</w:t>
        <w:br/>
        <w:t>- readiness/health is healthy</w:t>
        <w:br/>
        <w:t>- 5xx ratio below configured limit</w:t>
        <w:br/>
        <w:t>- p95 latency below configured limit</w:t>
        <w:br/>
        <w:t>- critical dependency checks healthy</w:t>
        <w:br/>
        <w:t>- no fresh restart/OOM loop</w:t>
        <w:br/>
        <w:br/>
        <w:t>Otherwise mark PARTIAL/FAILED and escalate after bounded retries.</w:t>
      </w:r>
    </w:p>
    <w:p>
      <w:pPr>
        <w:spacing w:after="80"/>
      </w:pPr>
      <w:r>
        <w:rPr>
          <w:i w:val="0"/>
        </w:rPr>
        <w:t>Set thresholds based on observed normal operation. On low-volume services, error percentages can swing sharply; use a minimum request count or combine the percentage with health checks and absolute error count.</w:t>
      </w:r>
    </w:p>
    <w:p>
      <w:pPr>
        <w:keepNext/>
      </w:pPr>
      <w:r>
        <w:rPr>
          <w:b/>
          <w:color w:val="0F6B78"/>
          <w:sz w:val="20"/>
        </w:rPr>
        <w:t>PHASE 14  |  Weeks 14–15</w:t>
      </w:r>
    </w:p>
    <w:p>
      <w:pPr>
        <w:pStyle w:val="Heading1"/>
        <w:keepNext/>
      </w:pPr>
      <w:r>
        <w:t>Kubernetes integration with Minikube</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validated Compose stack runs on a local cluster with health probes and narrowly scoped recovery permissions.</w:t>
            </w:r>
          </w:p>
        </w:tc>
      </w:tr>
    </w:tbl>
    <w:p>
      <w:pPr>
        <w:spacing w:after="20"/>
      </w:pPr>
    </w:p>
    <w:p>
      <w:pPr>
        <w:pStyle w:val="Heading2"/>
        <w:keepNext/>
      </w:pPr>
      <w:r>
        <w:t>Step-by-step tasks</w:t>
      </w:r>
    </w:p>
    <w:p>
      <w:pPr>
        <w:spacing w:after="80"/>
      </w:pPr>
      <w:r>
        <w:rPr>
          <w:i w:val="0"/>
        </w:rPr>
        <w:t>1. Do this only after Docker Compose is stable. Kubernetes already restarts failed containers and replaces failed Pods; the project must measure diagnosis and higher-level recovery beyond native self-healing [11].</w:t>
      </w:r>
    </w:p>
    <w:p>
      <w:pPr>
        <w:spacing w:after="80"/>
      </w:pPr>
      <w:r>
        <w:rPr>
          <w:i w:val="0"/>
        </w:rPr>
        <w:t>2. Install the latest stable Minikube using the official Windows guide. Start a cluster with Docker as driver and verify status plus nodes.</w:t>
      </w:r>
    </w:p>
    <w:p>
      <w:pPr>
        <w:spacing w:after="80"/>
      </w:pPr>
      <w:r>
        <w:rPr>
          <w:i w:val="0"/>
        </w:rPr>
        <w:t>3. Build the gateway and Spring Boot images. Load them into Minikube using the documented image-loading approach or use a registry available to the cluster.</w:t>
      </w:r>
    </w:p>
    <w:p>
      <w:pPr>
        <w:spacing w:after="80"/>
      </w:pPr>
      <w:r>
        <w:rPr>
          <w:i w:val="0"/>
        </w:rPr>
        <w:t>4. Create namespace, Deployments, Services, ConfigMaps and Secrets. Add startupProbe, readinessProbe and livenessProbe with different purposes and realistic startup grace periods.</w:t>
      </w:r>
    </w:p>
    <w:p>
      <w:pPr>
        <w:spacing w:after="80"/>
      </w:pPr>
      <w:r>
        <w:rPr>
          <w:i w:val="0"/>
        </w:rPr>
        <w:t>5. Deploy the app and verify every Pod becomes Ready. Inspect events, logs and service DNS before testing recovery.</w:t>
      </w:r>
    </w:p>
    <w:p>
      <w:pPr>
        <w:spacing w:after="80"/>
      </w:pPr>
      <w:r>
        <w:rPr>
          <w:i w:val="0"/>
        </w:rPr>
        <w:t>6. Add a dedicated service account and namespace-scoped Role/RoleBinding for the recovery controller. Start with read-only state inspection, then enable one allowlisted restart/rollback/scale action at a time.</w:t>
      </w:r>
    </w:p>
    <w:p>
      <w:pPr>
        <w:spacing w:after="80"/>
      </w:pPr>
      <w:r>
        <w:rPr>
          <w:i w:val="0"/>
        </w:rPr>
        <w:t>7. Record native Kubernetes restarts/probe outcomes separately from actions performed by AutoHeal AI. This is necessary for fair evaluation.</w:t>
      </w:r>
    </w:p>
    <w:p>
      <w:pPr>
        <w:pStyle w:val="Heading2"/>
        <w:keepNext/>
      </w:pPr>
      <w:r>
        <w:t>Definition of done</w:t>
      </w:r>
    </w:p>
    <w:p>
      <w:pPr>
        <w:pStyle w:val="ListBullet"/>
        <w:spacing w:after="80"/>
      </w:pPr>
      <w:r>
        <w:rPr>
          <w:i w:val="0"/>
        </w:rPr>
        <w:t>Minikube node is Ready and app namespace is healthy.</w:t>
      </w:r>
    </w:p>
    <w:p>
      <w:pPr>
        <w:pStyle w:val="ListBullet"/>
        <w:spacing w:after="80"/>
      </w:pPr>
      <w:r>
        <w:rPr>
          <w:i w:val="0"/>
        </w:rPr>
        <w:t>Probe semantics and thresholds are documented.</w:t>
      </w:r>
    </w:p>
    <w:p>
      <w:pPr>
        <w:pStyle w:val="ListBullet"/>
        <w:spacing w:after="80"/>
      </w:pPr>
      <w:r>
        <w:rPr>
          <w:i w:val="0"/>
        </w:rPr>
        <w:t>Recovery controller cannot act outside the permitted namespace/resources.</w:t>
      </w:r>
    </w:p>
    <w:p>
      <w:pPr>
        <w:pStyle w:val="ListBullet"/>
        <w:spacing w:after="80"/>
      </w:pPr>
      <w:r>
        <w:rPr>
          <w:i w:val="0"/>
        </w:rPr>
        <w:t>The experiment log distinguishes native Kubernetes recovery from AI-initiated remediation.</w:t>
      </w:r>
    </w:p>
    <w:p>
      <w:pPr>
        <w:pStyle w:val="Heading2"/>
        <w:keepNext/>
      </w:pPr>
      <w:r>
        <w:t>Common problems and fixes</w:t>
      </w:r>
    </w:p>
    <w:p>
      <w:pPr>
        <w:pStyle w:val="ListBullet"/>
        <w:spacing w:after="80"/>
      </w:pPr>
      <w:r>
        <w:rPr>
          <w:i w:val="0"/>
        </w:rPr>
        <w:t>Pods Pending: inspect events, resource requests, image availability and node capacity.</w:t>
      </w:r>
    </w:p>
    <w:p>
      <w:pPr>
        <w:pStyle w:val="ListBullet"/>
        <w:spacing w:after="80"/>
      </w:pPr>
      <w:r>
        <w:rPr>
          <w:i w:val="0"/>
        </w:rPr>
        <w:t>Crash loop: inspect startup logs and liveness timing.</w:t>
      </w:r>
    </w:p>
    <w:p>
      <w:pPr>
        <w:pStyle w:val="ListBullet"/>
        <w:spacing w:after="80"/>
      </w:pPr>
      <w:r>
        <w:rPr>
          <w:i w:val="0"/>
        </w:rPr>
        <w:t>Service DNS fails: inspect namespace, Service selector and Pod labels.</w:t>
      </w:r>
    </w:p>
    <w:p>
      <w:pPr>
        <w:pStyle w:val="Heading2"/>
        <w:keepNext/>
      </w:pPr>
      <w:r>
        <w:t>14A. Verify Minikube</w:t>
      </w:r>
    </w:p>
    <w:p>
      <w:pPr>
        <w:keepLines/>
        <w:spacing w:before="60" w:after="120"/>
        <w:ind w:left="230" w:right="144"/>
        <w:shd w:fill="F1F4F8"/>
        <w:pBdr>
          <w:left w:val="single" w:sz="16" w:color="0F6B78"/>
        </w:pBdr>
      </w:pPr>
      <w:r>
        <w:rPr>
          <w:rFonts w:ascii="Consolas" w:hAnsi="Consolas"/>
          <w:color w:val="203040"/>
          <w:sz w:val="16"/>
        </w:rPr>
        <w:t>minikube start --driver=docker</w:t>
        <w:br/>
        <w:t>minikube status</w:t>
        <w:br/>
        <w:t>kubectl get nodes</w:t>
        <w:br/>
        <w:t>kubectl get pods -A</w:t>
      </w:r>
    </w:p>
    <w:p>
      <w:pPr>
        <w:spacing w:after="80"/>
      </w:pPr>
      <w:r>
        <w:rPr>
          <w:i w:val="0"/>
        </w:rPr>
        <w:t>If kubectl is absent, install it using official guidance linked by the Kubernetes/Minikube documentation. Minikube documents CPU, memory and disk minimums, but the running app, metrics stack and model also need resources [14].</w:t>
      </w:r>
    </w:p>
    <w:p>
      <w:pPr>
        <w:keepNext/>
      </w:pPr>
      <w:r>
        <w:rPr>
          <w:b/>
          <w:color w:val="0F6B78"/>
          <w:sz w:val="20"/>
        </w:rPr>
        <w:t>PHASE 15  |  Weeks 16–17</w:t>
      </w:r>
    </w:p>
    <w:p>
      <w:pPr>
        <w:pStyle w:val="Heading1"/>
        <w:keepNext/>
      </w:pPr>
      <w:r>
        <w:t>Experimental evaluation, ablations and statistics</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The project produces fair, reproducible evidence for or against its hypotheses, including false positives and failed recovery cases.</w:t>
            </w:r>
          </w:p>
        </w:tc>
      </w:tr>
    </w:tbl>
    <w:p>
      <w:pPr>
        <w:spacing w:after="20"/>
      </w:pPr>
    </w:p>
    <w:p>
      <w:pPr>
        <w:pStyle w:val="Heading2"/>
        <w:keepNext/>
      </w:pPr>
      <w:r>
        <w:t>Step-by-step tasks</w:t>
      </w:r>
    </w:p>
    <w:p>
      <w:pPr>
        <w:spacing w:after="80"/>
      </w:pPr>
      <w:r>
        <w:rPr>
          <w:i w:val="0"/>
        </w:rPr>
        <w:t>1. Freeze the evaluation protocol and test-set manifest before tuning. Keep the same held-out episodes for every model comparison.</w:t>
      </w:r>
    </w:p>
    <w:p>
      <w:pPr>
        <w:spacing w:after="80"/>
      </w:pPr>
      <w:r>
        <w:rPr>
          <w:i w:val="0"/>
        </w:rPr>
        <w:t>2. Compare static thresholds, rule-based diagnosis, Random Forest on metrics, multimodal features and dependency-aware ranking. Keep the recovery policy identical when testing diagnosis quality.</w:t>
      </w:r>
    </w:p>
    <w:p>
      <w:pPr>
        <w:spacing w:after="80"/>
      </w:pPr>
      <w:r>
        <w:rPr>
          <w:i w:val="0"/>
        </w:rPr>
        <w:t>3. Run the custom fault campaign repeatedly at multiple workloads. A reasonable start is 8 fault types × 30 independent episodes = 240 fault episodes, plus at least 60 normal episodes.</w:t>
      </w:r>
    </w:p>
    <w:p>
      <w:pPr>
        <w:spacing w:after="80"/>
      </w:pPr>
      <w:r>
        <w:rPr>
          <w:i w:val="0"/>
        </w:rPr>
        <w:t>4. Run ablations: remove logs/traces, remove dependency graph, remove historical-success features and compare detector choices. Keep safety checks active in all real action experiments.</w:t>
      </w:r>
    </w:p>
    <w:p>
      <w:pPr>
        <w:spacing w:after="80"/>
      </w:pPr>
      <w:r>
        <w:rPr>
          <w:i w:val="0"/>
        </w:rPr>
        <w:t>5. Measure detection precision/recall/F1/false-positive rate/MTTD; diagnosis macro-F1/top-1/top-3/MRR; recovery success/MTTR; unsafe-action rate/escalation; and observability/diagnosis overhead.</w:t>
      </w:r>
    </w:p>
    <w:p>
      <w:pPr>
        <w:spacing w:after="80"/>
      </w:pPr>
      <w:r>
        <w:rPr>
          <w:i w:val="0"/>
        </w:rPr>
        <w:t>6. Report mean/median and dispersion; use bootstrap confidence intervals for metrics where useful. For matched episode comparisons, consider paired tests such as Wilcoxon signed-rank if their assumptions/design are suitable.</w:t>
      </w:r>
    </w:p>
    <w:p>
      <w:pPr>
        <w:spacing w:after="80"/>
      </w:pPr>
      <w:r>
        <w:rPr>
          <w:i w:val="0"/>
        </w:rPr>
        <w:t>7. Keep failed injections, missed faults, incorrect decisions and incomplete recovery in the records. Do not report only successful examples.</w:t>
      </w:r>
    </w:p>
    <w:p>
      <w:pPr>
        <w:pStyle w:val="Heading2"/>
        <w:keepNext/>
      </w:pPr>
      <w:r>
        <w:t>Definition of done</w:t>
      </w:r>
    </w:p>
    <w:p>
      <w:pPr>
        <w:pStyle w:val="ListBullet"/>
        <w:spacing w:after="80"/>
      </w:pPr>
      <w:r>
        <w:rPr>
          <w:i w:val="0"/>
        </w:rPr>
        <w:t>Every run has code/model/config version and random seed.</w:t>
      </w:r>
    </w:p>
    <w:p>
      <w:pPr>
        <w:pStyle w:val="ListBullet"/>
        <w:spacing w:after="80"/>
      </w:pPr>
      <w:r>
        <w:rPr>
          <w:i w:val="0"/>
        </w:rPr>
        <w:t>Splits are by complete episode/run ID.</w:t>
      </w:r>
    </w:p>
    <w:p>
      <w:pPr>
        <w:pStyle w:val="ListBullet"/>
        <w:spacing w:after="80"/>
      </w:pPr>
      <w:r>
        <w:rPr>
          <w:i w:val="0"/>
        </w:rPr>
        <w:t>Each comparison uses the same test episodes.</w:t>
      </w:r>
    </w:p>
    <w:p>
      <w:pPr>
        <w:pStyle w:val="ListBullet"/>
        <w:spacing w:after="80"/>
      </w:pPr>
      <w:r>
        <w:rPr>
          <w:i w:val="0"/>
        </w:rPr>
        <w:t>Results include confidence intervals or uncertainty and a written analysis of failures.</w:t>
      </w:r>
    </w:p>
    <w:p>
      <w:pPr>
        <w:pStyle w:val="Heading2"/>
        <w:keepNext/>
      </w:pPr>
      <w:r>
        <w:t>15A. Research hypotheses</w:t>
      </w:r>
    </w:p>
    <w:p>
      <w:pPr>
        <w:pStyle w:val="ListBullet"/>
        <w:spacing w:after="80"/>
      </w:pPr>
      <w:r>
        <w:rPr>
          <w:i w:val="0"/>
        </w:rPr>
        <w:t>H1: telemetry-based anomaly detection improves detection quality over static threshold rules under the tested workloads.</w:t>
      </w:r>
    </w:p>
    <w:p>
      <w:pPr>
        <w:pStyle w:val="ListBullet"/>
        <w:spacing w:after="80"/>
      </w:pPr>
      <w:r>
        <w:rPr>
          <w:i w:val="0"/>
        </w:rPr>
        <w:t>H2: supervised diagnosis improves fault-class macro-F1/per-class recall over handcrafted rules on held-out episodes.</w:t>
      </w:r>
    </w:p>
    <w:p>
      <w:pPr>
        <w:pStyle w:val="ListBullet"/>
        <w:spacing w:after="80"/>
      </w:pPr>
      <w:r>
        <w:rPr>
          <w:i w:val="0"/>
        </w:rPr>
        <w:t>H3: dependency-aware ranking improves Top-1/Top-3 root-cause localization or MRR over a graph-free model.</w:t>
      </w:r>
    </w:p>
    <w:p>
      <w:pPr>
        <w:pStyle w:val="ListBullet"/>
        <w:spacing w:after="80"/>
      </w:pPr>
      <w:r>
        <w:rPr>
          <w:i w:val="0"/>
        </w:rPr>
        <w:t>H4: safety gating plus post-action verification reduces incorrect/unverified autonomous actions and improves verified recovery outcomes.</w:t>
      </w:r>
    </w:p>
    <w:p>
      <w:pPr>
        <w:pStyle w:val="Heading2"/>
        <w:keepNext/>
      </w:pPr>
      <w:r>
        <w:t>15B. Comparison plan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7365D"/>
            <w:tcMar>
              <w:top w:w="85" w:type="dxa"/>
              <w:start w:w="100" w:type="dxa"/>
              <w:bottom w:w="85" w:type="dxa"/>
              <w:end w:w="100" w:type="dxa"/>
            </w:tcMar>
            <w:vAlign w:val="center"/>
          </w:tcPr>
          <w:p>
            <w:pPr>
              <w:spacing w:after="0"/>
            </w:pPr>
            <w:r>
              <w:rPr>
                <w:b/>
                <w:color w:val="FFFFFF"/>
                <w:sz w:val="15"/>
              </w:rPr>
              <w:t>Variant</w:t>
            </w:r>
          </w:p>
        </w:tc>
        <w:tc>
          <w:tcPr>
            <w:tcW w:type="dxa" w:w="6912"/>
            <w:shd w:fill="17365D"/>
            <w:tcMar>
              <w:top w:w="85" w:type="dxa"/>
              <w:start w:w="100" w:type="dxa"/>
              <w:bottom w:w="85" w:type="dxa"/>
              <w:end w:w="100" w:type="dxa"/>
            </w:tcMar>
            <w:vAlign w:val="center"/>
          </w:tcPr>
          <w:p>
            <w:pPr>
              <w:spacing w:after="0"/>
            </w:pPr>
            <w:r>
              <w:rPr>
                <w:b/>
                <w:color w:val="FFFFFF"/>
                <w:sz w:val="15"/>
              </w:rPr>
              <w:t>What it tests</w:t>
            </w:r>
          </w:p>
        </w:tc>
      </w:tr>
      <w:tr>
        <w:trPr>
          <w:cantSplit/>
        </w:trPr>
        <w:tc>
          <w:tcPr>
            <w:tcW w:type="dxa" w:w="3168"/>
            <w:tcMar>
              <w:top w:w="85" w:type="dxa"/>
              <w:start w:w="100" w:type="dxa"/>
              <w:bottom w:w="85" w:type="dxa"/>
              <w:end w:w="100" w:type="dxa"/>
            </w:tcMar>
            <w:vAlign w:val="top"/>
          </w:tcPr>
          <w:p>
            <w:pPr>
              <w:spacing w:after="0"/>
            </w:pPr>
            <w:r>
              <w:rPr>
                <w:sz w:val="15"/>
              </w:rPr>
              <w:t>B0 Static thresholds</w:t>
            </w:r>
          </w:p>
        </w:tc>
        <w:tc>
          <w:tcPr>
            <w:tcW w:type="dxa" w:w="6912"/>
            <w:tcMar>
              <w:top w:w="85" w:type="dxa"/>
              <w:start w:w="100" w:type="dxa"/>
              <w:bottom w:w="85" w:type="dxa"/>
              <w:end w:w="100" w:type="dxa"/>
            </w:tcMar>
            <w:vAlign w:val="top"/>
          </w:tcPr>
          <w:p>
            <w:pPr>
              <w:spacing w:after="0"/>
            </w:pPr>
            <w:r>
              <w:rPr>
                <w:sz w:val="15"/>
              </w:rPr>
              <w:t>A simple fault-trigger baseline.</w:t>
            </w:r>
          </w:p>
        </w:tc>
      </w:tr>
      <w:tr>
        <w:trPr>
          <w:cantSplit/>
        </w:trPr>
        <w:tc>
          <w:tcPr>
            <w:tcW w:type="dxa" w:w="3168"/>
            <w:tcMar>
              <w:top w:w="85" w:type="dxa"/>
              <w:start w:w="100" w:type="dxa"/>
              <w:bottom w:w="85" w:type="dxa"/>
              <w:end w:w="100" w:type="dxa"/>
            </w:tcMar>
            <w:vAlign w:val="top"/>
            <w:shd w:fill="F6F9FC"/>
          </w:tcPr>
          <w:p>
            <w:pPr>
              <w:spacing w:after="0"/>
            </w:pPr>
            <w:r>
              <w:rPr>
                <w:sz w:val="15"/>
              </w:rPr>
              <w:t>B1 Rule-based diagnosis</w:t>
            </w:r>
          </w:p>
        </w:tc>
        <w:tc>
          <w:tcPr>
            <w:tcW w:type="dxa" w:w="6912"/>
            <w:tcMar>
              <w:top w:w="85" w:type="dxa"/>
              <w:start w:w="100" w:type="dxa"/>
              <w:bottom w:w="85" w:type="dxa"/>
              <w:end w:w="100" w:type="dxa"/>
            </w:tcMar>
            <w:vAlign w:val="top"/>
            <w:shd w:fill="F6F9FC"/>
          </w:tcPr>
          <w:p>
            <w:pPr>
              <w:spacing w:after="0"/>
            </w:pPr>
            <w:r>
              <w:rPr>
                <w:sz w:val="15"/>
              </w:rPr>
              <w:t>A transparent hand-authored fault mapping.</w:t>
            </w:r>
          </w:p>
        </w:tc>
      </w:tr>
      <w:tr>
        <w:trPr>
          <w:cantSplit/>
        </w:trPr>
        <w:tc>
          <w:tcPr>
            <w:tcW w:type="dxa" w:w="3168"/>
            <w:tcMar>
              <w:top w:w="85" w:type="dxa"/>
              <w:start w:w="100" w:type="dxa"/>
              <w:bottom w:w="85" w:type="dxa"/>
              <w:end w:w="100" w:type="dxa"/>
            </w:tcMar>
            <w:vAlign w:val="top"/>
          </w:tcPr>
          <w:p>
            <w:pPr>
              <w:spacing w:after="0"/>
            </w:pPr>
            <w:r>
              <w:rPr>
                <w:sz w:val="15"/>
              </w:rPr>
              <w:t>B2 Random Forest on metrics</w:t>
            </w:r>
          </w:p>
        </w:tc>
        <w:tc>
          <w:tcPr>
            <w:tcW w:type="dxa" w:w="6912"/>
            <w:tcMar>
              <w:top w:w="85" w:type="dxa"/>
              <w:start w:w="100" w:type="dxa"/>
              <w:bottom w:w="85" w:type="dxa"/>
              <w:end w:w="100" w:type="dxa"/>
            </w:tcMar>
            <w:vAlign w:val="top"/>
          </w:tcPr>
          <w:p>
            <w:pPr>
              <w:spacing w:after="0"/>
            </w:pPr>
            <w:r>
              <w:rPr>
                <w:sz w:val="15"/>
              </w:rPr>
              <w:t>Value of supervised structured telemetry.</w:t>
            </w:r>
          </w:p>
        </w:tc>
      </w:tr>
      <w:tr>
        <w:trPr>
          <w:cantSplit/>
        </w:trPr>
        <w:tc>
          <w:tcPr>
            <w:tcW w:type="dxa" w:w="3168"/>
            <w:tcMar>
              <w:top w:w="85" w:type="dxa"/>
              <w:start w:w="100" w:type="dxa"/>
              <w:bottom w:w="85" w:type="dxa"/>
              <w:end w:w="100" w:type="dxa"/>
            </w:tcMar>
            <w:vAlign w:val="top"/>
            <w:shd w:fill="F6F9FC"/>
          </w:tcPr>
          <w:p>
            <w:pPr>
              <w:spacing w:after="0"/>
            </w:pPr>
            <w:r>
              <w:rPr>
                <w:sz w:val="15"/>
              </w:rPr>
              <w:t>B3 Metrics + structured logs/traces</w:t>
            </w:r>
          </w:p>
        </w:tc>
        <w:tc>
          <w:tcPr>
            <w:tcW w:type="dxa" w:w="6912"/>
            <w:tcMar>
              <w:top w:w="85" w:type="dxa"/>
              <w:start w:w="100" w:type="dxa"/>
              <w:bottom w:w="85" w:type="dxa"/>
              <w:end w:w="100" w:type="dxa"/>
            </w:tcMar>
            <w:vAlign w:val="top"/>
            <w:shd w:fill="F6F9FC"/>
          </w:tcPr>
          <w:p>
            <w:pPr>
              <w:spacing w:after="0"/>
            </w:pPr>
            <w:r>
              <w:rPr>
                <w:sz w:val="15"/>
              </w:rPr>
              <w:t>Contribution of multimodal evidence.</w:t>
            </w:r>
          </w:p>
        </w:tc>
      </w:tr>
      <w:tr>
        <w:trPr>
          <w:cantSplit/>
        </w:trPr>
        <w:tc>
          <w:tcPr>
            <w:tcW w:type="dxa" w:w="3168"/>
            <w:tcMar>
              <w:top w:w="85" w:type="dxa"/>
              <w:start w:w="100" w:type="dxa"/>
              <w:bottom w:w="85" w:type="dxa"/>
              <w:end w:w="100" w:type="dxa"/>
            </w:tcMar>
            <w:vAlign w:val="top"/>
          </w:tcPr>
          <w:p>
            <w:pPr>
              <w:spacing w:after="0"/>
            </w:pPr>
            <w:r>
              <w:rPr>
                <w:sz w:val="15"/>
              </w:rPr>
              <w:t>B4 Dependency-aware ranking</w:t>
            </w:r>
          </w:p>
        </w:tc>
        <w:tc>
          <w:tcPr>
            <w:tcW w:type="dxa" w:w="6912"/>
            <w:tcMar>
              <w:top w:w="85" w:type="dxa"/>
              <w:start w:w="100" w:type="dxa"/>
              <w:bottom w:w="85" w:type="dxa"/>
              <w:end w:w="100" w:type="dxa"/>
            </w:tcMar>
            <w:vAlign w:val="top"/>
          </w:tcPr>
          <w:p>
            <w:pPr>
              <w:spacing w:after="0"/>
            </w:pPr>
            <w:r>
              <w:rPr>
                <w:sz w:val="15"/>
              </w:rPr>
              <w:t>Contribution of service graph/trace relationship.</w:t>
            </w:r>
          </w:p>
        </w:tc>
      </w:tr>
      <w:tr>
        <w:trPr>
          <w:cantSplit/>
        </w:trPr>
        <w:tc>
          <w:tcPr>
            <w:tcW w:type="dxa" w:w="3168"/>
            <w:tcMar>
              <w:top w:w="85" w:type="dxa"/>
              <w:start w:w="100" w:type="dxa"/>
              <w:bottom w:w="85" w:type="dxa"/>
              <w:end w:w="100" w:type="dxa"/>
            </w:tcMar>
            <w:vAlign w:val="top"/>
            <w:shd w:fill="F6F9FC"/>
          </w:tcPr>
          <w:p>
            <w:pPr>
              <w:spacing w:after="0"/>
            </w:pPr>
            <w:r>
              <w:rPr>
                <w:sz w:val="15"/>
              </w:rPr>
              <w:t>B5 Full system</w:t>
            </w:r>
          </w:p>
        </w:tc>
        <w:tc>
          <w:tcPr>
            <w:tcW w:type="dxa" w:w="6912"/>
            <w:tcMar>
              <w:top w:w="85" w:type="dxa"/>
              <w:start w:w="100" w:type="dxa"/>
              <w:bottom w:w="85" w:type="dxa"/>
              <w:end w:w="100" w:type="dxa"/>
            </w:tcMar>
            <w:vAlign w:val="top"/>
            <w:shd w:fill="F6F9FC"/>
          </w:tcPr>
          <w:p>
            <w:pPr>
              <w:spacing w:after="0"/>
            </w:pPr>
            <w:r>
              <w:rPr>
                <w:sz w:val="15"/>
              </w:rPr>
              <w:t>Detector + diagnosis + safe policy + verification.</w:t>
            </w:r>
          </w:p>
        </w:tc>
      </w:tr>
      <w:tr>
        <w:trPr>
          <w:cantSplit/>
        </w:trPr>
        <w:tc>
          <w:tcPr>
            <w:tcW w:type="dxa" w:w="3168"/>
            <w:tcMar>
              <w:top w:w="85" w:type="dxa"/>
              <w:start w:w="100" w:type="dxa"/>
              <w:bottom w:w="85" w:type="dxa"/>
              <w:end w:w="100" w:type="dxa"/>
            </w:tcMar>
            <w:vAlign w:val="top"/>
          </w:tcPr>
          <w:p>
            <w:pPr>
              <w:spacing w:after="0"/>
            </w:pPr>
            <w:r>
              <w:rPr>
                <w:sz w:val="15"/>
              </w:rPr>
              <w:t>Ablation: no graph</w:t>
            </w:r>
          </w:p>
        </w:tc>
        <w:tc>
          <w:tcPr>
            <w:tcW w:type="dxa" w:w="6912"/>
            <w:tcMar>
              <w:top w:w="85" w:type="dxa"/>
              <w:start w:w="100" w:type="dxa"/>
              <w:bottom w:w="85" w:type="dxa"/>
              <w:end w:w="100" w:type="dxa"/>
            </w:tcMar>
            <w:vAlign w:val="top"/>
          </w:tcPr>
          <w:p>
            <w:pPr>
              <w:spacing w:after="0"/>
            </w:pPr>
            <w:r>
              <w:rPr>
                <w:sz w:val="15"/>
              </w:rPr>
              <w:t>Whether dependency knowledge improves RCA.</w:t>
            </w:r>
          </w:p>
        </w:tc>
      </w:tr>
      <w:tr>
        <w:trPr>
          <w:cantSplit/>
        </w:trPr>
        <w:tc>
          <w:tcPr>
            <w:tcW w:type="dxa" w:w="3168"/>
            <w:tcMar>
              <w:top w:w="85" w:type="dxa"/>
              <w:start w:w="100" w:type="dxa"/>
              <w:bottom w:w="85" w:type="dxa"/>
              <w:end w:w="100" w:type="dxa"/>
            </w:tcMar>
            <w:vAlign w:val="top"/>
            <w:shd w:fill="F6F9FC"/>
          </w:tcPr>
          <w:p>
            <w:pPr>
              <w:spacing w:after="0"/>
            </w:pPr>
            <w:r>
              <w:rPr>
                <w:sz w:val="15"/>
              </w:rPr>
              <w:t>Ablation: no logs/traces</w:t>
            </w:r>
          </w:p>
        </w:tc>
        <w:tc>
          <w:tcPr>
            <w:tcW w:type="dxa" w:w="6912"/>
            <w:tcMar>
              <w:top w:w="85" w:type="dxa"/>
              <w:start w:w="100" w:type="dxa"/>
              <w:bottom w:w="85" w:type="dxa"/>
              <w:end w:w="100" w:type="dxa"/>
            </w:tcMar>
            <w:vAlign w:val="top"/>
            <w:shd w:fill="F6F9FC"/>
          </w:tcPr>
          <w:p>
            <w:pPr>
              <w:spacing w:after="0"/>
            </w:pPr>
            <w:r>
              <w:rPr>
                <w:sz w:val="15"/>
              </w:rPr>
              <w:t>Whether additional modalities add value.</w:t>
            </w:r>
          </w:p>
        </w:tc>
      </w:tr>
      <w:tr>
        <w:trPr>
          <w:cantSplit/>
        </w:trPr>
        <w:tc>
          <w:tcPr>
            <w:tcW w:type="dxa" w:w="3168"/>
            <w:tcMar>
              <w:top w:w="85" w:type="dxa"/>
              <w:start w:w="100" w:type="dxa"/>
              <w:bottom w:w="85" w:type="dxa"/>
              <w:end w:w="100" w:type="dxa"/>
            </w:tcMar>
            <w:vAlign w:val="top"/>
          </w:tcPr>
          <w:p>
            <w:pPr>
              <w:spacing w:after="0"/>
            </w:pPr>
            <w:r>
              <w:rPr>
                <w:sz w:val="15"/>
              </w:rPr>
              <w:t>Ablation: no historical-success features</w:t>
            </w:r>
          </w:p>
        </w:tc>
        <w:tc>
          <w:tcPr>
            <w:tcW w:type="dxa" w:w="6912"/>
            <w:tcMar>
              <w:top w:w="85" w:type="dxa"/>
              <w:start w:w="100" w:type="dxa"/>
              <w:bottom w:w="85" w:type="dxa"/>
              <w:end w:w="100" w:type="dxa"/>
            </w:tcMar>
            <w:vAlign w:val="top"/>
          </w:tcPr>
          <w:p>
            <w:pPr>
              <w:spacing w:after="0"/>
            </w:pPr>
            <w:r>
              <w:rPr>
                <w:sz w:val="15"/>
              </w:rPr>
              <w:t>Whether verified history helps score actions.</w:t>
            </w:r>
          </w:p>
        </w:tc>
      </w:tr>
      <w:tr>
        <w:trPr>
          <w:cantSplit/>
        </w:trPr>
        <w:tc>
          <w:tcPr>
            <w:tcW w:type="dxa" w:w="3168"/>
            <w:tcMar>
              <w:top w:w="85" w:type="dxa"/>
              <w:start w:w="100" w:type="dxa"/>
              <w:bottom w:w="85" w:type="dxa"/>
              <w:end w:w="100" w:type="dxa"/>
            </w:tcMar>
            <w:vAlign w:val="top"/>
            <w:shd w:fill="F6F9FC"/>
          </w:tcPr>
          <w:p>
            <w:pPr>
              <w:spacing w:after="0"/>
            </w:pPr>
            <w:r>
              <w:rPr>
                <w:sz w:val="15"/>
              </w:rPr>
              <w:t>Safety comparison</w:t>
            </w:r>
          </w:p>
        </w:tc>
        <w:tc>
          <w:tcPr>
            <w:tcW w:type="dxa" w:w="6912"/>
            <w:tcMar>
              <w:top w:w="85" w:type="dxa"/>
              <w:start w:w="100" w:type="dxa"/>
              <w:bottom w:w="85" w:type="dxa"/>
              <w:end w:w="100" w:type="dxa"/>
            </w:tcMar>
            <w:vAlign w:val="top"/>
            <w:shd w:fill="F6F9FC"/>
          </w:tcPr>
          <w:p>
            <w:pPr>
              <w:spacing w:after="0"/>
            </w:pPr>
            <w:r>
              <w:rPr>
                <w:sz w:val="15"/>
              </w:rPr>
              <w:t>Assess proposed vs baseline decisions in a sandbox or dry-run; do not intentionally run dangerous unguarded recovery.</w:t>
            </w:r>
          </w:p>
        </w:tc>
      </w:tr>
    </w:tbl>
    <w:p>
      <w:pPr>
        <w:spacing w:after="20"/>
      </w:pPr>
    </w:p>
    <w:p>
      <w:pPr>
        <w:pStyle w:val="Heading2"/>
        <w:keepNext/>
      </w:pPr>
      <w:r>
        <w:t>15C. Metric definitions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shd w:fill="17365D"/>
            <w:tcMar>
              <w:top w:w="85" w:type="dxa"/>
              <w:start w:w="100" w:type="dxa"/>
              <w:bottom w:w="85" w:type="dxa"/>
              <w:end w:w="100" w:type="dxa"/>
            </w:tcMar>
            <w:vAlign w:val="center"/>
          </w:tcPr>
          <w:p>
            <w:pPr>
              <w:spacing w:after="0"/>
            </w:pPr>
            <w:r>
              <w:rPr>
                <w:b/>
                <w:color w:val="FFFFFF"/>
                <w:sz w:val="15"/>
              </w:rPr>
              <w:t>Area</w:t>
            </w:r>
          </w:p>
        </w:tc>
        <w:tc>
          <w:tcPr>
            <w:tcW w:type="dxa" w:w="2664"/>
            <w:shd w:fill="17365D"/>
            <w:tcMar>
              <w:top w:w="85" w:type="dxa"/>
              <w:start w:w="100" w:type="dxa"/>
              <w:bottom w:w="85" w:type="dxa"/>
              <w:end w:w="100" w:type="dxa"/>
            </w:tcMar>
            <w:vAlign w:val="center"/>
          </w:tcPr>
          <w:p>
            <w:pPr>
              <w:spacing w:after="0"/>
            </w:pPr>
            <w:r>
              <w:rPr>
                <w:b/>
                <w:color w:val="FFFFFF"/>
                <w:sz w:val="15"/>
              </w:rPr>
              <w:t>Measure</w:t>
            </w:r>
          </w:p>
        </w:tc>
        <w:tc>
          <w:tcPr>
            <w:tcW w:type="dxa" w:w="5976"/>
            <w:shd w:fill="17365D"/>
            <w:tcMar>
              <w:top w:w="85" w:type="dxa"/>
              <w:start w:w="100" w:type="dxa"/>
              <w:bottom w:w="85" w:type="dxa"/>
              <w:end w:w="100" w:type="dxa"/>
            </w:tcMar>
            <w:vAlign w:val="center"/>
          </w:tcPr>
          <w:p>
            <w:pPr>
              <w:spacing w:after="0"/>
            </w:pPr>
            <w:r>
              <w:rPr>
                <w:b/>
                <w:color w:val="FFFFFF"/>
                <w:sz w:val="15"/>
              </w:rPr>
              <w:t>Operational definition</w:t>
            </w:r>
          </w:p>
        </w:tc>
      </w:tr>
      <w:tr>
        <w:trPr>
          <w:cantSplit/>
        </w:trPr>
        <w:tc>
          <w:tcPr>
            <w:tcW w:type="dxa" w:w="1440"/>
            <w:tcMar>
              <w:top w:w="85" w:type="dxa"/>
              <w:start w:w="100" w:type="dxa"/>
              <w:bottom w:w="85" w:type="dxa"/>
              <w:end w:w="100" w:type="dxa"/>
            </w:tcMar>
            <w:vAlign w:val="top"/>
          </w:tcPr>
          <w:p>
            <w:pPr>
              <w:spacing w:after="0"/>
            </w:pPr>
            <w:r>
              <w:rPr>
                <w:sz w:val="15"/>
              </w:rPr>
              <w:t>Detection</w:t>
            </w:r>
          </w:p>
        </w:tc>
        <w:tc>
          <w:tcPr>
            <w:tcW w:type="dxa" w:w="2664"/>
            <w:tcMar>
              <w:top w:w="85" w:type="dxa"/>
              <w:start w:w="100" w:type="dxa"/>
              <w:bottom w:w="85" w:type="dxa"/>
              <w:end w:w="100" w:type="dxa"/>
            </w:tcMar>
            <w:vAlign w:val="top"/>
          </w:tcPr>
          <w:p>
            <w:pPr>
              <w:spacing w:after="0"/>
            </w:pPr>
            <w:r>
              <w:rPr>
                <w:sz w:val="15"/>
              </w:rPr>
              <w:t>Precision, recall, F1, false-positive rate</w:t>
            </w:r>
          </w:p>
        </w:tc>
        <w:tc>
          <w:tcPr>
            <w:tcW w:type="dxa" w:w="5976"/>
            <w:tcMar>
              <w:top w:w="85" w:type="dxa"/>
              <w:start w:w="100" w:type="dxa"/>
              <w:bottom w:w="85" w:type="dxa"/>
              <w:end w:w="100" w:type="dxa"/>
            </w:tcMar>
            <w:vAlign w:val="top"/>
          </w:tcPr>
          <w:p>
            <w:pPr>
              <w:spacing w:after="0"/>
            </w:pPr>
            <w:r>
              <w:rPr>
                <w:sz w:val="15"/>
              </w:rPr>
              <w:t>Evaluate at both window and incident level.</w:t>
            </w:r>
          </w:p>
        </w:tc>
      </w:tr>
      <w:tr>
        <w:trPr>
          <w:cantSplit/>
        </w:trPr>
        <w:tc>
          <w:tcPr>
            <w:tcW w:type="dxa" w:w="1440"/>
            <w:tcMar>
              <w:top w:w="85" w:type="dxa"/>
              <w:start w:w="100" w:type="dxa"/>
              <w:bottom w:w="85" w:type="dxa"/>
              <w:end w:w="100" w:type="dxa"/>
            </w:tcMar>
            <w:vAlign w:val="top"/>
            <w:shd w:fill="F6F9FC"/>
          </w:tcPr>
          <w:p>
            <w:pPr>
              <w:spacing w:after="0"/>
            </w:pPr>
            <w:r>
              <w:rPr>
                <w:sz w:val="15"/>
              </w:rPr>
              <w:t>Timing</w:t>
            </w:r>
          </w:p>
        </w:tc>
        <w:tc>
          <w:tcPr>
            <w:tcW w:type="dxa" w:w="2664"/>
            <w:tcMar>
              <w:top w:w="85" w:type="dxa"/>
              <w:start w:w="100" w:type="dxa"/>
              <w:bottom w:w="85" w:type="dxa"/>
              <w:end w:w="100" w:type="dxa"/>
            </w:tcMar>
            <w:vAlign w:val="top"/>
            <w:shd w:fill="F6F9FC"/>
          </w:tcPr>
          <w:p>
            <w:pPr>
              <w:spacing w:after="0"/>
            </w:pPr>
            <w:r>
              <w:rPr>
                <w:sz w:val="15"/>
              </w:rPr>
              <w:t>MTTD</w:t>
            </w:r>
          </w:p>
        </w:tc>
        <w:tc>
          <w:tcPr>
            <w:tcW w:type="dxa" w:w="5976"/>
            <w:tcMar>
              <w:top w:w="85" w:type="dxa"/>
              <w:start w:w="100" w:type="dxa"/>
              <w:bottom w:w="85" w:type="dxa"/>
              <w:end w:w="100" w:type="dxa"/>
            </w:tcMar>
            <w:vAlign w:val="top"/>
            <w:shd w:fill="F6F9FC"/>
          </w:tcPr>
          <w:p>
            <w:pPr>
              <w:spacing w:after="0"/>
            </w:pPr>
            <w:r>
              <w:rPr>
                <w:sz w:val="15"/>
              </w:rPr>
              <w:t>First valid detection timestamp minus fault injection start.</w:t>
            </w:r>
          </w:p>
        </w:tc>
      </w:tr>
      <w:tr>
        <w:trPr>
          <w:cantSplit/>
        </w:trPr>
        <w:tc>
          <w:tcPr>
            <w:tcW w:type="dxa" w:w="1440"/>
            <w:tcMar>
              <w:top w:w="85" w:type="dxa"/>
              <w:start w:w="100" w:type="dxa"/>
              <w:bottom w:w="85" w:type="dxa"/>
              <w:end w:w="100" w:type="dxa"/>
            </w:tcMar>
            <w:vAlign w:val="top"/>
          </w:tcPr>
          <w:p>
            <w:pPr>
              <w:spacing w:after="0"/>
            </w:pPr>
            <w:r>
              <w:rPr>
                <w:sz w:val="15"/>
              </w:rPr>
              <w:t>Diagnosis</w:t>
            </w:r>
          </w:p>
        </w:tc>
        <w:tc>
          <w:tcPr>
            <w:tcW w:type="dxa" w:w="2664"/>
            <w:tcMar>
              <w:top w:w="85" w:type="dxa"/>
              <w:start w:w="100" w:type="dxa"/>
              <w:bottom w:w="85" w:type="dxa"/>
              <w:end w:w="100" w:type="dxa"/>
            </w:tcMar>
            <w:vAlign w:val="top"/>
          </w:tcPr>
          <w:p>
            <w:pPr>
              <w:spacing w:after="0"/>
            </w:pPr>
            <w:r>
              <w:rPr>
                <w:sz w:val="15"/>
              </w:rPr>
              <w:t>Macro-F1, balanced accuracy, confusion matrix</w:t>
            </w:r>
          </w:p>
        </w:tc>
        <w:tc>
          <w:tcPr>
            <w:tcW w:type="dxa" w:w="5976"/>
            <w:tcMar>
              <w:top w:w="85" w:type="dxa"/>
              <w:start w:w="100" w:type="dxa"/>
              <w:bottom w:w="85" w:type="dxa"/>
              <w:end w:w="100" w:type="dxa"/>
            </w:tcMar>
            <w:vAlign w:val="top"/>
          </w:tcPr>
          <w:p>
            <w:pPr>
              <w:spacing w:after="0"/>
            </w:pPr>
            <w:r>
              <w:rPr>
                <w:sz w:val="15"/>
              </w:rPr>
              <w:t>Class prediction on held-out episodes.</w:t>
            </w:r>
          </w:p>
        </w:tc>
      </w:tr>
      <w:tr>
        <w:trPr>
          <w:cantSplit/>
        </w:trPr>
        <w:tc>
          <w:tcPr>
            <w:tcW w:type="dxa" w:w="1440"/>
            <w:tcMar>
              <w:top w:w="85" w:type="dxa"/>
              <w:start w:w="100" w:type="dxa"/>
              <w:bottom w:w="85" w:type="dxa"/>
              <w:end w:w="100" w:type="dxa"/>
            </w:tcMar>
            <w:vAlign w:val="top"/>
            <w:shd w:fill="F6F9FC"/>
          </w:tcPr>
          <w:p>
            <w:pPr>
              <w:spacing w:after="0"/>
            </w:pPr>
            <w:r>
              <w:rPr>
                <w:sz w:val="15"/>
              </w:rPr>
              <w:t>Localization</w:t>
            </w:r>
          </w:p>
        </w:tc>
        <w:tc>
          <w:tcPr>
            <w:tcW w:type="dxa" w:w="2664"/>
            <w:tcMar>
              <w:top w:w="85" w:type="dxa"/>
              <w:start w:w="100" w:type="dxa"/>
              <w:bottom w:w="85" w:type="dxa"/>
              <w:end w:w="100" w:type="dxa"/>
            </w:tcMar>
            <w:vAlign w:val="top"/>
            <w:shd w:fill="F6F9FC"/>
          </w:tcPr>
          <w:p>
            <w:pPr>
              <w:spacing w:after="0"/>
            </w:pPr>
            <w:r>
              <w:rPr>
                <w:sz w:val="15"/>
              </w:rPr>
              <w:t>Top-1, Top-3, MRR</w:t>
            </w:r>
          </w:p>
        </w:tc>
        <w:tc>
          <w:tcPr>
            <w:tcW w:type="dxa" w:w="5976"/>
            <w:tcMar>
              <w:top w:w="85" w:type="dxa"/>
              <w:start w:w="100" w:type="dxa"/>
              <w:bottom w:w="85" w:type="dxa"/>
              <w:end w:w="100" w:type="dxa"/>
            </w:tcMar>
            <w:vAlign w:val="top"/>
            <w:shd w:fill="F6F9FC"/>
          </w:tcPr>
          <w:p>
            <w:pPr>
              <w:spacing w:after="0"/>
            </w:pPr>
            <w:r>
              <w:rPr>
                <w:sz w:val="15"/>
              </w:rPr>
              <w:t>Rank of ground-truth root-cause service.</w:t>
            </w:r>
          </w:p>
        </w:tc>
      </w:tr>
      <w:tr>
        <w:trPr>
          <w:cantSplit/>
        </w:trPr>
        <w:tc>
          <w:tcPr>
            <w:tcW w:type="dxa" w:w="1440"/>
            <w:tcMar>
              <w:top w:w="85" w:type="dxa"/>
              <w:start w:w="100" w:type="dxa"/>
              <w:bottom w:w="85" w:type="dxa"/>
              <w:end w:w="100" w:type="dxa"/>
            </w:tcMar>
            <w:vAlign w:val="top"/>
          </w:tcPr>
          <w:p>
            <w:pPr>
              <w:spacing w:after="0"/>
            </w:pPr>
            <w:r>
              <w:rPr>
                <w:sz w:val="15"/>
              </w:rPr>
              <w:t>Recovery</w:t>
            </w:r>
          </w:p>
        </w:tc>
        <w:tc>
          <w:tcPr>
            <w:tcW w:type="dxa" w:w="2664"/>
            <w:tcMar>
              <w:top w:w="85" w:type="dxa"/>
              <w:start w:w="100" w:type="dxa"/>
              <w:bottom w:w="85" w:type="dxa"/>
              <w:end w:w="100" w:type="dxa"/>
            </w:tcMar>
            <w:vAlign w:val="top"/>
          </w:tcPr>
          <w:p>
            <w:pPr>
              <w:spacing w:after="0"/>
            </w:pPr>
            <w:r>
              <w:rPr>
                <w:sz w:val="15"/>
              </w:rPr>
              <w:t>Success rate, MTTR, attempts</w:t>
            </w:r>
          </w:p>
        </w:tc>
        <w:tc>
          <w:tcPr>
            <w:tcW w:type="dxa" w:w="5976"/>
            <w:tcMar>
              <w:top w:w="85" w:type="dxa"/>
              <w:start w:w="100" w:type="dxa"/>
              <w:bottom w:w="85" w:type="dxa"/>
              <w:end w:w="100" w:type="dxa"/>
            </w:tcMar>
            <w:vAlign w:val="top"/>
          </w:tcPr>
          <w:p>
            <w:pPr>
              <w:spacing w:after="0"/>
            </w:pPr>
            <w:r>
              <w:rPr>
                <w:sz w:val="15"/>
              </w:rPr>
              <w:t>Use verified healthy time; report non-recoveries separately.</w:t>
            </w:r>
          </w:p>
        </w:tc>
      </w:tr>
      <w:tr>
        <w:trPr>
          <w:cantSplit/>
        </w:trPr>
        <w:tc>
          <w:tcPr>
            <w:tcW w:type="dxa" w:w="1440"/>
            <w:tcMar>
              <w:top w:w="85" w:type="dxa"/>
              <w:start w:w="100" w:type="dxa"/>
              <w:bottom w:w="85" w:type="dxa"/>
              <w:end w:w="100" w:type="dxa"/>
            </w:tcMar>
            <w:vAlign w:val="top"/>
            <w:shd w:fill="F6F9FC"/>
          </w:tcPr>
          <w:p>
            <w:pPr>
              <w:spacing w:after="0"/>
            </w:pPr>
            <w:r>
              <w:rPr>
                <w:sz w:val="15"/>
              </w:rPr>
              <w:t>Safety</w:t>
            </w:r>
          </w:p>
        </w:tc>
        <w:tc>
          <w:tcPr>
            <w:tcW w:type="dxa" w:w="2664"/>
            <w:tcMar>
              <w:top w:w="85" w:type="dxa"/>
              <w:start w:w="100" w:type="dxa"/>
              <w:bottom w:w="85" w:type="dxa"/>
              <w:end w:w="100" w:type="dxa"/>
            </w:tcMar>
            <w:vAlign w:val="top"/>
            <w:shd w:fill="F6F9FC"/>
          </w:tcPr>
          <w:p>
            <w:pPr>
              <w:spacing w:after="0"/>
            </w:pPr>
            <w:r>
              <w:rPr>
                <w:sz w:val="15"/>
              </w:rPr>
              <w:t>Unauthorized action count, incorrect-action rate, escalation rate</w:t>
            </w:r>
          </w:p>
        </w:tc>
        <w:tc>
          <w:tcPr>
            <w:tcW w:type="dxa" w:w="5976"/>
            <w:tcMar>
              <w:top w:w="85" w:type="dxa"/>
              <w:start w:w="100" w:type="dxa"/>
              <w:bottom w:w="85" w:type="dxa"/>
              <w:end w:w="100" w:type="dxa"/>
            </w:tcMar>
            <w:vAlign w:val="top"/>
            <w:shd w:fill="F6F9FC"/>
          </w:tcPr>
          <w:p>
            <w:pPr>
              <w:spacing w:after="0"/>
            </w:pPr>
            <w:r>
              <w:rPr>
                <w:sz w:val="15"/>
              </w:rPr>
              <w:t>Target zero unauthorized actions.</w:t>
            </w:r>
          </w:p>
        </w:tc>
      </w:tr>
      <w:tr>
        <w:trPr>
          <w:cantSplit/>
        </w:trPr>
        <w:tc>
          <w:tcPr>
            <w:tcW w:type="dxa" w:w="1440"/>
            <w:tcMar>
              <w:top w:w="85" w:type="dxa"/>
              <w:start w:w="100" w:type="dxa"/>
              <w:bottom w:w="85" w:type="dxa"/>
              <w:end w:w="100" w:type="dxa"/>
            </w:tcMar>
            <w:vAlign w:val="top"/>
          </w:tcPr>
          <w:p>
            <w:pPr>
              <w:spacing w:after="0"/>
            </w:pPr>
            <w:r>
              <w:rPr>
                <w:sz w:val="15"/>
              </w:rPr>
              <w:t>Overhead</w:t>
            </w:r>
          </w:p>
        </w:tc>
        <w:tc>
          <w:tcPr>
            <w:tcW w:type="dxa" w:w="2664"/>
            <w:tcMar>
              <w:top w:w="85" w:type="dxa"/>
              <w:start w:w="100" w:type="dxa"/>
              <w:bottom w:w="85" w:type="dxa"/>
              <w:end w:w="100" w:type="dxa"/>
            </w:tcMar>
            <w:vAlign w:val="top"/>
          </w:tcPr>
          <w:p>
            <w:pPr>
              <w:spacing w:after="0"/>
            </w:pPr>
            <w:r>
              <w:rPr>
                <w:sz w:val="15"/>
              </w:rPr>
              <w:t>CPU/RAM added, request latency effect</w:t>
            </w:r>
          </w:p>
        </w:tc>
        <w:tc>
          <w:tcPr>
            <w:tcW w:type="dxa" w:w="5976"/>
            <w:tcMar>
              <w:top w:w="85" w:type="dxa"/>
              <w:start w:w="100" w:type="dxa"/>
              <w:bottom w:w="85" w:type="dxa"/>
              <w:end w:w="100" w:type="dxa"/>
            </w:tcMar>
            <w:vAlign w:val="top"/>
          </w:tcPr>
          <w:p>
            <w:pPr>
              <w:spacing w:after="0"/>
            </w:pPr>
            <w:r>
              <w:rPr>
                <w:sz w:val="15"/>
              </w:rPr>
              <w:t>Compare baseline app with telemetry/diagnosis enabled.</w:t>
            </w:r>
          </w:p>
        </w:tc>
      </w:tr>
      <w:tr>
        <w:trPr>
          <w:cantSplit/>
        </w:trPr>
        <w:tc>
          <w:tcPr>
            <w:tcW w:type="dxa" w:w="1440"/>
            <w:tcMar>
              <w:top w:w="85" w:type="dxa"/>
              <w:start w:w="100" w:type="dxa"/>
              <w:bottom w:w="85" w:type="dxa"/>
              <w:end w:w="100" w:type="dxa"/>
            </w:tcMar>
            <w:vAlign w:val="top"/>
            <w:shd w:fill="F6F9FC"/>
          </w:tcPr>
          <w:p>
            <w:pPr>
              <w:spacing w:after="0"/>
            </w:pPr>
            <w:r>
              <w:rPr>
                <w:sz w:val="15"/>
              </w:rPr>
              <w:t>Robustness</w:t>
            </w:r>
          </w:p>
        </w:tc>
        <w:tc>
          <w:tcPr>
            <w:tcW w:type="dxa" w:w="2664"/>
            <w:tcMar>
              <w:top w:w="85" w:type="dxa"/>
              <w:start w:w="100" w:type="dxa"/>
              <w:bottom w:w="85" w:type="dxa"/>
              <w:end w:w="100" w:type="dxa"/>
            </w:tcMar>
            <w:vAlign w:val="top"/>
            <w:shd w:fill="F6F9FC"/>
          </w:tcPr>
          <w:p>
            <w:pPr>
              <w:spacing w:after="0"/>
            </w:pPr>
            <w:r>
              <w:rPr>
                <w:sz w:val="15"/>
              </w:rPr>
              <w:t>Metrics by workload/fault intensity/service</w:t>
            </w:r>
          </w:p>
        </w:tc>
        <w:tc>
          <w:tcPr>
            <w:tcW w:type="dxa" w:w="5976"/>
            <w:tcMar>
              <w:top w:w="85" w:type="dxa"/>
              <w:start w:w="100" w:type="dxa"/>
              <w:bottom w:w="85" w:type="dxa"/>
              <w:end w:w="100" w:type="dxa"/>
            </w:tcMar>
            <w:vAlign w:val="top"/>
            <w:shd w:fill="F6F9FC"/>
          </w:tcPr>
          <w:p>
            <w:pPr>
              <w:spacing w:after="0"/>
            </w:pPr>
            <w:r>
              <w:rPr>
                <w:sz w:val="15"/>
              </w:rPr>
              <w:t>Tests generalization beyond an easy average.</w:t>
            </w:r>
          </w:p>
        </w:tc>
      </w:tr>
    </w:tbl>
    <w:p>
      <w:pPr>
        <w:spacing w:after="20"/>
      </w:pPr>
    </w:p>
    <w:p>
      <w:pPr>
        <w:pStyle w:val="Heading2"/>
        <w:keepNext/>
      </w:pPr>
      <w:r>
        <w:t>15D. Results table to fill after experiments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rPr>
          <w:tblHeader w:val="true"/>
          <w:cantSplit/>
        </w:trPr>
        <w:tc>
          <w:tcPr>
            <w:tcW w:type="dxa" w:w="2232"/>
            <w:shd w:fill="17365D"/>
            <w:tcMar>
              <w:top w:w="85" w:type="dxa"/>
              <w:start w:w="100" w:type="dxa"/>
              <w:bottom w:w="85" w:type="dxa"/>
              <w:end w:w="100" w:type="dxa"/>
            </w:tcMar>
            <w:vAlign w:val="center"/>
          </w:tcPr>
          <w:p>
            <w:pPr>
              <w:spacing w:after="0"/>
            </w:pPr>
            <w:r>
              <w:rPr>
                <w:b/>
                <w:color w:val="FFFFFF"/>
                <w:sz w:val="14"/>
              </w:rPr>
              <w:t>Approach</w:t>
            </w:r>
          </w:p>
        </w:tc>
        <w:tc>
          <w:tcPr>
            <w:tcW w:type="dxa" w:w="1296"/>
            <w:shd w:fill="17365D"/>
            <w:tcMar>
              <w:top w:w="85" w:type="dxa"/>
              <w:start w:w="100" w:type="dxa"/>
              <w:bottom w:w="85" w:type="dxa"/>
              <w:end w:w="100" w:type="dxa"/>
            </w:tcMar>
            <w:vAlign w:val="center"/>
          </w:tcPr>
          <w:p>
            <w:pPr>
              <w:spacing w:after="0"/>
            </w:pPr>
            <w:r>
              <w:rPr>
                <w:b/>
                <w:color w:val="FFFFFF"/>
                <w:sz w:val="14"/>
              </w:rPr>
              <w:t>Macro-F1</w:t>
            </w:r>
          </w:p>
        </w:tc>
        <w:tc>
          <w:tcPr>
            <w:tcW w:type="dxa" w:w="1224"/>
            <w:shd w:fill="17365D"/>
            <w:tcMar>
              <w:top w:w="85" w:type="dxa"/>
              <w:start w:w="100" w:type="dxa"/>
              <w:bottom w:w="85" w:type="dxa"/>
              <w:end w:w="100" w:type="dxa"/>
            </w:tcMar>
            <w:vAlign w:val="center"/>
          </w:tcPr>
          <w:p>
            <w:pPr>
              <w:spacing w:after="0"/>
            </w:pPr>
            <w:r>
              <w:rPr>
                <w:b/>
                <w:color w:val="FFFFFF"/>
                <w:sz w:val="14"/>
              </w:rPr>
              <w:t>Top-1 RCA</w:t>
            </w:r>
          </w:p>
        </w:tc>
        <w:tc>
          <w:tcPr>
            <w:tcW w:type="dxa" w:w="936"/>
            <w:shd w:fill="17365D"/>
            <w:tcMar>
              <w:top w:w="85" w:type="dxa"/>
              <w:start w:w="100" w:type="dxa"/>
              <w:bottom w:w="85" w:type="dxa"/>
              <w:end w:w="100" w:type="dxa"/>
            </w:tcMar>
            <w:vAlign w:val="center"/>
          </w:tcPr>
          <w:p>
            <w:pPr>
              <w:spacing w:after="0"/>
            </w:pPr>
            <w:r>
              <w:rPr>
                <w:b/>
                <w:color w:val="FFFFFF"/>
                <w:sz w:val="14"/>
              </w:rPr>
              <w:t>MRR</w:t>
            </w:r>
          </w:p>
        </w:tc>
        <w:tc>
          <w:tcPr>
            <w:tcW w:type="dxa" w:w="1080"/>
            <w:shd w:fill="17365D"/>
            <w:tcMar>
              <w:top w:w="85" w:type="dxa"/>
              <w:start w:w="100" w:type="dxa"/>
              <w:bottom w:w="85" w:type="dxa"/>
              <w:end w:w="100" w:type="dxa"/>
            </w:tcMar>
            <w:vAlign w:val="center"/>
          </w:tcPr>
          <w:p>
            <w:pPr>
              <w:spacing w:after="0"/>
            </w:pPr>
            <w:r>
              <w:rPr>
                <w:b/>
                <w:color w:val="FFFFFF"/>
                <w:sz w:val="14"/>
              </w:rPr>
              <w:t>MTTR</w:t>
            </w:r>
          </w:p>
        </w:tc>
        <w:tc>
          <w:tcPr>
            <w:tcW w:type="dxa" w:w="1584"/>
            <w:shd w:fill="17365D"/>
            <w:tcMar>
              <w:top w:w="85" w:type="dxa"/>
              <w:start w:w="100" w:type="dxa"/>
              <w:bottom w:w="85" w:type="dxa"/>
              <w:end w:w="100" w:type="dxa"/>
            </w:tcMar>
            <w:vAlign w:val="center"/>
          </w:tcPr>
          <w:p>
            <w:pPr>
              <w:spacing w:after="0"/>
            </w:pPr>
            <w:r>
              <w:rPr>
                <w:b/>
                <w:color w:val="FFFFFF"/>
                <w:sz w:val="14"/>
              </w:rPr>
              <w:t>Recovery success</w:t>
            </w:r>
          </w:p>
        </w:tc>
        <w:tc>
          <w:tcPr>
            <w:tcW w:type="dxa" w:w="1728"/>
            <w:shd w:fill="17365D"/>
            <w:tcMar>
              <w:top w:w="85" w:type="dxa"/>
              <w:start w:w="100" w:type="dxa"/>
              <w:bottom w:w="85" w:type="dxa"/>
              <w:end w:w="100" w:type="dxa"/>
            </w:tcMar>
            <w:vAlign w:val="center"/>
          </w:tcPr>
          <w:p>
            <w:pPr>
              <w:spacing w:after="0"/>
            </w:pPr>
            <w:r>
              <w:rPr>
                <w:b/>
                <w:color w:val="FFFFFF"/>
                <w:sz w:val="14"/>
              </w:rPr>
              <w:t>Unsafe actions</w:t>
            </w:r>
          </w:p>
        </w:tc>
      </w:tr>
      <w:tr>
        <w:trPr>
          <w:cantSplit/>
        </w:trPr>
        <w:tc>
          <w:tcPr>
            <w:tcW w:type="dxa" w:w="2232"/>
            <w:tcMar>
              <w:top w:w="85" w:type="dxa"/>
              <w:start w:w="100" w:type="dxa"/>
              <w:bottom w:w="85" w:type="dxa"/>
              <w:end w:w="100" w:type="dxa"/>
            </w:tcMar>
            <w:vAlign w:val="top"/>
          </w:tcPr>
          <w:p>
            <w:pPr>
              <w:spacing w:after="0"/>
            </w:pPr>
            <w:r>
              <w:rPr>
                <w:sz w:val="14"/>
              </w:rPr>
              <w:t>Threshold + fixed rule</w:t>
            </w:r>
          </w:p>
        </w:tc>
        <w:tc>
          <w:tcPr>
            <w:tcW w:type="dxa" w:w="1296"/>
            <w:tcMar>
              <w:top w:w="85" w:type="dxa"/>
              <w:start w:w="100" w:type="dxa"/>
              <w:bottom w:w="85" w:type="dxa"/>
              <w:end w:w="100" w:type="dxa"/>
            </w:tcMar>
            <w:vAlign w:val="top"/>
          </w:tcPr>
          <w:p>
            <w:pPr>
              <w:spacing w:after="0"/>
            </w:pPr>
            <w:r>
              <w:rPr>
                <w:sz w:val="14"/>
              </w:rPr>
              <w:t>TBD</w:t>
            </w:r>
          </w:p>
        </w:tc>
        <w:tc>
          <w:tcPr>
            <w:tcW w:type="dxa" w:w="1224"/>
            <w:tcMar>
              <w:top w:w="85" w:type="dxa"/>
              <w:start w:w="100" w:type="dxa"/>
              <w:bottom w:w="85" w:type="dxa"/>
              <w:end w:w="100" w:type="dxa"/>
            </w:tcMar>
            <w:vAlign w:val="top"/>
          </w:tcPr>
          <w:p>
            <w:pPr>
              <w:spacing w:after="0"/>
            </w:pPr>
            <w:r>
              <w:rPr>
                <w:sz w:val="14"/>
              </w:rPr>
              <w:t>TBD</w:t>
            </w:r>
          </w:p>
        </w:tc>
        <w:tc>
          <w:tcPr>
            <w:tcW w:type="dxa" w:w="936"/>
            <w:tcMar>
              <w:top w:w="85" w:type="dxa"/>
              <w:start w:w="100" w:type="dxa"/>
              <w:bottom w:w="85" w:type="dxa"/>
              <w:end w:w="100" w:type="dxa"/>
            </w:tcMar>
            <w:vAlign w:val="top"/>
          </w:tcPr>
          <w:p>
            <w:pPr>
              <w:spacing w:after="0"/>
            </w:pPr>
            <w:r>
              <w:rPr>
                <w:sz w:val="14"/>
              </w:rPr>
              <w:t>TBD</w:t>
            </w:r>
          </w:p>
        </w:tc>
        <w:tc>
          <w:tcPr>
            <w:tcW w:type="dxa" w:w="1080"/>
            <w:tcMar>
              <w:top w:w="85" w:type="dxa"/>
              <w:start w:w="100" w:type="dxa"/>
              <w:bottom w:w="85" w:type="dxa"/>
              <w:end w:w="100" w:type="dxa"/>
            </w:tcMar>
            <w:vAlign w:val="top"/>
          </w:tcPr>
          <w:p>
            <w:pPr>
              <w:spacing w:after="0"/>
            </w:pPr>
            <w:r>
              <w:rPr>
                <w:sz w:val="14"/>
              </w:rPr>
              <w:t>TBD</w:t>
            </w:r>
          </w:p>
        </w:tc>
        <w:tc>
          <w:tcPr>
            <w:tcW w:type="dxa" w:w="1584"/>
            <w:tcMar>
              <w:top w:w="85" w:type="dxa"/>
              <w:start w:w="100" w:type="dxa"/>
              <w:bottom w:w="85" w:type="dxa"/>
              <w:end w:w="100" w:type="dxa"/>
            </w:tcMar>
            <w:vAlign w:val="top"/>
          </w:tcPr>
          <w:p>
            <w:pPr>
              <w:spacing w:after="0"/>
            </w:pPr>
            <w:r>
              <w:rPr>
                <w:sz w:val="14"/>
              </w:rPr>
              <w:t>TBD</w:t>
            </w:r>
          </w:p>
        </w:tc>
        <w:tc>
          <w:tcPr>
            <w:tcW w:type="dxa" w:w="1728"/>
            <w:tcMar>
              <w:top w:w="85" w:type="dxa"/>
              <w:start w:w="100" w:type="dxa"/>
              <w:bottom w:w="85" w:type="dxa"/>
              <w:end w:w="100" w:type="dxa"/>
            </w:tcMar>
            <w:vAlign w:val="top"/>
          </w:tcPr>
          <w:p>
            <w:pPr>
              <w:spacing w:after="0"/>
            </w:pPr>
            <w:r>
              <w:rPr>
                <w:sz w:val="14"/>
              </w:rPr>
              <w:t>TBD</w:t>
            </w:r>
          </w:p>
        </w:tc>
      </w:tr>
      <w:tr>
        <w:trPr>
          <w:cantSplit/>
        </w:trPr>
        <w:tc>
          <w:tcPr>
            <w:tcW w:type="dxa" w:w="2232"/>
            <w:tcMar>
              <w:top w:w="85" w:type="dxa"/>
              <w:start w:w="100" w:type="dxa"/>
              <w:bottom w:w="85" w:type="dxa"/>
              <w:end w:w="100" w:type="dxa"/>
            </w:tcMar>
            <w:vAlign w:val="top"/>
            <w:shd w:fill="F6F9FC"/>
          </w:tcPr>
          <w:p>
            <w:pPr>
              <w:spacing w:after="0"/>
            </w:pPr>
            <w:r>
              <w:rPr>
                <w:sz w:val="14"/>
              </w:rPr>
              <w:t>Rule diagnosis + policy</w:t>
            </w:r>
          </w:p>
        </w:tc>
        <w:tc>
          <w:tcPr>
            <w:tcW w:type="dxa" w:w="1296"/>
            <w:tcMar>
              <w:top w:w="85" w:type="dxa"/>
              <w:start w:w="100" w:type="dxa"/>
              <w:bottom w:w="85" w:type="dxa"/>
              <w:end w:w="100" w:type="dxa"/>
            </w:tcMar>
            <w:vAlign w:val="top"/>
            <w:shd w:fill="F6F9FC"/>
          </w:tcPr>
          <w:p>
            <w:pPr>
              <w:spacing w:after="0"/>
            </w:pPr>
            <w:r>
              <w:rPr>
                <w:sz w:val="14"/>
              </w:rPr>
              <w:t>TBD</w:t>
            </w:r>
          </w:p>
        </w:tc>
        <w:tc>
          <w:tcPr>
            <w:tcW w:type="dxa" w:w="1224"/>
            <w:tcMar>
              <w:top w:w="85" w:type="dxa"/>
              <w:start w:w="100" w:type="dxa"/>
              <w:bottom w:w="85" w:type="dxa"/>
              <w:end w:w="100" w:type="dxa"/>
            </w:tcMar>
            <w:vAlign w:val="top"/>
            <w:shd w:fill="F6F9FC"/>
          </w:tcPr>
          <w:p>
            <w:pPr>
              <w:spacing w:after="0"/>
            </w:pPr>
            <w:r>
              <w:rPr>
                <w:sz w:val="14"/>
              </w:rPr>
              <w:t>TBD</w:t>
            </w:r>
          </w:p>
        </w:tc>
        <w:tc>
          <w:tcPr>
            <w:tcW w:type="dxa" w:w="936"/>
            <w:tcMar>
              <w:top w:w="85" w:type="dxa"/>
              <w:start w:w="100" w:type="dxa"/>
              <w:bottom w:w="85" w:type="dxa"/>
              <w:end w:w="100" w:type="dxa"/>
            </w:tcMar>
            <w:vAlign w:val="top"/>
            <w:shd w:fill="F6F9FC"/>
          </w:tcPr>
          <w:p>
            <w:pPr>
              <w:spacing w:after="0"/>
            </w:pPr>
            <w:r>
              <w:rPr>
                <w:sz w:val="14"/>
              </w:rPr>
              <w:t>TBD</w:t>
            </w:r>
          </w:p>
        </w:tc>
        <w:tc>
          <w:tcPr>
            <w:tcW w:type="dxa" w:w="1080"/>
            <w:tcMar>
              <w:top w:w="85" w:type="dxa"/>
              <w:start w:w="100" w:type="dxa"/>
              <w:bottom w:w="85" w:type="dxa"/>
              <w:end w:w="100" w:type="dxa"/>
            </w:tcMar>
            <w:vAlign w:val="top"/>
            <w:shd w:fill="F6F9FC"/>
          </w:tcPr>
          <w:p>
            <w:pPr>
              <w:spacing w:after="0"/>
            </w:pPr>
            <w:r>
              <w:rPr>
                <w:sz w:val="14"/>
              </w:rPr>
              <w:t>TBD</w:t>
            </w:r>
          </w:p>
        </w:tc>
        <w:tc>
          <w:tcPr>
            <w:tcW w:type="dxa" w:w="1584"/>
            <w:tcMar>
              <w:top w:w="85" w:type="dxa"/>
              <w:start w:w="100" w:type="dxa"/>
              <w:bottom w:w="85" w:type="dxa"/>
              <w:end w:w="100" w:type="dxa"/>
            </w:tcMar>
            <w:vAlign w:val="top"/>
            <w:shd w:fill="F6F9FC"/>
          </w:tcPr>
          <w:p>
            <w:pPr>
              <w:spacing w:after="0"/>
            </w:pPr>
            <w:r>
              <w:rPr>
                <w:sz w:val="14"/>
              </w:rPr>
              <w:t>TBD</w:t>
            </w:r>
          </w:p>
        </w:tc>
        <w:tc>
          <w:tcPr>
            <w:tcW w:type="dxa" w:w="1728"/>
            <w:tcMar>
              <w:top w:w="85" w:type="dxa"/>
              <w:start w:w="100" w:type="dxa"/>
              <w:bottom w:w="85" w:type="dxa"/>
              <w:end w:w="100" w:type="dxa"/>
            </w:tcMar>
            <w:vAlign w:val="top"/>
            <w:shd w:fill="F6F9FC"/>
          </w:tcPr>
          <w:p>
            <w:pPr>
              <w:spacing w:after="0"/>
            </w:pPr>
            <w:r>
              <w:rPr>
                <w:sz w:val="14"/>
              </w:rPr>
              <w:t>TBD</w:t>
            </w:r>
          </w:p>
        </w:tc>
      </w:tr>
      <w:tr>
        <w:trPr>
          <w:cantSplit/>
        </w:trPr>
        <w:tc>
          <w:tcPr>
            <w:tcW w:type="dxa" w:w="2232"/>
            <w:tcMar>
              <w:top w:w="85" w:type="dxa"/>
              <w:start w:w="100" w:type="dxa"/>
              <w:bottom w:w="85" w:type="dxa"/>
              <w:end w:w="100" w:type="dxa"/>
            </w:tcMar>
            <w:vAlign w:val="top"/>
          </w:tcPr>
          <w:p>
            <w:pPr>
              <w:spacing w:after="0"/>
            </w:pPr>
            <w:r>
              <w:rPr>
                <w:sz w:val="14"/>
              </w:rPr>
              <w:t>Random Forest + policy</w:t>
            </w:r>
          </w:p>
        </w:tc>
        <w:tc>
          <w:tcPr>
            <w:tcW w:type="dxa" w:w="1296"/>
            <w:tcMar>
              <w:top w:w="85" w:type="dxa"/>
              <w:start w:w="100" w:type="dxa"/>
              <w:bottom w:w="85" w:type="dxa"/>
              <w:end w:w="100" w:type="dxa"/>
            </w:tcMar>
            <w:vAlign w:val="top"/>
          </w:tcPr>
          <w:p>
            <w:pPr>
              <w:spacing w:after="0"/>
            </w:pPr>
            <w:r>
              <w:rPr>
                <w:sz w:val="14"/>
              </w:rPr>
              <w:t>TBD</w:t>
            </w:r>
          </w:p>
        </w:tc>
        <w:tc>
          <w:tcPr>
            <w:tcW w:type="dxa" w:w="1224"/>
            <w:tcMar>
              <w:top w:w="85" w:type="dxa"/>
              <w:start w:w="100" w:type="dxa"/>
              <w:bottom w:w="85" w:type="dxa"/>
              <w:end w:w="100" w:type="dxa"/>
            </w:tcMar>
            <w:vAlign w:val="top"/>
          </w:tcPr>
          <w:p>
            <w:pPr>
              <w:spacing w:after="0"/>
            </w:pPr>
            <w:r>
              <w:rPr>
                <w:sz w:val="14"/>
              </w:rPr>
              <w:t>TBD</w:t>
            </w:r>
          </w:p>
        </w:tc>
        <w:tc>
          <w:tcPr>
            <w:tcW w:type="dxa" w:w="936"/>
            <w:tcMar>
              <w:top w:w="85" w:type="dxa"/>
              <w:start w:w="100" w:type="dxa"/>
              <w:bottom w:w="85" w:type="dxa"/>
              <w:end w:w="100" w:type="dxa"/>
            </w:tcMar>
            <w:vAlign w:val="top"/>
          </w:tcPr>
          <w:p>
            <w:pPr>
              <w:spacing w:after="0"/>
            </w:pPr>
            <w:r>
              <w:rPr>
                <w:sz w:val="14"/>
              </w:rPr>
              <w:t>TBD</w:t>
            </w:r>
          </w:p>
        </w:tc>
        <w:tc>
          <w:tcPr>
            <w:tcW w:type="dxa" w:w="1080"/>
            <w:tcMar>
              <w:top w:w="85" w:type="dxa"/>
              <w:start w:w="100" w:type="dxa"/>
              <w:bottom w:w="85" w:type="dxa"/>
              <w:end w:w="100" w:type="dxa"/>
            </w:tcMar>
            <w:vAlign w:val="top"/>
          </w:tcPr>
          <w:p>
            <w:pPr>
              <w:spacing w:after="0"/>
            </w:pPr>
            <w:r>
              <w:rPr>
                <w:sz w:val="14"/>
              </w:rPr>
              <w:t>TBD</w:t>
            </w:r>
          </w:p>
        </w:tc>
        <w:tc>
          <w:tcPr>
            <w:tcW w:type="dxa" w:w="1584"/>
            <w:tcMar>
              <w:top w:w="85" w:type="dxa"/>
              <w:start w:w="100" w:type="dxa"/>
              <w:bottom w:w="85" w:type="dxa"/>
              <w:end w:w="100" w:type="dxa"/>
            </w:tcMar>
            <w:vAlign w:val="top"/>
          </w:tcPr>
          <w:p>
            <w:pPr>
              <w:spacing w:after="0"/>
            </w:pPr>
            <w:r>
              <w:rPr>
                <w:sz w:val="14"/>
              </w:rPr>
              <w:t>TBD</w:t>
            </w:r>
          </w:p>
        </w:tc>
        <w:tc>
          <w:tcPr>
            <w:tcW w:type="dxa" w:w="1728"/>
            <w:tcMar>
              <w:top w:w="85" w:type="dxa"/>
              <w:start w:w="100" w:type="dxa"/>
              <w:bottom w:w="85" w:type="dxa"/>
              <w:end w:w="100" w:type="dxa"/>
            </w:tcMar>
            <w:vAlign w:val="top"/>
          </w:tcPr>
          <w:p>
            <w:pPr>
              <w:spacing w:after="0"/>
            </w:pPr>
            <w:r>
              <w:rPr>
                <w:sz w:val="14"/>
              </w:rPr>
              <w:t>TBD</w:t>
            </w:r>
          </w:p>
        </w:tc>
      </w:tr>
      <w:tr>
        <w:trPr>
          <w:cantSplit/>
        </w:trPr>
        <w:tc>
          <w:tcPr>
            <w:tcW w:type="dxa" w:w="2232"/>
            <w:tcMar>
              <w:top w:w="85" w:type="dxa"/>
              <w:start w:w="100" w:type="dxa"/>
              <w:bottom w:w="85" w:type="dxa"/>
              <w:end w:w="100" w:type="dxa"/>
            </w:tcMar>
            <w:vAlign w:val="top"/>
            <w:shd w:fill="F6F9FC"/>
          </w:tcPr>
          <w:p>
            <w:pPr>
              <w:spacing w:after="0"/>
            </w:pPr>
            <w:r>
              <w:rPr>
                <w:sz w:val="14"/>
              </w:rPr>
              <w:t>Full proposed system</w:t>
            </w:r>
          </w:p>
        </w:tc>
        <w:tc>
          <w:tcPr>
            <w:tcW w:type="dxa" w:w="1296"/>
            <w:tcMar>
              <w:top w:w="85" w:type="dxa"/>
              <w:start w:w="100" w:type="dxa"/>
              <w:bottom w:w="85" w:type="dxa"/>
              <w:end w:w="100" w:type="dxa"/>
            </w:tcMar>
            <w:vAlign w:val="top"/>
            <w:shd w:fill="F6F9FC"/>
          </w:tcPr>
          <w:p>
            <w:pPr>
              <w:spacing w:after="0"/>
            </w:pPr>
            <w:r>
              <w:rPr>
                <w:sz w:val="14"/>
              </w:rPr>
              <w:t>TBD</w:t>
            </w:r>
          </w:p>
        </w:tc>
        <w:tc>
          <w:tcPr>
            <w:tcW w:type="dxa" w:w="1224"/>
            <w:tcMar>
              <w:top w:w="85" w:type="dxa"/>
              <w:start w:w="100" w:type="dxa"/>
              <w:bottom w:w="85" w:type="dxa"/>
              <w:end w:w="100" w:type="dxa"/>
            </w:tcMar>
            <w:vAlign w:val="top"/>
            <w:shd w:fill="F6F9FC"/>
          </w:tcPr>
          <w:p>
            <w:pPr>
              <w:spacing w:after="0"/>
            </w:pPr>
            <w:r>
              <w:rPr>
                <w:sz w:val="14"/>
              </w:rPr>
              <w:t>TBD</w:t>
            </w:r>
          </w:p>
        </w:tc>
        <w:tc>
          <w:tcPr>
            <w:tcW w:type="dxa" w:w="936"/>
            <w:tcMar>
              <w:top w:w="85" w:type="dxa"/>
              <w:start w:w="100" w:type="dxa"/>
              <w:bottom w:w="85" w:type="dxa"/>
              <w:end w:w="100" w:type="dxa"/>
            </w:tcMar>
            <w:vAlign w:val="top"/>
            <w:shd w:fill="F6F9FC"/>
          </w:tcPr>
          <w:p>
            <w:pPr>
              <w:spacing w:after="0"/>
            </w:pPr>
            <w:r>
              <w:rPr>
                <w:sz w:val="14"/>
              </w:rPr>
              <w:t>TBD</w:t>
            </w:r>
          </w:p>
        </w:tc>
        <w:tc>
          <w:tcPr>
            <w:tcW w:type="dxa" w:w="1080"/>
            <w:tcMar>
              <w:top w:w="85" w:type="dxa"/>
              <w:start w:w="100" w:type="dxa"/>
              <w:bottom w:w="85" w:type="dxa"/>
              <w:end w:w="100" w:type="dxa"/>
            </w:tcMar>
            <w:vAlign w:val="top"/>
            <w:shd w:fill="F6F9FC"/>
          </w:tcPr>
          <w:p>
            <w:pPr>
              <w:spacing w:after="0"/>
            </w:pPr>
            <w:r>
              <w:rPr>
                <w:sz w:val="14"/>
              </w:rPr>
              <w:t>TBD</w:t>
            </w:r>
          </w:p>
        </w:tc>
        <w:tc>
          <w:tcPr>
            <w:tcW w:type="dxa" w:w="1584"/>
            <w:tcMar>
              <w:top w:w="85" w:type="dxa"/>
              <w:start w:w="100" w:type="dxa"/>
              <w:bottom w:w="85" w:type="dxa"/>
              <w:end w:w="100" w:type="dxa"/>
            </w:tcMar>
            <w:vAlign w:val="top"/>
            <w:shd w:fill="F6F9FC"/>
          </w:tcPr>
          <w:p>
            <w:pPr>
              <w:spacing w:after="0"/>
            </w:pPr>
            <w:r>
              <w:rPr>
                <w:sz w:val="14"/>
              </w:rPr>
              <w:t>TBD</w:t>
            </w:r>
          </w:p>
        </w:tc>
        <w:tc>
          <w:tcPr>
            <w:tcW w:type="dxa" w:w="1728"/>
            <w:tcMar>
              <w:top w:w="85" w:type="dxa"/>
              <w:start w:w="100" w:type="dxa"/>
              <w:bottom w:w="85" w:type="dxa"/>
              <w:end w:w="100" w:type="dxa"/>
            </w:tcMar>
            <w:vAlign w:val="top"/>
            <w:shd w:fill="F6F9FC"/>
          </w:tcPr>
          <w:p>
            <w:pPr>
              <w:spacing w:after="0"/>
            </w:pPr>
            <w:r>
              <w:rPr>
                <w:sz w:val="14"/>
              </w:rPr>
              <w:t>TBD</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4D6"/>
            <w:tcMar>
              <w:top w:w="140" w:type="dxa"/>
              <w:start w:w="170" w:type="dxa"/>
              <w:bottom w:w="140" w:type="dxa"/>
              <w:end w:w="170" w:type="dxa"/>
            </w:tcMar>
          </w:tcPr>
          <w:p>
            <w:r>
              <w:rPr>
                <w:b/>
                <w:color w:val="C65911"/>
              </w:rPr>
              <w:t xml:space="preserve">Research integrity  </w:t>
            </w:r>
            <w:r>
              <w:t>Never populate the results table with invented values. An honest negative or mixed result is academically useful if the experiment is reproducible and limitations are analyzed.</w:t>
            </w:r>
          </w:p>
        </w:tc>
      </w:tr>
    </w:tbl>
    <w:p>
      <w:pPr>
        <w:spacing w:after="20"/>
      </w:pPr>
    </w:p>
    <w:p>
      <w:pPr>
        <w:keepNext/>
      </w:pPr>
      <w:r>
        <w:rPr>
          <w:b/>
          <w:color w:val="0F6B78"/>
          <w:sz w:val="20"/>
        </w:rPr>
        <w:t>PHASE 16  |  Week 18</w:t>
      </w:r>
    </w:p>
    <w:p>
      <w:pPr>
        <w:pStyle w:val="Heading1"/>
        <w:keepNext/>
      </w:pPr>
      <w:r>
        <w:t>Final integration, report and demonstration</w:t>
      </w:r>
    </w:p>
    <w:tbl>
      <w:tblPr>
        <w:tblW w:type="auto" w:w="0"/>
        <w:jc w:val="center"/>
        <w:tblLook w:firstColumn="1" w:firstRow="1" w:lastColumn="0" w:lastRow="0" w:noHBand="0" w:noVBand="1" w:val="04A0"/>
      </w:tblPr>
      <w:tblGrid>
        <w:gridCol w:w="10080"/>
      </w:tblGrid>
      <w:tr>
        <w:tc>
          <w:tcPr>
            <w:tcW w:type="dxa" w:w="10080"/>
            <w:shd w:fill="E2F0D9"/>
            <w:tcMar>
              <w:top w:w="140" w:type="dxa"/>
              <w:start w:w="170" w:type="dxa"/>
              <w:bottom w:w="140" w:type="dxa"/>
              <w:end w:w="170" w:type="dxa"/>
            </w:tcMar>
          </w:tcPr>
          <w:p>
            <w:r>
              <w:rPr>
                <w:b/>
                <w:color w:val="548235"/>
              </w:rPr>
              <w:t xml:space="preserve">Phase outcome  </w:t>
            </w:r>
            <w:r>
              <w:t>A reviewer can reproduce the application, trigger a fault, inspect the evidence, see the policy decision and verify recovery.</w:t>
            </w:r>
          </w:p>
        </w:tc>
      </w:tr>
    </w:tbl>
    <w:p>
      <w:pPr>
        <w:spacing w:after="20"/>
      </w:pPr>
    </w:p>
    <w:p>
      <w:pPr>
        <w:pStyle w:val="Heading2"/>
        <w:keepNext/>
      </w:pPr>
      <w:r>
        <w:t>Step-by-step tasks</w:t>
      </w:r>
    </w:p>
    <w:p>
      <w:pPr>
        <w:spacing w:after="80"/>
      </w:pPr>
      <w:r>
        <w:rPr>
          <w:i w:val="0"/>
        </w:rPr>
        <w:t>1. Start the application and show all services healthy before the incident.</w:t>
      </w:r>
    </w:p>
    <w:p>
      <w:pPr>
        <w:spacing w:after="80"/>
      </w:pPr>
      <w:r>
        <w:rPr>
          <w:i w:val="0"/>
        </w:rPr>
        <w:t>2. Show Grafana’s baseline request rate, 5xx ratio and p95 latency.</w:t>
      </w:r>
    </w:p>
    <w:p>
      <w:pPr>
        <w:spacing w:after="80"/>
      </w:pPr>
      <w:r>
        <w:rPr>
          <w:i w:val="0"/>
        </w:rPr>
        <w:t>3. Trigger a named fault scenario and display the run ID, target service and injection time.</w:t>
      </w:r>
    </w:p>
    <w:p>
      <w:pPr>
        <w:spacing w:after="80"/>
      </w:pPr>
      <w:r>
        <w:rPr>
          <w:i w:val="0"/>
        </w:rPr>
        <w:t>4. Show anomaly detection, diagnosis class and ranked root causes with evidence from relevant metrics/logs/traces.</w:t>
      </w:r>
    </w:p>
    <w:p>
      <w:pPr>
        <w:spacing w:after="80"/>
      </w:pPr>
      <w:r>
        <w:rPr>
          <w:i w:val="0"/>
        </w:rPr>
        <w:t>5. Show the proposed action, risk, policy version, allow/deny result and decision reason.</w:t>
      </w:r>
    </w:p>
    <w:p>
      <w:pPr>
        <w:spacing w:after="80"/>
      </w:pPr>
      <w:r>
        <w:rPr>
          <w:i w:val="0"/>
        </w:rPr>
        <w:t>6. Execute an approved recovery; display the verification window and the final success/failure/escalation status.</w:t>
      </w:r>
    </w:p>
    <w:p>
      <w:pPr>
        <w:spacing w:after="80"/>
      </w:pPr>
      <w:r>
        <w:rPr>
          <w:i w:val="0"/>
        </w:rPr>
        <w:t>7. Open incident history and show action timing, model version, verification evidence and outcome.</w:t>
      </w:r>
    </w:p>
    <w:p>
      <w:pPr>
        <w:spacing w:after="80"/>
      </w:pPr>
      <w:r>
        <w:rPr>
          <w:i w:val="0"/>
        </w:rPr>
        <w:t>8. Present model comparisons and ablations, including at least one failure case and limitations.</w:t>
      </w:r>
    </w:p>
    <w:p>
      <w:pPr>
        <w:spacing w:after="80"/>
      </w:pPr>
      <w:r>
        <w:rPr>
          <w:i w:val="0"/>
        </w:rPr>
        <w:t>9. Tag the final source state; archive configuration manifests, dataset split manifest and experiment output.</w:t>
      </w:r>
    </w:p>
    <w:p>
      <w:pPr>
        <w:pStyle w:val="Heading2"/>
        <w:keepNext/>
      </w:pPr>
      <w:r>
        <w:t>Definition of done</w:t>
      </w:r>
    </w:p>
    <w:p>
      <w:pPr>
        <w:pStyle w:val="ListBullet"/>
        <w:spacing w:after="80"/>
      </w:pPr>
      <w:r>
        <w:rPr>
          <w:i w:val="0"/>
        </w:rPr>
        <w:t>Fresh setup and startup steps are documented.</w:t>
      </w:r>
    </w:p>
    <w:p>
      <w:pPr>
        <w:pStyle w:val="ListBullet"/>
        <w:spacing w:after="80"/>
      </w:pPr>
      <w:r>
        <w:rPr>
          <w:i w:val="0"/>
        </w:rPr>
        <w:t>The end-to-end demo includes a controlled fault and recovery verification.</w:t>
      </w:r>
    </w:p>
    <w:p>
      <w:pPr>
        <w:pStyle w:val="ListBullet"/>
        <w:spacing w:after="80"/>
      </w:pPr>
      <w:r>
        <w:rPr>
          <w:i w:val="0"/>
        </w:rPr>
        <w:t>Results are reproducible from versioned configuration and manifests.</w:t>
      </w:r>
    </w:p>
    <w:p>
      <w:pPr>
        <w:pStyle w:val="ListBullet"/>
        <w:spacing w:after="80"/>
      </w:pPr>
      <w:r>
        <w:rPr>
          <w:i w:val="0"/>
        </w:rPr>
        <w:t>Report clearly separates observed results from expected targets.</w:t>
      </w:r>
    </w:p>
    <w:p>
      <w:pPr>
        <w:pStyle w:val="Heading2"/>
        <w:keepNext/>
      </w:pPr>
      <w:r>
        <w:t>16A. Final report structure</w:t>
      </w:r>
    </w:p>
    <w:p>
      <w:pPr>
        <w:pStyle w:val="ListBullet"/>
        <w:spacing w:after="80"/>
      </w:pPr>
      <w:r>
        <w:rPr>
          <w:i w:val="0"/>
        </w:rPr>
        <w:t>Abstract, keywords and project definition.</w:t>
      </w:r>
    </w:p>
    <w:p>
      <w:pPr>
        <w:pStyle w:val="ListBullet"/>
        <w:spacing w:after="80"/>
      </w:pPr>
      <w:r>
        <w:rPr>
          <w:i w:val="0"/>
        </w:rPr>
        <w:t>Introduction, motivation and problem statement.</w:t>
      </w:r>
    </w:p>
    <w:p>
      <w:pPr>
        <w:pStyle w:val="ListBullet"/>
        <w:spacing w:after="80"/>
      </w:pPr>
      <w:r>
        <w:rPr>
          <w:i w:val="0"/>
        </w:rPr>
        <w:t>Related work: self-healing, AIOps, fault diagnosis, RCA datasets and orchestration.</w:t>
      </w:r>
    </w:p>
    <w:p>
      <w:pPr>
        <w:pStyle w:val="ListBullet"/>
        <w:spacing w:after="80"/>
      </w:pPr>
      <w:r>
        <w:rPr>
          <w:i w:val="0"/>
        </w:rPr>
        <w:t>Research gap, hypotheses, objectives and proposed contribution.</w:t>
      </w:r>
    </w:p>
    <w:p>
      <w:pPr>
        <w:pStyle w:val="ListBullet"/>
        <w:spacing w:after="80"/>
      </w:pPr>
      <w:r>
        <w:rPr>
          <w:i w:val="0"/>
        </w:rPr>
        <w:t>Architecture, data flow and safety design.</w:t>
      </w:r>
    </w:p>
    <w:p>
      <w:pPr>
        <w:pStyle w:val="ListBullet"/>
        <w:spacing w:after="80"/>
      </w:pPr>
      <w:r>
        <w:rPr>
          <w:i w:val="0"/>
        </w:rPr>
        <w:t>Implementation details and exact tested versions.</w:t>
      </w:r>
    </w:p>
    <w:p>
      <w:pPr>
        <w:pStyle w:val="ListBullet"/>
        <w:spacing w:after="80"/>
      </w:pPr>
      <w:r>
        <w:rPr>
          <w:i w:val="0"/>
        </w:rPr>
        <w:t>Dataset sources and custom fault-generation method.</w:t>
      </w:r>
    </w:p>
    <w:p>
      <w:pPr>
        <w:pStyle w:val="ListBullet"/>
        <w:spacing w:after="80"/>
      </w:pPr>
      <w:r>
        <w:rPr>
          <w:i w:val="0"/>
        </w:rPr>
        <w:t>Evaluation protocol, baselines, metrics, ablations and statistical analysis.</w:t>
      </w:r>
    </w:p>
    <w:p>
      <w:pPr>
        <w:pStyle w:val="ListBullet"/>
        <w:spacing w:after="80"/>
      </w:pPr>
      <w:r>
        <w:rPr>
          <w:i w:val="0"/>
        </w:rPr>
        <w:t>Results, example incidents and failed cases.</w:t>
      </w:r>
    </w:p>
    <w:p>
      <w:pPr>
        <w:pStyle w:val="ListBullet"/>
        <w:spacing w:after="80"/>
      </w:pPr>
      <w:r>
        <w:rPr>
          <w:i w:val="0"/>
        </w:rPr>
        <w:t>Threats to validity, limitations, security/ethics and future work.</w:t>
      </w:r>
    </w:p>
    <w:p>
      <w:pPr>
        <w:pStyle w:val="ListBullet"/>
        <w:spacing w:after="80"/>
      </w:pPr>
      <w:r>
        <w:rPr>
          <w:i w:val="0"/>
        </w:rPr>
        <w:t>Conclusion and references.</w:t>
      </w:r>
    </w:p>
    <w:p>
      <w:pPr>
        <w:pStyle w:val="Heading2"/>
        <w:keepNext/>
      </w:pPr>
      <w:r>
        <w:t>16B. Final deliverable checklist</w:t>
      </w:r>
    </w:p>
    <w:p>
      <w:pPr>
        <w:pStyle w:val="ListBullet"/>
        <w:spacing w:after="80"/>
      </w:pPr>
      <w:r>
        <w:rPr>
          <w:i w:val="0"/>
        </w:rPr>
        <w:t>Source code and run instructions.</w:t>
      </w:r>
    </w:p>
    <w:p>
      <w:pPr>
        <w:pStyle w:val="ListBullet"/>
        <w:spacing w:after="80"/>
      </w:pPr>
      <w:r>
        <w:rPr>
          <w:i w:val="0"/>
        </w:rPr>
        <w:t>Pinned dependency manifests and image tags.</w:t>
      </w:r>
    </w:p>
    <w:p>
      <w:pPr>
        <w:pStyle w:val="ListBullet"/>
        <w:spacing w:after="80"/>
      </w:pPr>
      <w:r>
        <w:rPr>
          <w:i w:val="0"/>
        </w:rPr>
        <w:t>Architecture and dependency diagrams; action state machine.</w:t>
      </w:r>
    </w:p>
    <w:p>
      <w:pPr>
        <w:pStyle w:val="ListBullet"/>
        <w:spacing w:after="80"/>
      </w:pPr>
      <w:r>
        <w:rPr>
          <w:i w:val="0"/>
        </w:rPr>
        <w:t>Dataset provenance/citation and custom run manifests.</w:t>
      </w:r>
    </w:p>
    <w:p>
      <w:pPr>
        <w:pStyle w:val="ListBullet"/>
        <w:spacing w:after="80"/>
      </w:pPr>
      <w:r>
        <w:rPr>
          <w:i w:val="0"/>
        </w:rPr>
        <w:t>Model training/evaluation scripts and model metadata.</w:t>
      </w:r>
    </w:p>
    <w:p>
      <w:pPr>
        <w:pStyle w:val="ListBullet"/>
        <w:spacing w:after="80"/>
      </w:pPr>
      <w:r>
        <w:rPr>
          <w:i w:val="0"/>
        </w:rPr>
        <w:t>Fault injector and experiment runner.</w:t>
      </w:r>
    </w:p>
    <w:p>
      <w:pPr>
        <w:pStyle w:val="ListBullet"/>
        <w:spacing w:after="80"/>
      </w:pPr>
      <w:r>
        <w:rPr>
          <w:i w:val="0"/>
        </w:rPr>
        <w:t>Prometheus, Grafana and OpenTelemetry configuration.</w:t>
      </w:r>
    </w:p>
    <w:p>
      <w:pPr>
        <w:pStyle w:val="ListBullet"/>
        <w:spacing w:after="80"/>
      </w:pPr>
      <w:r>
        <w:rPr>
          <w:i w:val="0"/>
        </w:rPr>
        <w:t>Safety policy, action audit and verification implementation.</w:t>
      </w:r>
    </w:p>
    <w:p>
      <w:pPr>
        <w:pStyle w:val="ListBullet"/>
        <w:spacing w:after="80"/>
      </w:pPr>
      <w:r>
        <w:rPr>
          <w:i w:val="0"/>
        </w:rPr>
        <w:t>Raw results, processed results and analysis scripts.</w:t>
      </w:r>
    </w:p>
    <w:p>
      <w:pPr>
        <w:pStyle w:val="ListBullet"/>
        <w:spacing w:after="80"/>
      </w:pPr>
      <w:r>
        <w:rPr>
          <w:i w:val="0"/>
        </w:rPr>
        <w:t>Final report, slide deck and demo walkthrough.</w:t>
      </w:r>
    </w:p>
    <w:p>
      <w:pPr>
        <w:pStyle w:val="Heading1"/>
        <w:keepNext/>
      </w:pPr>
      <w:r>
        <w:t>Appendix A — API contract reference</w:t>
      </w:r>
    </w:p>
    <w:p>
      <w:pPr>
        <w:spacing w:after="80"/>
      </w:pPr>
      <w:r>
        <w:rPr>
          <w:i w:val="0"/>
        </w:rPr>
        <w:t>Keep diagnosis separate from recovery. Require authorization for every control endpoint, even in a demo if other users can access the machine.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664"/>
            <w:shd w:fill="17365D"/>
            <w:tcMar>
              <w:top w:w="85" w:type="dxa"/>
              <w:start w:w="100" w:type="dxa"/>
              <w:bottom w:w="85" w:type="dxa"/>
              <w:end w:w="100" w:type="dxa"/>
            </w:tcMar>
            <w:vAlign w:val="center"/>
          </w:tcPr>
          <w:p>
            <w:pPr>
              <w:spacing w:after="0"/>
            </w:pPr>
            <w:r>
              <w:rPr>
                <w:b/>
                <w:color w:val="FFFFFF"/>
                <w:sz w:val="15"/>
              </w:rPr>
              <w:t>Method/path</w:t>
            </w:r>
          </w:p>
        </w:tc>
        <w:tc>
          <w:tcPr>
            <w:tcW w:type="dxa" w:w="3312"/>
            <w:shd w:fill="17365D"/>
            <w:tcMar>
              <w:top w:w="85" w:type="dxa"/>
              <w:start w:w="100" w:type="dxa"/>
              <w:bottom w:w="85" w:type="dxa"/>
              <w:end w:w="100" w:type="dxa"/>
            </w:tcMar>
            <w:vAlign w:val="center"/>
          </w:tcPr>
          <w:p>
            <w:pPr>
              <w:spacing w:after="0"/>
            </w:pPr>
            <w:r>
              <w:rPr>
                <w:b/>
                <w:color w:val="FFFFFF"/>
                <w:sz w:val="15"/>
              </w:rPr>
              <w:t>Purpose</w:t>
            </w:r>
          </w:p>
        </w:tc>
        <w:tc>
          <w:tcPr>
            <w:tcW w:type="dxa" w:w="4248"/>
            <w:shd w:fill="17365D"/>
            <w:tcMar>
              <w:top w:w="85" w:type="dxa"/>
              <w:start w:w="100" w:type="dxa"/>
              <w:bottom w:w="85" w:type="dxa"/>
              <w:end w:w="100" w:type="dxa"/>
            </w:tcMar>
            <w:vAlign w:val="center"/>
          </w:tcPr>
          <w:p>
            <w:pPr>
              <w:spacing w:after="0"/>
            </w:pPr>
            <w:r>
              <w:rPr>
                <w:b/>
                <w:color w:val="FFFFFF"/>
                <w:sz w:val="15"/>
              </w:rPr>
              <w:t>Response fields</w:t>
            </w:r>
          </w:p>
        </w:tc>
      </w:tr>
      <w:tr>
        <w:trPr>
          <w:cantSplit/>
        </w:trPr>
        <w:tc>
          <w:tcPr>
            <w:tcW w:type="dxa" w:w="2664"/>
            <w:tcMar>
              <w:top w:w="85" w:type="dxa"/>
              <w:start w:w="100" w:type="dxa"/>
              <w:bottom w:w="85" w:type="dxa"/>
              <w:end w:w="100" w:type="dxa"/>
            </w:tcMar>
            <w:vAlign w:val="top"/>
          </w:tcPr>
          <w:p>
            <w:pPr>
              <w:spacing w:after="0"/>
            </w:pPr>
            <w:r>
              <w:rPr>
                <w:sz w:val="15"/>
              </w:rPr>
              <w:t>GET /health</w:t>
            </w:r>
          </w:p>
        </w:tc>
        <w:tc>
          <w:tcPr>
            <w:tcW w:type="dxa" w:w="3312"/>
            <w:tcMar>
              <w:top w:w="85" w:type="dxa"/>
              <w:start w:w="100" w:type="dxa"/>
              <w:bottom w:w="85" w:type="dxa"/>
              <w:end w:w="100" w:type="dxa"/>
            </w:tcMar>
            <w:vAlign w:val="top"/>
          </w:tcPr>
          <w:p>
            <w:pPr>
              <w:spacing w:after="0"/>
            </w:pPr>
            <w:r>
              <w:rPr>
                <w:sz w:val="15"/>
              </w:rPr>
              <w:t>Controller liveness</w:t>
            </w:r>
          </w:p>
        </w:tc>
        <w:tc>
          <w:tcPr>
            <w:tcW w:type="dxa" w:w="4248"/>
            <w:tcMar>
              <w:top w:w="85" w:type="dxa"/>
              <w:start w:w="100" w:type="dxa"/>
              <w:bottom w:w="85" w:type="dxa"/>
              <w:end w:w="100" w:type="dxa"/>
            </w:tcMar>
            <w:vAlign w:val="top"/>
          </w:tcPr>
          <w:p>
            <w:pPr>
              <w:spacing w:after="0"/>
            </w:pPr>
            <w:r>
              <w:rPr>
                <w:sz w:val="15"/>
              </w:rPr>
              <w:t>status, version, timestamp</w:t>
            </w:r>
          </w:p>
        </w:tc>
      </w:tr>
      <w:tr>
        <w:trPr>
          <w:cantSplit/>
        </w:trPr>
        <w:tc>
          <w:tcPr>
            <w:tcW w:type="dxa" w:w="2664"/>
            <w:tcMar>
              <w:top w:w="85" w:type="dxa"/>
              <w:start w:w="100" w:type="dxa"/>
              <w:bottom w:w="85" w:type="dxa"/>
              <w:end w:w="100" w:type="dxa"/>
            </w:tcMar>
            <w:vAlign w:val="top"/>
            <w:shd w:fill="F6F9FC"/>
          </w:tcPr>
          <w:p>
            <w:pPr>
              <w:spacing w:after="0"/>
            </w:pPr>
            <w:r>
              <w:rPr>
                <w:sz w:val="15"/>
              </w:rPr>
              <w:t>GET /api/health/services</w:t>
            </w:r>
          </w:p>
        </w:tc>
        <w:tc>
          <w:tcPr>
            <w:tcW w:type="dxa" w:w="3312"/>
            <w:tcMar>
              <w:top w:w="85" w:type="dxa"/>
              <w:start w:w="100" w:type="dxa"/>
              <w:bottom w:w="85" w:type="dxa"/>
              <w:end w:w="100" w:type="dxa"/>
            </w:tcMar>
            <w:vAlign w:val="top"/>
            <w:shd w:fill="F6F9FC"/>
          </w:tcPr>
          <w:p>
            <w:pPr>
              <w:spacing w:after="0"/>
            </w:pPr>
            <w:r>
              <w:rPr>
                <w:sz w:val="15"/>
              </w:rPr>
              <w:t>Aggregate service status</w:t>
            </w:r>
          </w:p>
        </w:tc>
        <w:tc>
          <w:tcPr>
            <w:tcW w:type="dxa" w:w="4248"/>
            <w:tcMar>
              <w:top w:w="85" w:type="dxa"/>
              <w:start w:w="100" w:type="dxa"/>
              <w:bottom w:w="85" w:type="dxa"/>
              <w:end w:w="100" w:type="dxa"/>
            </w:tcMar>
            <w:vAlign w:val="top"/>
            <w:shd w:fill="F6F9FC"/>
          </w:tcPr>
          <w:p>
            <w:pPr>
              <w:spacing w:after="0"/>
            </w:pPr>
            <w:r>
              <w:rPr>
                <w:sz w:val="15"/>
              </w:rPr>
              <w:t>service_name, status, last_checked</w:t>
            </w:r>
          </w:p>
        </w:tc>
      </w:tr>
      <w:tr>
        <w:trPr>
          <w:cantSplit/>
        </w:trPr>
        <w:tc>
          <w:tcPr>
            <w:tcW w:type="dxa" w:w="2664"/>
            <w:tcMar>
              <w:top w:w="85" w:type="dxa"/>
              <w:start w:w="100" w:type="dxa"/>
              <w:bottom w:w="85" w:type="dxa"/>
              <w:end w:w="100" w:type="dxa"/>
            </w:tcMar>
            <w:vAlign w:val="top"/>
          </w:tcPr>
          <w:p>
            <w:pPr>
              <w:spacing w:after="0"/>
            </w:pPr>
            <w:r>
              <w:rPr>
                <w:sz w:val="15"/>
              </w:rPr>
              <w:t>POST /api/experiments</w:t>
            </w:r>
          </w:p>
        </w:tc>
        <w:tc>
          <w:tcPr>
            <w:tcW w:type="dxa" w:w="3312"/>
            <w:tcMar>
              <w:top w:w="85" w:type="dxa"/>
              <w:start w:w="100" w:type="dxa"/>
              <w:bottom w:w="85" w:type="dxa"/>
              <w:end w:w="100" w:type="dxa"/>
            </w:tcMar>
            <w:vAlign w:val="top"/>
          </w:tcPr>
          <w:p>
            <w:pPr>
              <w:spacing w:after="0"/>
            </w:pPr>
            <w:r>
              <w:rPr>
                <w:sz w:val="15"/>
              </w:rPr>
              <w:t>Start an approved experiment</w:t>
            </w:r>
          </w:p>
        </w:tc>
        <w:tc>
          <w:tcPr>
            <w:tcW w:type="dxa" w:w="4248"/>
            <w:tcMar>
              <w:top w:w="85" w:type="dxa"/>
              <w:start w:w="100" w:type="dxa"/>
              <w:bottom w:w="85" w:type="dxa"/>
              <w:end w:w="100" w:type="dxa"/>
            </w:tcMar>
            <w:vAlign w:val="top"/>
          </w:tcPr>
          <w:p>
            <w:pPr>
              <w:spacing w:after="0"/>
            </w:pPr>
            <w:r>
              <w:rPr>
                <w:sz w:val="15"/>
              </w:rPr>
              <w:t>run_id, scenario_id, status</w:t>
            </w:r>
          </w:p>
        </w:tc>
      </w:tr>
      <w:tr>
        <w:trPr>
          <w:cantSplit/>
        </w:trPr>
        <w:tc>
          <w:tcPr>
            <w:tcW w:type="dxa" w:w="2664"/>
            <w:tcMar>
              <w:top w:w="85" w:type="dxa"/>
              <w:start w:w="100" w:type="dxa"/>
              <w:bottom w:w="85" w:type="dxa"/>
              <w:end w:w="100" w:type="dxa"/>
            </w:tcMar>
            <w:vAlign w:val="top"/>
            <w:shd w:fill="F6F9FC"/>
          </w:tcPr>
          <w:p>
            <w:pPr>
              <w:spacing w:after="0"/>
            </w:pPr>
            <w:r>
              <w:rPr>
                <w:sz w:val="15"/>
              </w:rPr>
              <w:t>GET /api/experiments/{run_id}</w:t>
            </w:r>
          </w:p>
        </w:tc>
        <w:tc>
          <w:tcPr>
            <w:tcW w:type="dxa" w:w="3312"/>
            <w:tcMar>
              <w:top w:w="85" w:type="dxa"/>
              <w:start w:w="100" w:type="dxa"/>
              <w:bottom w:w="85" w:type="dxa"/>
              <w:end w:w="100" w:type="dxa"/>
            </w:tcMar>
            <w:vAlign w:val="top"/>
            <w:shd w:fill="F6F9FC"/>
          </w:tcPr>
          <w:p>
            <w:pPr>
              <w:spacing w:after="0"/>
            </w:pPr>
            <w:r>
              <w:rPr>
                <w:sz w:val="15"/>
              </w:rPr>
              <w:t>Read run status</w:t>
            </w:r>
          </w:p>
        </w:tc>
        <w:tc>
          <w:tcPr>
            <w:tcW w:type="dxa" w:w="4248"/>
            <w:tcMar>
              <w:top w:w="85" w:type="dxa"/>
              <w:start w:w="100" w:type="dxa"/>
              <w:bottom w:w="85" w:type="dxa"/>
              <w:end w:w="100" w:type="dxa"/>
            </w:tcMar>
            <w:vAlign w:val="top"/>
            <w:shd w:fill="F6F9FC"/>
          </w:tcPr>
          <w:p>
            <w:pPr>
              <w:spacing w:after="0"/>
            </w:pPr>
            <w:r>
              <w:rPr>
                <w:sz w:val="15"/>
              </w:rPr>
              <w:t>start/end timestamps, cleanup status, telemetry refs</w:t>
            </w:r>
          </w:p>
        </w:tc>
      </w:tr>
      <w:tr>
        <w:trPr>
          <w:cantSplit/>
        </w:trPr>
        <w:tc>
          <w:tcPr>
            <w:tcW w:type="dxa" w:w="2664"/>
            <w:tcMar>
              <w:top w:w="85" w:type="dxa"/>
              <w:start w:w="100" w:type="dxa"/>
              <w:bottom w:w="85" w:type="dxa"/>
              <w:end w:w="100" w:type="dxa"/>
            </w:tcMar>
            <w:vAlign w:val="top"/>
          </w:tcPr>
          <w:p>
            <w:pPr>
              <w:spacing w:after="0"/>
            </w:pPr>
            <w:r>
              <w:rPr>
                <w:sz w:val="15"/>
              </w:rPr>
              <w:t>GET /api/diagnosis/current</w:t>
            </w:r>
          </w:p>
        </w:tc>
        <w:tc>
          <w:tcPr>
            <w:tcW w:type="dxa" w:w="3312"/>
            <w:tcMar>
              <w:top w:w="85" w:type="dxa"/>
              <w:start w:w="100" w:type="dxa"/>
              <w:bottom w:w="85" w:type="dxa"/>
              <w:end w:w="100" w:type="dxa"/>
            </w:tcMar>
            <w:vAlign w:val="top"/>
          </w:tcPr>
          <w:p>
            <w:pPr>
              <w:spacing w:after="0"/>
            </w:pPr>
            <w:r>
              <w:rPr>
                <w:sz w:val="15"/>
              </w:rPr>
              <w:t>Read current diagnosis</w:t>
            </w:r>
          </w:p>
        </w:tc>
        <w:tc>
          <w:tcPr>
            <w:tcW w:type="dxa" w:w="4248"/>
            <w:tcMar>
              <w:top w:w="85" w:type="dxa"/>
              <w:start w:w="100" w:type="dxa"/>
              <w:bottom w:w="85" w:type="dxa"/>
              <w:end w:w="100" w:type="dxa"/>
            </w:tcMar>
            <w:vAlign w:val="top"/>
          </w:tcPr>
          <w:p>
            <w:pPr>
              <w:spacing w:after="0"/>
            </w:pPr>
            <w:r>
              <w:rPr>
                <w:sz w:val="15"/>
              </w:rPr>
              <w:t>fault_type, ranked causes, evidence, model_version</w:t>
            </w:r>
          </w:p>
        </w:tc>
      </w:tr>
      <w:tr>
        <w:trPr>
          <w:cantSplit/>
        </w:trPr>
        <w:tc>
          <w:tcPr>
            <w:tcW w:type="dxa" w:w="2664"/>
            <w:tcMar>
              <w:top w:w="85" w:type="dxa"/>
              <w:start w:w="100" w:type="dxa"/>
              <w:bottom w:w="85" w:type="dxa"/>
              <w:end w:w="100" w:type="dxa"/>
            </w:tcMar>
            <w:vAlign w:val="top"/>
            <w:shd w:fill="F6F9FC"/>
          </w:tcPr>
          <w:p>
            <w:pPr>
              <w:spacing w:after="0"/>
            </w:pPr>
            <w:r>
              <w:rPr>
                <w:sz w:val="15"/>
              </w:rPr>
              <w:t>POST /api/recovery/dry-run</w:t>
            </w:r>
          </w:p>
        </w:tc>
        <w:tc>
          <w:tcPr>
            <w:tcW w:type="dxa" w:w="3312"/>
            <w:tcMar>
              <w:top w:w="85" w:type="dxa"/>
              <w:start w:w="100" w:type="dxa"/>
              <w:bottom w:w="85" w:type="dxa"/>
              <w:end w:w="100" w:type="dxa"/>
            </w:tcMar>
            <w:vAlign w:val="top"/>
            <w:shd w:fill="F6F9FC"/>
          </w:tcPr>
          <w:p>
            <w:pPr>
              <w:spacing w:after="0"/>
            </w:pPr>
            <w:r>
              <w:rPr>
                <w:sz w:val="15"/>
              </w:rPr>
              <w:t>Evaluate but do not act</w:t>
            </w:r>
          </w:p>
        </w:tc>
        <w:tc>
          <w:tcPr>
            <w:tcW w:type="dxa" w:w="4248"/>
            <w:tcMar>
              <w:top w:w="85" w:type="dxa"/>
              <w:start w:w="100" w:type="dxa"/>
              <w:bottom w:w="85" w:type="dxa"/>
              <w:end w:w="100" w:type="dxa"/>
            </w:tcMar>
            <w:vAlign w:val="top"/>
            <w:shd w:fill="F6F9FC"/>
          </w:tcPr>
          <w:p>
            <w:pPr>
              <w:spacing w:after="0"/>
            </w:pPr>
            <w:r>
              <w:rPr>
                <w:sz w:val="15"/>
              </w:rPr>
              <w:t>action, allowed, risk, reason, policy_version</w:t>
            </w:r>
          </w:p>
        </w:tc>
      </w:tr>
      <w:tr>
        <w:trPr>
          <w:cantSplit/>
        </w:trPr>
        <w:tc>
          <w:tcPr>
            <w:tcW w:type="dxa" w:w="2664"/>
            <w:tcMar>
              <w:top w:w="85" w:type="dxa"/>
              <w:start w:w="100" w:type="dxa"/>
              <w:bottom w:w="85" w:type="dxa"/>
              <w:end w:w="100" w:type="dxa"/>
            </w:tcMar>
            <w:vAlign w:val="top"/>
          </w:tcPr>
          <w:p>
            <w:pPr>
              <w:spacing w:after="0"/>
            </w:pPr>
            <w:r>
              <w:rPr>
                <w:sz w:val="15"/>
              </w:rPr>
              <w:t>POST /api/recovery/execute</w:t>
            </w:r>
          </w:p>
        </w:tc>
        <w:tc>
          <w:tcPr>
            <w:tcW w:type="dxa" w:w="3312"/>
            <w:tcMar>
              <w:top w:w="85" w:type="dxa"/>
              <w:start w:w="100" w:type="dxa"/>
              <w:bottom w:w="85" w:type="dxa"/>
              <w:end w:w="100" w:type="dxa"/>
            </w:tcMar>
            <w:vAlign w:val="top"/>
          </w:tcPr>
          <w:p>
            <w:pPr>
              <w:spacing w:after="0"/>
            </w:pPr>
            <w:r>
              <w:rPr>
                <w:sz w:val="15"/>
              </w:rPr>
              <w:t>Request named allowlisted action</w:t>
            </w:r>
          </w:p>
        </w:tc>
        <w:tc>
          <w:tcPr>
            <w:tcW w:type="dxa" w:w="4248"/>
            <w:tcMar>
              <w:top w:w="85" w:type="dxa"/>
              <w:start w:w="100" w:type="dxa"/>
              <w:bottom w:w="85" w:type="dxa"/>
              <w:end w:w="100" w:type="dxa"/>
            </w:tcMar>
            <w:vAlign w:val="top"/>
          </w:tcPr>
          <w:p>
            <w:pPr>
              <w:spacing w:after="0"/>
            </w:pPr>
            <w:r>
              <w:rPr>
                <w:sz w:val="15"/>
              </w:rPr>
              <w:t>action_id, status, policy reason, audit ID</w:t>
            </w:r>
          </w:p>
        </w:tc>
      </w:tr>
      <w:tr>
        <w:trPr>
          <w:cantSplit/>
        </w:trPr>
        <w:tc>
          <w:tcPr>
            <w:tcW w:type="dxa" w:w="2664"/>
            <w:tcMar>
              <w:top w:w="85" w:type="dxa"/>
              <w:start w:w="100" w:type="dxa"/>
              <w:bottom w:w="85" w:type="dxa"/>
              <w:end w:w="100" w:type="dxa"/>
            </w:tcMar>
            <w:vAlign w:val="top"/>
            <w:shd w:fill="F6F9FC"/>
          </w:tcPr>
          <w:p>
            <w:pPr>
              <w:spacing w:after="0"/>
            </w:pPr>
            <w:r>
              <w:rPr>
                <w:sz w:val="15"/>
              </w:rPr>
              <w:t>GET /api/incidents</w:t>
            </w:r>
          </w:p>
        </w:tc>
        <w:tc>
          <w:tcPr>
            <w:tcW w:type="dxa" w:w="3312"/>
            <w:tcMar>
              <w:top w:w="85" w:type="dxa"/>
              <w:start w:w="100" w:type="dxa"/>
              <w:bottom w:w="85" w:type="dxa"/>
              <w:end w:w="100" w:type="dxa"/>
            </w:tcMar>
            <w:vAlign w:val="top"/>
            <w:shd w:fill="F6F9FC"/>
          </w:tcPr>
          <w:p>
            <w:pPr>
              <w:spacing w:after="0"/>
            </w:pPr>
            <w:r>
              <w:rPr>
                <w:sz w:val="15"/>
              </w:rPr>
              <w:t>List incident history</w:t>
            </w:r>
          </w:p>
        </w:tc>
        <w:tc>
          <w:tcPr>
            <w:tcW w:type="dxa" w:w="4248"/>
            <w:tcMar>
              <w:top w:w="85" w:type="dxa"/>
              <w:start w:w="100" w:type="dxa"/>
              <w:bottom w:w="85" w:type="dxa"/>
              <w:end w:w="100" w:type="dxa"/>
            </w:tcMar>
            <w:vAlign w:val="top"/>
            <w:shd w:fill="F6F9FC"/>
          </w:tcPr>
          <w:p>
            <w:pPr>
              <w:spacing w:after="0"/>
            </w:pPr>
            <w:r>
              <w:rPr>
                <w:sz w:val="15"/>
              </w:rPr>
              <w:t>incident_id, service, fault, timestamps, result</w:t>
            </w:r>
          </w:p>
        </w:tc>
      </w:tr>
      <w:tr>
        <w:trPr>
          <w:cantSplit/>
        </w:trPr>
        <w:tc>
          <w:tcPr>
            <w:tcW w:type="dxa" w:w="2664"/>
            <w:tcMar>
              <w:top w:w="85" w:type="dxa"/>
              <w:start w:w="100" w:type="dxa"/>
              <w:bottom w:w="85" w:type="dxa"/>
              <w:end w:w="100" w:type="dxa"/>
            </w:tcMar>
            <w:vAlign w:val="top"/>
          </w:tcPr>
          <w:p>
            <w:pPr>
              <w:spacing w:after="0"/>
            </w:pPr>
            <w:r>
              <w:rPr>
                <w:sz w:val="15"/>
              </w:rPr>
              <w:t>GET /api/recovery/{action_id}</w:t>
            </w:r>
          </w:p>
        </w:tc>
        <w:tc>
          <w:tcPr>
            <w:tcW w:type="dxa" w:w="3312"/>
            <w:tcMar>
              <w:top w:w="85" w:type="dxa"/>
              <w:start w:w="100" w:type="dxa"/>
              <w:bottom w:w="85" w:type="dxa"/>
              <w:end w:w="100" w:type="dxa"/>
            </w:tcMar>
            <w:vAlign w:val="top"/>
          </w:tcPr>
          <w:p>
            <w:pPr>
              <w:spacing w:after="0"/>
            </w:pPr>
            <w:r>
              <w:rPr>
                <w:sz w:val="15"/>
              </w:rPr>
              <w:t>Track action/verification</w:t>
            </w:r>
          </w:p>
        </w:tc>
        <w:tc>
          <w:tcPr>
            <w:tcW w:type="dxa" w:w="4248"/>
            <w:tcMar>
              <w:top w:w="85" w:type="dxa"/>
              <w:start w:w="100" w:type="dxa"/>
              <w:bottom w:w="85" w:type="dxa"/>
              <w:end w:w="100" w:type="dxa"/>
            </w:tcMar>
            <w:vAlign w:val="top"/>
          </w:tcPr>
          <w:p>
            <w:pPr>
              <w:spacing w:after="0"/>
            </w:pPr>
            <w:r>
              <w:rPr>
                <w:sz w:val="15"/>
              </w:rPr>
              <w:t>state, check summary, result, duration</w:t>
            </w:r>
          </w:p>
        </w:tc>
      </w:tr>
    </w:tbl>
    <w:p>
      <w:pPr>
        <w:spacing w:after="20"/>
      </w:pPr>
    </w:p>
    <w:p>
      <w:pPr>
        <w:pStyle w:val="Heading2"/>
        <w:keepNext/>
      </w:pPr>
      <w:r>
        <w:t>A.1 Safe error schema</w:t>
      </w:r>
    </w:p>
    <w:p>
      <w:pPr>
        <w:keepLines/>
        <w:spacing w:before="60" w:after="120"/>
        <w:ind w:left="230" w:right="144"/>
        <w:shd w:fill="F1F4F8"/>
        <w:pBdr>
          <w:left w:val="single" w:sz="16" w:color="0F6B78"/>
        </w:pBdr>
      </w:pPr>
      <w:r>
        <w:rPr>
          <w:rFonts w:ascii="Consolas" w:hAnsi="Consolas"/>
          <w:color w:val="203040"/>
          <w:sz w:val="16"/>
        </w:rPr>
        <w:t>{</w:t>
        <w:br/>
        <w:t xml:space="preserve">  "error": {</w:t>
        <w:br/>
        <w:t xml:space="preserve">    "code": "RECOVERY_ACTION_DENIED",</w:t>
        <w:br/>
        <w:t xml:space="preserve">    "message": "The requested action does not match an approved policy.",</w:t>
        <w:br/>
        <w:t xml:space="preserve">    "incident_id": "INC-2026-0001"</w:t>
        <w:br/>
        <w:t xml:space="preserve">  }</w:t>
        <w:br/>
        <w:t>}</w:t>
      </w:r>
    </w:p>
    <w:p>
      <w:pPr>
        <w:spacing w:after="80"/>
      </w:pPr>
      <w:r>
        <w:rPr>
          <w:i w:val="0"/>
        </w:rPr>
        <w:t>Never return stack traces, database credentials, tokens or complete raw logs in API responses. Use a correlation ID so an operator can inspect protected server logs.</w:t>
      </w:r>
    </w:p>
    <w:p>
      <w:pPr>
        <w:pStyle w:val="Heading1"/>
        <w:keepNext/>
      </w:pPr>
      <w:r>
        <w:t>Appendix B — Database/data schema</w:t>
      </w:r>
    </w:p>
    <w:p>
      <w:pPr>
        <w:pStyle w:val="Heading2"/>
        <w:keepNext/>
      </w:pPr>
      <w:r>
        <w:t>B.1 Incident record</w:t>
      </w:r>
    </w:p>
    <w:p>
      <w:pPr>
        <w:keepLines/>
        <w:spacing w:before="60" w:after="120"/>
        <w:ind w:left="230" w:right="144"/>
        <w:shd w:fill="F1F4F8"/>
        <w:pBdr>
          <w:left w:val="single" w:sz="16" w:color="0F6B78"/>
        </w:pBdr>
      </w:pPr>
      <w:r>
        <w:rPr>
          <w:rFonts w:ascii="Consolas" w:hAnsi="Consolas"/>
          <w:color w:val="203040"/>
          <w:sz w:val="16"/>
        </w:rPr>
        <w:t>Incident {</w:t>
        <w:br/>
        <w:t xml:space="preserve">  incident_id: UUID, scenario_id: string,</w:t>
        <w:br/>
        <w:t xml:space="preserve">  opened_at_utc: timestamp, closed_at_utc: timestamp|null,</w:t>
        <w:br/>
        <w:t xml:space="preserve">  environment: enum(local-compose, minikube-test),</w:t>
        <w:br/>
        <w:t xml:space="preserve">  fault_type: enum, ground_truth_service: string|null,</w:t>
        <w:br/>
        <w:t xml:space="preserve">  severity: enum, status: enum, app_version: string,</w:t>
        <w:br/>
        <w:t xml:space="preserve">  model_version: string|null</w:t>
        <w:br/>
        <w:t>}</w:t>
      </w:r>
    </w:p>
    <w:p>
      <w:pPr>
        <w:pStyle w:val="Heading2"/>
        <w:keepNext/>
      </w:pPr>
      <w:r>
        <w:t>B.2 Observation window</w:t>
      </w:r>
    </w:p>
    <w:p>
      <w:pPr>
        <w:keepLines/>
        <w:spacing w:before="60" w:after="120"/>
        <w:ind w:left="230" w:right="144"/>
        <w:shd w:fill="F1F4F8"/>
        <w:pBdr>
          <w:left w:val="single" w:sz="16" w:color="0F6B78"/>
        </w:pBdr>
      </w:pPr>
      <w:r>
        <w:rPr>
          <w:rFonts w:ascii="Consolas" w:hAnsi="Consolas"/>
          <w:color w:val="203040"/>
          <w:sz w:val="16"/>
        </w:rPr>
        <w:t>ObservationWindow {</w:t>
        <w:br/>
        <w:t xml:space="preserve">  window_id: UUID, incident_id: UUID,</w:t>
        <w:br/>
        <w:t xml:space="preserve">  window_start_utc: timestamp, window_seconds: integer,</w:t>
        <w:br/>
        <w:t xml:space="preserve">  service_name: string, features: JSONB,</w:t>
        <w:br/>
        <w:t xml:space="preserve">  split_group_id: string, fault_label: string|null,</w:t>
        <w:br/>
        <w:t xml:space="preserve">  root_cause_label: string|null</w:t>
        <w:br/>
        <w:t>}</w:t>
      </w:r>
    </w:p>
    <w:p>
      <w:pPr>
        <w:pStyle w:val="Heading2"/>
        <w:keepNext/>
      </w:pPr>
      <w:r>
        <w:t>B.3 Recovery action</w:t>
      </w:r>
    </w:p>
    <w:p>
      <w:pPr>
        <w:keepLines/>
        <w:spacing w:before="60" w:after="120"/>
        <w:ind w:left="230" w:right="144"/>
        <w:shd w:fill="F1F4F8"/>
        <w:pBdr>
          <w:left w:val="single" w:sz="16" w:color="0F6B78"/>
        </w:pBdr>
      </w:pPr>
      <w:r>
        <w:rPr>
          <w:rFonts w:ascii="Consolas" w:hAnsi="Consolas"/>
          <w:color w:val="203040"/>
          <w:sz w:val="16"/>
        </w:rPr>
        <w:t>RecoveryAction {</w:t>
        <w:br/>
        <w:t xml:space="preserve">  action_id: UUID, incident_id: UUID,</w:t>
        <w:br/>
        <w:t xml:space="preserve">  action_type: enum, target_service: string,</w:t>
        <w:br/>
        <w:t xml:space="preserve">  policy_version: string, diagnosis_reference: UUID,</w:t>
        <w:br/>
        <w:t xml:space="preserve">  allowed: boolean, deny_reason: string|null,</w:t>
        <w:br/>
        <w:t xml:space="preserve">  started_at_utc: timestamp|null, completed_at_utc: timestamp|null,</w:t>
        <w:br/>
        <w:t xml:space="preserve">  execution_status: enum, verification_status: enum,</w:t>
        <w:br/>
        <w:t xml:space="preserve">  verification_evidence: JSONB</w:t>
        <w:br/>
        <w:t>}</w:t>
      </w:r>
    </w:p>
    <w:p>
      <w:pPr>
        <w:spacing w:after="80"/>
      </w:pPr>
      <w:r>
        <w:rPr>
          <w:i w:val="0"/>
        </w:rPr>
        <w:t>Store timestamps in UTC and convert only in the user interface. Use typed database columns for IDs, times, service, class and result; JSONB can store evolving evidence details. Add indexes based on real query patterns.</w:t>
      </w:r>
    </w:p>
    <w:p>
      <w:pPr>
        <w:pStyle w:val="Heading1"/>
        <w:keepNext/>
      </w:pPr>
      <w:r>
        <w:t>Appendix C — Troubleshooting guide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7365D"/>
            <w:tcMar>
              <w:top w:w="85" w:type="dxa"/>
              <w:start w:w="100" w:type="dxa"/>
              <w:bottom w:w="85" w:type="dxa"/>
              <w:end w:w="100" w:type="dxa"/>
            </w:tcMar>
            <w:vAlign w:val="center"/>
          </w:tcPr>
          <w:p>
            <w:pPr>
              <w:spacing w:after="0"/>
            </w:pPr>
            <w:r>
              <w:rPr>
                <w:b/>
                <w:color w:val="FFFFFF"/>
                <w:sz w:val="14"/>
              </w:rPr>
              <w:t>Symptom</w:t>
            </w:r>
          </w:p>
        </w:tc>
        <w:tc>
          <w:tcPr>
            <w:tcW w:type="dxa" w:w="3024"/>
            <w:shd w:fill="17365D"/>
            <w:tcMar>
              <w:top w:w="85" w:type="dxa"/>
              <w:start w:w="100" w:type="dxa"/>
              <w:bottom w:w="85" w:type="dxa"/>
              <w:end w:w="100" w:type="dxa"/>
            </w:tcMar>
            <w:vAlign w:val="center"/>
          </w:tcPr>
          <w:p>
            <w:pPr>
              <w:spacing w:after="0"/>
            </w:pPr>
            <w:r>
              <w:rPr>
                <w:b/>
                <w:color w:val="FFFFFF"/>
                <w:sz w:val="14"/>
              </w:rPr>
              <w:t>Likely cause</w:t>
            </w:r>
          </w:p>
        </w:tc>
        <w:tc>
          <w:tcPr>
            <w:tcW w:type="dxa" w:w="5112"/>
            <w:shd w:fill="17365D"/>
            <w:tcMar>
              <w:top w:w="85" w:type="dxa"/>
              <w:start w:w="100" w:type="dxa"/>
              <w:bottom w:w="85" w:type="dxa"/>
              <w:end w:w="100" w:type="dxa"/>
            </w:tcMar>
            <w:vAlign w:val="center"/>
          </w:tcPr>
          <w:p>
            <w:pPr>
              <w:spacing w:after="0"/>
            </w:pPr>
            <w:r>
              <w:rPr>
                <w:b/>
                <w:color w:val="FFFFFF"/>
                <w:sz w:val="14"/>
              </w:rPr>
              <w:t>Resolution</w:t>
            </w:r>
          </w:p>
        </w:tc>
      </w:tr>
      <w:tr>
        <w:trPr>
          <w:cantSplit/>
        </w:trPr>
        <w:tc>
          <w:tcPr>
            <w:tcW w:type="dxa" w:w="2088"/>
            <w:tcMar>
              <w:top w:w="85" w:type="dxa"/>
              <w:start w:w="100" w:type="dxa"/>
              <w:bottom w:w="85" w:type="dxa"/>
              <w:end w:w="100" w:type="dxa"/>
            </w:tcMar>
            <w:vAlign w:val="top"/>
          </w:tcPr>
          <w:p>
            <w:pPr>
              <w:spacing w:after="0"/>
            </w:pPr>
            <w:r>
              <w:rPr>
                <w:sz w:val="14"/>
              </w:rPr>
              <w:t>`java` not recognized</w:t>
            </w:r>
          </w:p>
        </w:tc>
        <w:tc>
          <w:tcPr>
            <w:tcW w:type="dxa" w:w="3024"/>
            <w:tcMar>
              <w:top w:w="85" w:type="dxa"/>
              <w:start w:w="100" w:type="dxa"/>
              <w:bottom w:w="85" w:type="dxa"/>
              <w:end w:w="100" w:type="dxa"/>
            </w:tcMar>
            <w:vAlign w:val="top"/>
          </w:tcPr>
          <w:p>
            <w:pPr>
              <w:spacing w:after="0"/>
            </w:pPr>
            <w:r>
              <w:rPr>
                <w:sz w:val="14"/>
              </w:rPr>
              <w:t>JDK PATH not refreshed</w:t>
            </w:r>
          </w:p>
        </w:tc>
        <w:tc>
          <w:tcPr>
            <w:tcW w:type="dxa" w:w="5112"/>
            <w:tcMar>
              <w:top w:w="85" w:type="dxa"/>
              <w:start w:w="100" w:type="dxa"/>
              <w:bottom w:w="85" w:type="dxa"/>
              <w:end w:w="100" w:type="dxa"/>
            </w:tcMar>
            <w:vAlign w:val="top"/>
          </w:tcPr>
          <w:p>
            <w:pPr>
              <w:spacing w:after="0"/>
            </w:pPr>
            <w:r>
              <w:rPr>
                <w:sz w:val="14"/>
              </w:rPr>
              <w:t>Reopen terminal, verify JDK package and JAVA_HOME/PATH.</w:t>
            </w:r>
          </w:p>
        </w:tc>
      </w:tr>
      <w:tr>
        <w:trPr>
          <w:cantSplit/>
        </w:trPr>
        <w:tc>
          <w:tcPr>
            <w:tcW w:type="dxa" w:w="2088"/>
            <w:tcMar>
              <w:top w:w="85" w:type="dxa"/>
              <w:start w:w="100" w:type="dxa"/>
              <w:bottom w:w="85" w:type="dxa"/>
              <w:end w:w="100" w:type="dxa"/>
            </w:tcMar>
            <w:vAlign w:val="top"/>
            <w:shd w:fill="F6F9FC"/>
          </w:tcPr>
          <w:p>
            <w:pPr>
              <w:spacing w:after="0"/>
            </w:pPr>
            <w:r>
              <w:rPr>
                <w:sz w:val="14"/>
              </w:rPr>
              <w:t>Spring Boot startup failure</w:t>
            </w:r>
          </w:p>
        </w:tc>
        <w:tc>
          <w:tcPr>
            <w:tcW w:type="dxa" w:w="3024"/>
            <w:tcMar>
              <w:top w:w="85" w:type="dxa"/>
              <w:start w:w="100" w:type="dxa"/>
              <w:bottom w:w="85" w:type="dxa"/>
              <w:end w:w="100" w:type="dxa"/>
            </w:tcMar>
            <w:vAlign w:val="top"/>
            <w:shd w:fill="F6F9FC"/>
          </w:tcPr>
          <w:p>
            <w:pPr>
              <w:spacing w:after="0"/>
            </w:pPr>
            <w:r>
              <w:rPr>
                <w:sz w:val="14"/>
              </w:rPr>
              <w:t>Wrong JDK, dependency mismatch, port conflict or DB down</w:t>
            </w:r>
          </w:p>
        </w:tc>
        <w:tc>
          <w:tcPr>
            <w:tcW w:type="dxa" w:w="5112"/>
            <w:tcMar>
              <w:top w:w="85" w:type="dxa"/>
              <w:start w:w="100" w:type="dxa"/>
              <w:bottom w:w="85" w:type="dxa"/>
              <w:end w:w="100" w:type="dxa"/>
            </w:tcMar>
            <w:vAlign w:val="top"/>
            <w:shd w:fill="F6F9FC"/>
          </w:tcPr>
          <w:p>
            <w:pPr>
              <w:spacing w:after="0"/>
            </w:pPr>
            <w:r>
              <w:rPr>
                <w:sz w:val="14"/>
              </w:rPr>
              <w:t>Read first root exception; run tests; verify DB/port/version.</w:t>
            </w:r>
          </w:p>
        </w:tc>
      </w:tr>
      <w:tr>
        <w:trPr>
          <w:cantSplit/>
        </w:trPr>
        <w:tc>
          <w:tcPr>
            <w:tcW w:type="dxa" w:w="2088"/>
            <w:tcMar>
              <w:top w:w="85" w:type="dxa"/>
              <w:start w:w="100" w:type="dxa"/>
              <w:bottom w:w="85" w:type="dxa"/>
              <w:end w:w="100" w:type="dxa"/>
            </w:tcMar>
            <w:vAlign w:val="top"/>
          </w:tcPr>
          <w:p>
            <w:pPr>
              <w:spacing w:after="0"/>
            </w:pPr>
            <w:r>
              <w:rPr>
                <w:sz w:val="14"/>
              </w:rPr>
              <w:t>Gateway cannot call Spring service</w:t>
            </w:r>
          </w:p>
        </w:tc>
        <w:tc>
          <w:tcPr>
            <w:tcW w:type="dxa" w:w="3024"/>
            <w:tcMar>
              <w:top w:w="85" w:type="dxa"/>
              <w:start w:w="100" w:type="dxa"/>
              <w:bottom w:w="85" w:type="dxa"/>
              <w:end w:w="100" w:type="dxa"/>
            </w:tcMar>
            <w:vAlign w:val="top"/>
          </w:tcPr>
          <w:p>
            <w:pPr>
              <w:spacing w:after="0"/>
            </w:pPr>
            <w:r>
              <w:rPr>
                <w:sz w:val="14"/>
              </w:rPr>
              <w:t>Host/Compose DNS confusion</w:t>
            </w:r>
          </w:p>
        </w:tc>
        <w:tc>
          <w:tcPr>
            <w:tcW w:type="dxa" w:w="5112"/>
            <w:tcMar>
              <w:top w:w="85" w:type="dxa"/>
              <w:start w:w="100" w:type="dxa"/>
              <w:bottom w:w="85" w:type="dxa"/>
              <w:end w:w="100" w:type="dxa"/>
            </w:tcMar>
            <w:vAlign w:val="top"/>
          </w:tcPr>
          <w:p>
            <w:pPr>
              <w:spacing w:after="0"/>
            </w:pPr>
            <w:r>
              <w:rPr>
                <w:sz w:val="14"/>
              </w:rPr>
              <w:t>Use Compose service DNS and internal container port.</w:t>
            </w:r>
          </w:p>
        </w:tc>
      </w:tr>
      <w:tr>
        <w:trPr>
          <w:cantSplit/>
        </w:trPr>
        <w:tc>
          <w:tcPr>
            <w:tcW w:type="dxa" w:w="2088"/>
            <w:tcMar>
              <w:top w:w="85" w:type="dxa"/>
              <w:start w:w="100" w:type="dxa"/>
              <w:bottom w:w="85" w:type="dxa"/>
              <w:end w:w="100" w:type="dxa"/>
            </w:tcMar>
            <w:vAlign w:val="top"/>
            <w:shd w:fill="F6F9FC"/>
          </w:tcPr>
          <w:p>
            <w:pPr>
              <w:spacing w:after="0"/>
            </w:pPr>
            <w:r>
              <w:rPr>
                <w:sz w:val="14"/>
              </w:rPr>
              <w:t>Browser CORS error</w:t>
            </w:r>
          </w:p>
        </w:tc>
        <w:tc>
          <w:tcPr>
            <w:tcW w:type="dxa" w:w="3024"/>
            <w:tcMar>
              <w:top w:w="85" w:type="dxa"/>
              <w:start w:w="100" w:type="dxa"/>
              <w:bottom w:w="85" w:type="dxa"/>
              <w:end w:w="100" w:type="dxa"/>
            </w:tcMar>
            <w:vAlign w:val="top"/>
            <w:shd w:fill="F6F9FC"/>
          </w:tcPr>
          <w:p>
            <w:pPr>
              <w:spacing w:after="0"/>
            </w:pPr>
            <w:r>
              <w:rPr>
                <w:sz w:val="14"/>
              </w:rPr>
              <w:t>Frontend origin not allowed</w:t>
            </w:r>
          </w:p>
        </w:tc>
        <w:tc>
          <w:tcPr>
            <w:tcW w:type="dxa" w:w="5112"/>
            <w:tcMar>
              <w:top w:w="85" w:type="dxa"/>
              <w:start w:w="100" w:type="dxa"/>
              <w:bottom w:w="85" w:type="dxa"/>
              <w:end w:w="100" w:type="dxa"/>
            </w:tcMar>
            <w:vAlign w:val="top"/>
            <w:shd w:fill="F6F9FC"/>
          </w:tcPr>
          <w:p>
            <w:pPr>
              <w:spacing w:after="0"/>
            </w:pPr>
            <w:r>
              <w:rPr>
                <w:sz w:val="14"/>
              </w:rPr>
              <w:t>Use a narrow CORS allowlist or Vite proxy.</w:t>
            </w:r>
          </w:p>
        </w:tc>
      </w:tr>
      <w:tr>
        <w:trPr>
          <w:cantSplit/>
        </w:trPr>
        <w:tc>
          <w:tcPr>
            <w:tcW w:type="dxa" w:w="2088"/>
            <w:tcMar>
              <w:top w:w="85" w:type="dxa"/>
              <w:start w:w="100" w:type="dxa"/>
              <w:bottom w:w="85" w:type="dxa"/>
              <w:end w:w="100" w:type="dxa"/>
            </w:tcMar>
            <w:vAlign w:val="top"/>
          </w:tcPr>
          <w:p>
            <w:pPr>
              <w:spacing w:after="0"/>
            </w:pPr>
            <w:r>
              <w:rPr>
                <w:sz w:val="14"/>
              </w:rPr>
              <w:t>Prometheus target DOWN</w:t>
            </w:r>
          </w:p>
        </w:tc>
        <w:tc>
          <w:tcPr>
            <w:tcW w:type="dxa" w:w="3024"/>
            <w:tcMar>
              <w:top w:w="85" w:type="dxa"/>
              <w:start w:w="100" w:type="dxa"/>
              <w:bottom w:w="85" w:type="dxa"/>
              <w:end w:w="100" w:type="dxa"/>
            </w:tcMar>
            <w:vAlign w:val="top"/>
          </w:tcPr>
          <w:p>
            <w:pPr>
              <w:spacing w:after="0"/>
            </w:pPr>
            <w:r>
              <w:rPr>
                <w:sz w:val="14"/>
              </w:rPr>
              <w:t>Wrong target/port/path or endpoint disabled</w:t>
            </w:r>
          </w:p>
        </w:tc>
        <w:tc>
          <w:tcPr>
            <w:tcW w:type="dxa" w:w="5112"/>
            <w:tcMar>
              <w:top w:w="85" w:type="dxa"/>
              <w:start w:w="100" w:type="dxa"/>
              <w:bottom w:w="85" w:type="dxa"/>
              <w:end w:w="100" w:type="dxa"/>
            </w:tcMar>
            <w:vAlign w:val="top"/>
          </w:tcPr>
          <w:p>
            <w:pPr>
              <w:spacing w:after="0"/>
            </w:pPr>
            <w:r>
              <w:rPr>
                <w:sz w:val="14"/>
              </w:rPr>
              <w:t>Check targets page and curl endpoint from Compose network.</w:t>
            </w:r>
          </w:p>
        </w:tc>
      </w:tr>
      <w:tr>
        <w:trPr>
          <w:cantSplit/>
        </w:trPr>
        <w:tc>
          <w:tcPr>
            <w:tcW w:type="dxa" w:w="2088"/>
            <w:tcMar>
              <w:top w:w="85" w:type="dxa"/>
              <w:start w:w="100" w:type="dxa"/>
              <w:bottom w:w="85" w:type="dxa"/>
              <w:end w:w="100" w:type="dxa"/>
            </w:tcMar>
            <w:vAlign w:val="top"/>
            <w:shd w:fill="F6F9FC"/>
          </w:tcPr>
          <w:p>
            <w:pPr>
              <w:spacing w:after="0"/>
            </w:pPr>
            <w:r>
              <w:rPr>
                <w:sz w:val="14"/>
              </w:rPr>
              <w:t>Grafana has no data</w:t>
            </w:r>
          </w:p>
        </w:tc>
        <w:tc>
          <w:tcPr>
            <w:tcW w:type="dxa" w:w="3024"/>
            <w:tcMar>
              <w:top w:w="85" w:type="dxa"/>
              <w:start w:w="100" w:type="dxa"/>
              <w:bottom w:w="85" w:type="dxa"/>
              <w:end w:w="100" w:type="dxa"/>
            </w:tcMar>
            <w:vAlign w:val="top"/>
            <w:shd w:fill="F6F9FC"/>
          </w:tcPr>
          <w:p>
            <w:pPr>
              <w:spacing w:after="0"/>
            </w:pPr>
            <w:r>
              <w:rPr>
                <w:sz w:val="14"/>
              </w:rPr>
              <w:t>Wrong datasource URL or query</w:t>
            </w:r>
          </w:p>
        </w:tc>
        <w:tc>
          <w:tcPr>
            <w:tcW w:type="dxa" w:w="5112"/>
            <w:tcMar>
              <w:top w:w="85" w:type="dxa"/>
              <w:start w:w="100" w:type="dxa"/>
              <w:bottom w:w="85" w:type="dxa"/>
              <w:end w:w="100" w:type="dxa"/>
            </w:tcMar>
            <w:vAlign w:val="top"/>
            <w:shd w:fill="F6F9FC"/>
          </w:tcPr>
          <w:p>
            <w:pPr>
              <w:spacing w:after="0"/>
            </w:pPr>
            <w:r>
              <w:rPr>
                <w:sz w:val="14"/>
              </w:rPr>
              <w:t>Use container DNS; confirm Prometheus target UP and metric exists.</w:t>
            </w:r>
          </w:p>
        </w:tc>
      </w:tr>
      <w:tr>
        <w:trPr>
          <w:cantSplit/>
        </w:trPr>
        <w:tc>
          <w:tcPr>
            <w:tcW w:type="dxa" w:w="2088"/>
            <w:tcMar>
              <w:top w:w="85" w:type="dxa"/>
              <w:start w:w="100" w:type="dxa"/>
              <w:bottom w:w="85" w:type="dxa"/>
              <w:end w:w="100" w:type="dxa"/>
            </w:tcMar>
            <w:vAlign w:val="top"/>
          </w:tcPr>
          <w:p>
            <w:pPr>
              <w:spacing w:after="0"/>
            </w:pPr>
            <w:r>
              <w:rPr>
                <w:sz w:val="14"/>
              </w:rPr>
              <w:t>Traces absent</w:t>
            </w:r>
          </w:p>
        </w:tc>
        <w:tc>
          <w:tcPr>
            <w:tcW w:type="dxa" w:w="3024"/>
            <w:tcMar>
              <w:top w:w="85" w:type="dxa"/>
              <w:start w:w="100" w:type="dxa"/>
              <w:bottom w:w="85" w:type="dxa"/>
              <w:end w:w="100" w:type="dxa"/>
            </w:tcMar>
            <w:vAlign w:val="top"/>
          </w:tcPr>
          <w:p>
            <w:pPr>
              <w:spacing w:after="0"/>
            </w:pPr>
            <w:r>
              <w:rPr>
                <w:sz w:val="14"/>
              </w:rPr>
              <w:t>SDK export or Collector pipeline wrong</w:t>
            </w:r>
          </w:p>
        </w:tc>
        <w:tc>
          <w:tcPr>
            <w:tcW w:type="dxa" w:w="5112"/>
            <w:tcMar>
              <w:top w:w="85" w:type="dxa"/>
              <w:start w:w="100" w:type="dxa"/>
              <w:bottom w:w="85" w:type="dxa"/>
              <w:end w:w="100" w:type="dxa"/>
            </w:tcMar>
            <w:vAlign w:val="top"/>
          </w:tcPr>
          <w:p>
            <w:pPr>
              <w:spacing w:after="0"/>
            </w:pPr>
            <w:r>
              <w:rPr>
                <w:sz w:val="14"/>
              </w:rPr>
              <w:t>Inspect SDK, receiver, processor, exporter and Collector logs.</w:t>
            </w:r>
          </w:p>
        </w:tc>
      </w:tr>
      <w:tr>
        <w:trPr>
          <w:cantSplit/>
        </w:trPr>
        <w:tc>
          <w:tcPr>
            <w:tcW w:type="dxa" w:w="2088"/>
            <w:tcMar>
              <w:top w:w="85" w:type="dxa"/>
              <w:start w:w="100" w:type="dxa"/>
              <w:bottom w:w="85" w:type="dxa"/>
              <w:end w:w="100" w:type="dxa"/>
            </w:tcMar>
            <w:vAlign w:val="top"/>
            <w:shd w:fill="F6F9FC"/>
          </w:tcPr>
          <w:p>
            <w:pPr>
              <w:spacing w:after="0"/>
            </w:pPr>
            <w:r>
              <w:rPr>
                <w:sz w:val="14"/>
              </w:rPr>
              <w:t>All windows are anomalous</w:t>
            </w:r>
          </w:p>
        </w:tc>
        <w:tc>
          <w:tcPr>
            <w:tcW w:type="dxa" w:w="3024"/>
            <w:tcMar>
              <w:top w:w="85" w:type="dxa"/>
              <w:start w:w="100" w:type="dxa"/>
              <w:bottom w:w="85" w:type="dxa"/>
              <w:end w:w="100" w:type="dxa"/>
            </w:tcMar>
            <w:vAlign w:val="top"/>
            <w:shd w:fill="F6F9FC"/>
          </w:tcPr>
          <w:p>
            <w:pPr>
              <w:spacing w:after="0"/>
            </w:pPr>
            <w:r>
              <w:rPr>
                <w:sz w:val="14"/>
              </w:rPr>
              <w:t>Training set includes failures or threshold mismatch</w:t>
            </w:r>
          </w:p>
        </w:tc>
        <w:tc>
          <w:tcPr>
            <w:tcW w:type="dxa" w:w="5112"/>
            <w:tcMar>
              <w:top w:w="85" w:type="dxa"/>
              <w:start w:w="100" w:type="dxa"/>
              <w:bottom w:w="85" w:type="dxa"/>
              <w:end w:w="100" w:type="dxa"/>
            </w:tcMar>
            <w:vAlign w:val="top"/>
            <w:shd w:fill="F6F9FC"/>
          </w:tcPr>
          <w:p>
            <w:pPr>
              <w:spacing w:after="0"/>
            </w:pPr>
            <w:r>
              <w:rPr>
                <w:sz w:val="14"/>
              </w:rPr>
              <w:t>Inspect distributions; train detector on normal data; tune on validation.</w:t>
            </w:r>
          </w:p>
        </w:tc>
      </w:tr>
      <w:tr>
        <w:trPr>
          <w:cantSplit/>
        </w:trPr>
        <w:tc>
          <w:tcPr>
            <w:tcW w:type="dxa" w:w="2088"/>
            <w:tcMar>
              <w:top w:w="85" w:type="dxa"/>
              <w:start w:w="100" w:type="dxa"/>
              <w:bottom w:w="85" w:type="dxa"/>
              <w:end w:w="100" w:type="dxa"/>
            </w:tcMar>
            <w:vAlign w:val="top"/>
          </w:tcPr>
          <w:p>
            <w:pPr>
              <w:spacing w:after="0"/>
            </w:pPr>
            <w:r>
              <w:rPr>
                <w:sz w:val="14"/>
              </w:rPr>
              <w:t>Suspiciously perfect ML result</w:t>
            </w:r>
          </w:p>
        </w:tc>
        <w:tc>
          <w:tcPr>
            <w:tcW w:type="dxa" w:w="3024"/>
            <w:tcMar>
              <w:top w:w="85" w:type="dxa"/>
              <w:start w:w="100" w:type="dxa"/>
              <w:bottom w:w="85" w:type="dxa"/>
              <w:end w:w="100" w:type="dxa"/>
            </w:tcMar>
            <w:vAlign w:val="top"/>
          </w:tcPr>
          <w:p>
            <w:pPr>
              <w:spacing w:after="0"/>
            </w:pPr>
            <w:r>
              <w:rPr>
                <w:sz w:val="14"/>
              </w:rPr>
              <w:t>Window leakage or label leakage</w:t>
            </w:r>
          </w:p>
        </w:tc>
        <w:tc>
          <w:tcPr>
            <w:tcW w:type="dxa" w:w="5112"/>
            <w:tcMar>
              <w:top w:w="85" w:type="dxa"/>
              <w:start w:w="100" w:type="dxa"/>
              <w:bottom w:w="85" w:type="dxa"/>
              <w:end w:w="100" w:type="dxa"/>
            </w:tcMar>
            <w:vAlign w:val="top"/>
          </w:tcPr>
          <w:p>
            <w:pPr>
              <w:spacing w:after="0"/>
            </w:pPr>
            <w:r>
              <w:rPr>
                <w:sz w:val="14"/>
              </w:rPr>
              <w:t>Split by episode; remove injection messages and future/post-action data.</w:t>
            </w:r>
          </w:p>
        </w:tc>
      </w:tr>
      <w:tr>
        <w:trPr>
          <w:cantSplit/>
        </w:trPr>
        <w:tc>
          <w:tcPr>
            <w:tcW w:type="dxa" w:w="2088"/>
            <w:tcMar>
              <w:top w:w="85" w:type="dxa"/>
              <w:start w:w="100" w:type="dxa"/>
              <w:bottom w:w="85" w:type="dxa"/>
              <w:end w:w="100" w:type="dxa"/>
            </w:tcMar>
            <w:vAlign w:val="top"/>
            <w:shd w:fill="F6F9FC"/>
          </w:tcPr>
          <w:p>
            <w:pPr>
              <w:spacing w:after="0"/>
            </w:pPr>
            <w:r>
              <w:rPr>
                <w:sz w:val="14"/>
              </w:rPr>
              <w:t>Recovery loop repeats</w:t>
            </w:r>
          </w:p>
        </w:tc>
        <w:tc>
          <w:tcPr>
            <w:tcW w:type="dxa" w:w="3024"/>
            <w:tcMar>
              <w:top w:w="85" w:type="dxa"/>
              <w:start w:w="100" w:type="dxa"/>
              <w:bottom w:w="85" w:type="dxa"/>
              <w:end w:w="100" w:type="dxa"/>
            </w:tcMar>
            <w:vAlign w:val="top"/>
            <w:shd w:fill="F6F9FC"/>
          </w:tcPr>
          <w:p>
            <w:pPr>
              <w:spacing w:after="0"/>
            </w:pPr>
            <w:r>
              <w:rPr>
                <w:sz w:val="14"/>
              </w:rPr>
              <w:t>No cooldown or attempt limit</w:t>
            </w:r>
          </w:p>
        </w:tc>
        <w:tc>
          <w:tcPr>
            <w:tcW w:type="dxa" w:w="5112"/>
            <w:tcMar>
              <w:top w:w="85" w:type="dxa"/>
              <w:start w:w="100" w:type="dxa"/>
              <w:bottom w:w="85" w:type="dxa"/>
              <w:end w:w="100" w:type="dxa"/>
            </w:tcMar>
            <w:vAlign w:val="top"/>
            <w:shd w:fill="F6F9FC"/>
          </w:tcPr>
          <w:p>
            <w:pPr>
              <w:spacing w:after="0"/>
            </w:pPr>
            <w:r>
              <w:rPr>
                <w:sz w:val="14"/>
              </w:rPr>
              <w:t>Disable automation, inspect state machine, bound retries and escalate.</w:t>
            </w:r>
          </w:p>
        </w:tc>
      </w:tr>
      <w:tr>
        <w:trPr>
          <w:cantSplit/>
        </w:trPr>
        <w:tc>
          <w:tcPr>
            <w:tcW w:type="dxa" w:w="2088"/>
            <w:tcMar>
              <w:top w:w="85" w:type="dxa"/>
              <w:start w:w="100" w:type="dxa"/>
              <w:bottom w:w="85" w:type="dxa"/>
              <w:end w:w="100" w:type="dxa"/>
            </w:tcMar>
            <w:vAlign w:val="top"/>
          </w:tcPr>
          <w:p>
            <w:pPr>
              <w:spacing w:after="0"/>
            </w:pPr>
            <w:r>
              <w:rPr>
                <w:sz w:val="14"/>
              </w:rPr>
              <w:t>Kubernetes Pod Pending</w:t>
            </w:r>
          </w:p>
        </w:tc>
        <w:tc>
          <w:tcPr>
            <w:tcW w:type="dxa" w:w="3024"/>
            <w:tcMar>
              <w:top w:w="85" w:type="dxa"/>
              <w:start w:w="100" w:type="dxa"/>
              <w:bottom w:w="85" w:type="dxa"/>
              <w:end w:w="100" w:type="dxa"/>
            </w:tcMar>
            <w:vAlign w:val="top"/>
          </w:tcPr>
          <w:p>
            <w:pPr>
              <w:spacing w:after="0"/>
            </w:pPr>
            <w:r>
              <w:rPr>
                <w:sz w:val="14"/>
              </w:rPr>
              <w:t>Capacity, image, volume or scheduling issue</w:t>
            </w:r>
          </w:p>
        </w:tc>
        <w:tc>
          <w:tcPr>
            <w:tcW w:type="dxa" w:w="5112"/>
            <w:tcMar>
              <w:top w:w="85" w:type="dxa"/>
              <w:start w:w="100" w:type="dxa"/>
              <w:bottom w:w="85" w:type="dxa"/>
              <w:end w:w="100" w:type="dxa"/>
            </w:tcMar>
            <w:vAlign w:val="top"/>
          </w:tcPr>
          <w:p>
            <w:pPr>
              <w:spacing w:after="0"/>
            </w:pPr>
            <w:r>
              <w:rPr>
                <w:sz w:val="14"/>
              </w:rPr>
              <w:t>Use `kubectl describe pod`, inspect events and image availability.</w:t>
            </w:r>
          </w:p>
        </w:tc>
      </w:tr>
      <w:tr>
        <w:trPr>
          <w:cantSplit/>
        </w:trPr>
        <w:tc>
          <w:tcPr>
            <w:tcW w:type="dxa" w:w="2088"/>
            <w:tcMar>
              <w:top w:w="85" w:type="dxa"/>
              <w:start w:w="100" w:type="dxa"/>
              <w:bottom w:w="85" w:type="dxa"/>
              <w:end w:w="100" w:type="dxa"/>
            </w:tcMar>
            <w:vAlign w:val="top"/>
            <w:shd w:fill="F6F9FC"/>
          </w:tcPr>
          <w:p>
            <w:pPr>
              <w:spacing w:after="0"/>
            </w:pPr>
            <w:r>
              <w:rPr>
                <w:sz w:val="14"/>
              </w:rPr>
              <w:t>DB data disappeared</w:t>
            </w:r>
          </w:p>
        </w:tc>
        <w:tc>
          <w:tcPr>
            <w:tcW w:type="dxa" w:w="3024"/>
            <w:tcMar>
              <w:top w:w="85" w:type="dxa"/>
              <w:start w:w="100" w:type="dxa"/>
              <w:bottom w:w="85" w:type="dxa"/>
              <w:end w:w="100" w:type="dxa"/>
            </w:tcMar>
            <w:vAlign w:val="top"/>
            <w:shd w:fill="F6F9FC"/>
          </w:tcPr>
          <w:p>
            <w:pPr>
              <w:spacing w:after="0"/>
            </w:pPr>
            <w:r>
              <w:rPr>
                <w:sz w:val="14"/>
              </w:rPr>
              <w:t>Ephemeral storage or volume deleted</w:t>
            </w:r>
          </w:p>
        </w:tc>
        <w:tc>
          <w:tcPr>
            <w:tcW w:type="dxa" w:w="5112"/>
            <w:tcMar>
              <w:top w:w="85" w:type="dxa"/>
              <w:start w:w="100" w:type="dxa"/>
              <w:bottom w:w="85" w:type="dxa"/>
              <w:end w:w="100" w:type="dxa"/>
            </w:tcMar>
            <w:vAlign w:val="top"/>
            <w:shd w:fill="F6F9FC"/>
          </w:tcPr>
          <w:p>
            <w:pPr>
              <w:spacing w:after="0"/>
            </w:pPr>
            <w:r>
              <w:rPr>
                <w:sz w:val="14"/>
              </w:rPr>
              <w:t>Use a named volume; avoid `docker compose down -v` unless intentional.</w:t>
            </w:r>
          </w:p>
        </w:tc>
      </w:tr>
    </w:tbl>
    <w:p>
      <w:pPr>
        <w:spacing w:after="20"/>
      </w:pPr>
    </w:p>
    <w:p>
      <w:pPr>
        <w:pStyle w:val="Heading1"/>
        <w:keepNext/>
      </w:pPr>
      <w:r>
        <w:t>Appendix D — Security and safety checklist</w:t>
      </w:r>
    </w:p>
    <w:p>
      <w:pPr>
        <w:pStyle w:val="ListBullet"/>
        <w:spacing w:after="80"/>
      </w:pPr>
      <w:r>
        <w:rPr>
          <w:i w:val="0"/>
        </w:rPr>
        <w:t>☐ Only run fault injection against the lab environment or dedicated test namespace.</w:t>
      </w:r>
    </w:p>
    <w:p>
      <w:pPr>
        <w:pStyle w:val="ListBullet"/>
        <w:spacing w:after="80"/>
      </w:pPr>
      <w:r>
        <w:rPr>
          <w:i w:val="0"/>
        </w:rPr>
        <w:t>☐ Keep diagnosis and privileged recovery as separate services.</w:t>
      </w:r>
    </w:p>
    <w:p>
      <w:pPr>
        <w:pStyle w:val="ListBullet"/>
        <w:spacing w:after="80"/>
      </w:pPr>
      <w:r>
        <w:rPr>
          <w:i w:val="0"/>
        </w:rPr>
        <w:t>☐ Use an action allowlist and target allowlist.</w:t>
      </w:r>
    </w:p>
    <w:p>
      <w:pPr>
        <w:pStyle w:val="ListBullet"/>
        <w:spacing w:after="80"/>
      </w:pPr>
      <w:r>
        <w:rPr>
          <w:i w:val="0"/>
        </w:rPr>
        <w:t>☐ Do not mount Docker socket in the AI service.</w:t>
      </w:r>
    </w:p>
    <w:p>
      <w:pPr>
        <w:pStyle w:val="ListBullet"/>
        <w:spacing w:after="80"/>
      </w:pPr>
      <w:r>
        <w:rPr>
          <w:i w:val="0"/>
        </w:rPr>
        <w:t>☐ Do not use cluster-admin; scope permissions with a namespace Role/RoleBinding.</w:t>
      </w:r>
    </w:p>
    <w:p>
      <w:pPr>
        <w:pStyle w:val="ListBullet"/>
        <w:spacing w:after="80"/>
      </w:pPr>
      <w:r>
        <w:rPr>
          <w:i w:val="0"/>
        </w:rPr>
        <w:t>☐ Require a lab-mode flag and enforce duration/CPU/memory limits.</w:t>
      </w:r>
    </w:p>
    <w:p>
      <w:pPr>
        <w:pStyle w:val="ListBullet"/>
        <w:spacing w:after="80"/>
      </w:pPr>
      <w:r>
        <w:rPr>
          <w:i w:val="0"/>
        </w:rPr>
        <w:t>☐ Keep a manual stop switch and default to human escalation on uncertain diagnosis.</w:t>
      </w:r>
    </w:p>
    <w:p>
      <w:pPr>
        <w:pStyle w:val="ListBullet"/>
        <w:spacing w:after="80"/>
      </w:pPr>
      <w:r>
        <w:rPr>
          <w:i w:val="0"/>
        </w:rPr>
        <w:t>☐ Protect secrets and redact sensitive log/trace fields.</w:t>
      </w:r>
    </w:p>
    <w:p>
      <w:pPr>
        <w:pStyle w:val="ListBullet"/>
        <w:spacing w:after="80"/>
      </w:pPr>
      <w:r>
        <w:rPr>
          <w:i w:val="0"/>
        </w:rPr>
        <w:t>☐ Audit every decision, attempt and verification outcome.</w:t>
      </w:r>
    </w:p>
    <w:p>
      <w:pPr>
        <w:pStyle w:val="ListBullet"/>
        <w:spacing w:after="80"/>
      </w:pPr>
      <w:r>
        <w:rPr>
          <w:i w:val="0"/>
        </w:rPr>
        <w:t>☐ Bound retries, cooldown and scaling; never allow unbounded remediation.</w:t>
      </w:r>
    </w:p>
    <w:p>
      <w:pPr>
        <w:pStyle w:val="Heading1"/>
        <w:keepNext/>
      </w:pPr>
      <w:r>
        <w:t>Appendix E — Formula reference</w:t>
      </w:r>
    </w:p>
    <w:p>
      <w:pPr>
        <w:pStyle w:val="Heading2"/>
        <w:keepNext/>
      </w:pPr>
      <w:r>
        <w:t>E.1 Error ratio</w:t>
      </w:r>
    </w:p>
    <w:p>
      <w:pPr>
        <w:spacing w:after="80"/>
      </w:pPr>
      <w:r>
        <w:rPr>
          <w:i w:val="0"/>
        </w:rPr>
        <w:t>Error ratio = failed requests / total requests in the same window. Define status codes and minimum request volume consistently.</w:t>
      </w:r>
    </w:p>
    <w:p>
      <w:pPr>
        <w:pStyle w:val="Heading2"/>
        <w:keepNext/>
      </w:pPr>
      <w:r>
        <w:t>E.2 Mean time to detect (MTTD)</w:t>
      </w:r>
    </w:p>
    <w:p>
      <w:pPr>
        <w:spacing w:after="80"/>
      </w:pPr>
      <w:r>
        <w:rPr>
          <w:i w:val="0"/>
        </w:rPr>
        <w:t>MTTD = average(first valid detection timestamp − injected fault start timestamp). State how missed detections are handled; do not silently omit them.</w:t>
      </w:r>
    </w:p>
    <w:p>
      <w:pPr>
        <w:pStyle w:val="Heading2"/>
        <w:keepNext/>
      </w:pPr>
      <w:r>
        <w:t>E.3 Mean time to recovery (MTTR)</w:t>
      </w:r>
    </w:p>
    <w:p>
      <w:pPr>
        <w:spacing w:after="80"/>
      </w:pPr>
      <w:r>
        <w:rPr>
          <w:i w:val="0"/>
        </w:rPr>
        <w:t>MTTR = average(verified healthy timestamp − fault start timestamp). Report incidents that never recovered separately; do not calculate recovery only from successes without disclosing that choice.</w:t>
      </w:r>
    </w:p>
    <w:p>
      <w:pPr>
        <w:pStyle w:val="Heading2"/>
        <w:keepNext/>
      </w:pPr>
      <w:r>
        <w:t>E.4 Mean reciprocal rank (MRR)</w:t>
      </w:r>
    </w:p>
    <w:p>
      <w:pPr>
        <w:spacing w:after="80"/>
      </w:pPr>
      <w:r>
        <w:rPr>
          <w:i w:val="0"/>
        </w:rPr>
        <w:t>MRR = (1/N) × sum(1/rank_i). The rank is the position of the true root-cause service; reciprocal rank is zero if the correct service does not appear in the ranked list.</w:t>
      </w:r>
    </w:p>
    <w:p>
      <w:pPr>
        <w:pStyle w:val="Heading2"/>
        <w:keepNext/>
      </w:pPr>
      <w:r>
        <w:t>E.5 F1</w:t>
      </w:r>
    </w:p>
    <w:p>
      <w:pPr>
        <w:spacing w:after="80"/>
      </w:pPr>
      <w:r>
        <w:rPr>
          <w:i w:val="0"/>
        </w:rPr>
        <w:t>Precision = TP/(TP+FP); Recall = TP/(TP+FN); F1 = 2×Precision×Recall/(Precision+Recall). Report macro-F1 and per-class scores for imbalanced fault classes.</w:t>
      </w:r>
    </w:p>
    <w:p>
      <w:pPr>
        <w:pStyle w:val="Heading1"/>
        <w:keepNext/>
      </w:pPr>
      <w:r>
        <w:t>Appendix F — Week-by-week plan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792"/>
            <w:shd w:fill="17365D"/>
            <w:tcMar>
              <w:top w:w="85" w:type="dxa"/>
              <w:start w:w="100" w:type="dxa"/>
              <w:bottom w:w="85" w:type="dxa"/>
              <w:end w:w="100" w:type="dxa"/>
            </w:tcMar>
            <w:vAlign w:val="center"/>
          </w:tcPr>
          <w:p>
            <w:pPr>
              <w:spacing w:after="0"/>
            </w:pPr>
            <w:r>
              <w:rPr>
                <w:b/>
                <w:color w:val="FFFFFF"/>
                <w:sz w:val="14"/>
              </w:rPr>
              <w:t>Week</w:t>
            </w:r>
          </w:p>
        </w:tc>
        <w:tc>
          <w:tcPr>
            <w:tcW w:type="dxa" w:w="3168"/>
            <w:shd w:fill="17365D"/>
            <w:tcMar>
              <w:top w:w="85" w:type="dxa"/>
              <w:start w:w="100" w:type="dxa"/>
              <w:bottom w:w="85" w:type="dxa"/>
              <w:end w:w="100" w:type="dxa"/>
            </w:tcMar>
            <w:vAlign w:val="center"/>
          </w:tcPr>
          <w:p>
            <w:pPr>
              <w:spacing w:after="0"/>
            </w:pPr>
            <w:r>
              <w:rPr>
                <w:b/>
                <w:color w:val="FFFFFF"/>
                <w:sz w:val="14"/>
              </w:rPr>
              <w:t>Focus</w:t>
            </w:r>
          </w:p>
        </w:tc>
        <w:tc>
          <w:tcPr>
            <w:tcW w:type="dxa" w:w="5976"/>
            <w:shd w:fill="17365D"/>
            <w:tcMar>
              <w:top w:w="85" w:type="dxa"/>
              <w:start w:w="100" w:type="dxa"/>
              <w:bottom w:w="85" w:type="dxa"/>
              <w:end w:w="100" w:type="dxa"/>
            </w:tcMar>
            <w:vAlign w:val="center"/>
          </w:tcPr>
          <w:p>
            <w:pPr>
              <w:spacing w:after="0"/>
            </w:pPr>
            <w:r>
              <w:rPr>
                <w:b/>
                <w:color w:val="FFFFFF"/>
                <w:sz w:val="14"/>
              </w:rPr>
              <w:t>Required output</w:t>
            </w:r>
          </w:p>
        </w:tc>
      </w:tr>
      <w:tr>
        <w:trPr>
          <w:cantSplit/>
        </w:trPr>
        <w:tc>
          <w:tcPr>
            <w:tcW w:type="dxa" w:w="792"/>
            <w:tcMar>
              <w:top w:w="85" w:type="dxa"/>
              <w:start w:w="100" w:type="dxa"/>
              <w:bottom w:w="85" w:type="dxa"/>
              <w:end w:w="100" w:type="dxa"/>
            </w:tcMar>
            <w:vAlign w:val="top"/>
          </w:tcPr>
          <w:p>
            <w:pPr>
              <w:spacing w:after="0"/>
            </w:pPr>
            <w:r>
              <w:rPr>
                <w:sz w:val="14"/>
              </w:rPr>
              <w:t>1</w:t>
            </w:r>
          </w:p>
        </w:tc>
        <w:tc>
          <w:tcPr>
            <w:tcW w:type="dxa" w:w="3168"/>
            <w:tcMar>
              <w:top w:w="85" w:type="dxa"/>
              <w:start w:w="100" w:type="dxa"/>
              <w:bottom w:w="85" w:type="dxa"/>
              <w:end w:w="100" w:type="dxa"/>
            </w:tcMar>
            <w:vAlign w:val="top"/>
          </w:tcPr>
          <w:p>
            <w:pPr>
              <w:spacing w:after="0"/>
            </w:pPr>
            <w:r>
              <w:rPr>
                <w:sz w:val="14"/>
              </w:rPr>
              <w:t>Install and repository</w:t>
            </w:r>
          </w:p>
        </w:tc>
        <w:tc>
          <w:tcPr>
            <w:tcW w:type="dxa" w:w="5976"/>
            <w:tcMar>
              <w:top w:w="85" w:type="dxa"/>
              <w:start w:w="100" w:type="dxa"/>
              <w:bottom w:w="85" w:type="dxa"/>
              <w:end w:w="100" w:type="dxa"/>
            </w:tcMar>
            <w:vAlign w:val="top"/>
          </w:tcPr>
          <w:p>
            <w:pPr>
              <w:spacing w:after="0"/>
            </w:pPr>
            <w:r>
              <w:rPr>
                <w:sz w:val="14"/>
              </w:rPr>
              <w:t>Verified toolchain, README, version manifest, API contract</w:t>
            </w:r>
          </w:p>
        </w:tc>
      </w:tr>
      <w:tr>
        <w:trPr>
          <w:cantSplit/>
        </w:trPr>
        <w:tc>
          <w:tcPr>
            <w:tcW w:type="dxa" w:w="792"/>
            <w:tcMar>
              <w:top w:w="85" w:type="dxa"/>
              <w:start w:w="100" w:type="dxa"/>
              <w:bottom w:w="85" w:type="dxa"/>
              <w:end w:w="100" w:type="dxa"/>
            </w:tcMar>
            <w:vAlign w:val="top"/>
            <w:shd w:fill="F6F9FC"/>
          </w:tcPr>
          <w:p>
            <w:pPr>
              <w:spacing w:after="0"/>
            </w:pPr>
            <w:r>
              <w:rPr>
                <w:sz w:val="14"/>
              </w:rPr>
              <w:t>2</w:t>
            </w:r>
          </w:p>
        </w:tc>
        <w:tc>
          <w:tcPr>
            <w:tcW w:type="dxa" w:w="3168"/>
            <w:tcMar>
              <w:top w:w="85" w:type="dxa"/>
              <w:start w:w="100" w:type="dxa"/>
              <w:bottom w:w="85" w:type="dxa"/>
              <w:end w:w="100" w:type="dxa"/>
            </w:tcMar>
            <w:vAlign w:val="top"/>
            <w:shd w:fill="F6F9FC"/>
          </w:tcPr>
          <w:p>
            <w:pPr>
              <w:spacing w:after="0"/>
            </w:pPr>
            <w:r>
              <w:rPr>
                <w:sz w:val="14"/>
              </w:rPr>
              <w:t>Spring Boot service</w:t>
            </w:r>
          </w:p>
        </w:tc>
        <w:tc>
          <w:tcPr>
            <w:tcW w:type="dxa" w:w="5976"/>
            <w:tcMar>
              <w:top w:w="85" w:type="dxa"/>
              <w:start w:w="100" w:type="dxa"/>
              <w:bottom w:w="85" w:type="dxa"/>
              <w:end w:w="100" w:type="dxa"/>
            </w:tcMar>
            <w:vAlign w:val="top"/>
            <w:shd w:fill="F6F9FC"/>
          </w:tcPr>
          <w:p>
            <w:pPr>
              <w:spacing w:after="0"/>
            </w:pPr>
            <w:r>
              <w:rPr>
                <w:sz w:val="14"/>
              </w:rPr>
              <w:t>Build/tests, health endpoint, sample business endpoint</w:t>
            </w:r>
          </w:p>
        </w:tc>
      </w:tr>
      <w:tr>
        <w:trPr>
          <w:cantSplit/>
        </w:trPr>
        <w:tc>
          <w:tcPr>
            <w:tcW w:type="dxa" w:w="792"/>
            <w:tcMar>
              <w:top w:w="85" w:type="dxa"/>
              <w:start w:w="100" w:type="dxa"/>
              <w:bottom w:w="85" w:type="dxa"/>
              <w:end w:w="100" w:type="dxa"/>
            </w:tcMar>
            <w:vAlign w:val="top"/>
          </w:tcPr>
          <w:p>
            <w:pPr>
              <w:spacing w:after="0"/>
            </w:pPr>
            <w:r>
              <w:rPr>
                <w:sz w:val="14"/>
              </w:rPr>
              <w:t>3</w:t>
            </w:r>
          </w:p>
        </w:tc>
        <w:tc>
          <w:tcPr>
            <w:tcW w:type="dxa" w:w="3168"/>
            <w:tcMar>
              <w:top w:w="85" w:type="dxa"/>
              <w:start w:w="100" w:type="dxa"/>
              <w:bottom w:w="85" w:type="dxa"/>
              <w:end w:w="100" w:type="dxa"/>
            </w:tcMar>
            <w:vAlign w:val="top"/>
          </w:tcPr>
          <w:p>
            <w:pPr>
              <w:spacing w:after="0"/>
            </w:pPr>
            <w:r>
              <w:rPr>
                <w:sz w:val="14"/>
              </w:rPr>
              <w:t>Node gateway / extra service</w:t>
            </w:r>
          </w:p>
        </w:tc>
        <w:tc>
          <w:tcPr>
            <w:tcW w:type="dxa" w:w="5976"/>
            <w:tcMar>
              <w:top w:w="85" w:type="dxa"/>
              <w:start w:w="100" w:type="dxa"/>
              <w:bottom w:w="85" w:type="dxa"/>
              <w:end w:w="100" w:type="dxa"/>
            </w:tcMar>
            <w:vAlign w:val="top"/>
          </w:tcPr>
          <w:p>
            <w:pPr>
              <w:spacing w:after="0"/>
            </w:pPr>
            <w:r>
              <w:rPr>
                <w:sz w:val="14"/>
              </w:rPr>
              <w:t>Gateway routes and dependency path</w:t>
            </w:r>
          </w:p>
        </w:tc>
      </w:tr>
      <w:tr>
        <w:trPr>
          <w:cantSplit/>
        </w:trPr>
        <w:tc>
          <w:tcPr>
            <w:tcW w:type="dxa" w:w="792"/>
            <w:tcMar>
              <w:top w:w="85" w:type="dxa"/>
              <w:start w:w="100" w:type="dxa"/>
              <w:bottom w:w="85" w:type="dxa"/>
              <w:end w:w="100" w:type="dxa"/>
            </w:tcMar>
            <w:vAlign w:val="top"/>
            <w:shd w:fill="F6F9FC"/>
          </w:tcPr>
          <w:p>
            <w:pPr>
              <w:spacing w:after="0"/>
            </w:pPr>
            <w:r>
              <w:rPr>
                <w:sz w:val="14"/>
              </w:rPr>
              <w:t>4</w:t>
            </w:r>
          </w:p>
        </w:tc>
        <w:tc>
          <w:tcPr>
            <w:tcW w:type="dxa" w:w="3168"/>
            <w:tcMar>
              <w:top w:w="85" w:type="dxa"/>
              <w:start w:w="100" w:type="dxa"/>
              <w:bottom w:w="85" w:type="dxa"/>
              <w:end w:w="100" w:type="dxa"/>
            </w:tcMar>
            <w:vAlign w:val="top"/>
            <w:shd w:fill="F6F9FC"/>
          </w:tcPr>
          <w:p>
            <w:pPr>
              <w:spacing w:after="0"/>
            </w:pPr>
            <w:r>
              <w:rPr>
                <w:sz w:val="14"/>
              </w:rPr>
              <w:t>React, PostgreSQL, Compose</w:t>
            </w:r>
          </w:p>
        </w:tc>
        <w:tc>
          <w:tcPr>
            <w:tcW w:type="dxa" w:w="5976"/>
            <w:tcMar>
              <w:top w:w="85" w:type="dxa"/>
              <w:start w:w="100" w:type="dxa"/>
              <w:bottom w:w="85" w:type="dxa"/>
              <w:end w:w="100" w:type="dxa"/>
            </w:tcMar>
            <w:vAlign w:val="top"/>
            <w:shd w:fill="F6F9FC"/>
          </w:tcPr>
          <w:p>
            <w:pPr>
              <w:spacing w:after="0"/>
            </w:pPr>
            <w:r>
              <w:rPr>
                <w:sz w:val="14"/>
              </w:rPr>
              <w:t>Reproducible local application</w:t>
            </w:r>
          </w:p>
        </w:tc>
      </w:tr>
      <w:tr>
        <w:trPr>
          <w:cantSplit/>
        </w:trPr>
        <w:tc>
          <w:tcPr>
            <w:tcW w:type="dxa" w:w="792"/>
            <w:tcMar>
              <w:top w:w="85" w:type="dxa"/>
              <w:start w:w="100" w:type="dxa"/>
              <w:bottom w:w="85" w:type="dxa"/>
              <w:end w:w="100" w:type="dxa"/>
            </w:tcMar>
            <w:vAlign w:val="top"/>
          </w:tcPr>
          <w:p>
            <w:pPr>
              <w:spacing w:after="0"/>
            </w:pPr>
            <w:r>
              <w:rPr>
                <w:sz w:val="14"/>
              </w:rPr>
              <w:t>5</w:t>
            </w:r>
          </w:p>
        </w:tc>
        <w:tc>
          <w:tcPr>
            <w:tcW w:type="dxa" w:w="3168"/>
            <w:tcMar>
              <w:top w:w="85" w:type="dxa"/>
              <w:start w:w="100" w:type="dxa"/>
              <w:bottom w:w="85" w:type="dxa"/>
              <w:end w:w="100" w:type="dxa"/>
            </w:tcMar>
            <w:vAlign w:val="top"/>
          </w:tcPr>
          <w:p>
            <w:pPr>
              <w:spacing w:after="0"/>
            </w:pPr>
            <w:r>
              <w:rPr>
                <w:sz w:val="14"/>
              </w:rPr>
              <w:t>Instrumentation</w:t>
            </w:r>
          </w:p>
        </w:tc>
        <w:tc>
          <w:tcPr>
            <w:tcW w:type="dxa" w:w="5976"/>
            <w:tcMar>
              <w:top w:w="85" w:type="dxa"/>
              <w:start w:w="100" w:type="dxa"/>
              <w:bottom w:w="85" w:type="dxa"/>
              <w:end w:w="100" w:type="dxa"/>
            </w:tcMar>
            <w:vAlign w:val="top"/>
          </w:tcPr>
          <w:p>
            <w:pPr>
              <w:spacing w:after="0"/>
            </w:pPr>
            <w:r>
              <w:rPr>
                <w:sz w:val="14"/>
              </w:rPr>
              <w:t>Metrics, logs and traces available</w:t>
            </w:r>
          </w:p>
        </w:tc>
      </w:tr>
      <w:tr>
        <w:trPr>
          <w:cantSplit/>
        </w:trPr>
        <w:tc>
          <w:tcPr>
            <w:tcW w:type="dxa" w:w="792"/>
            <w:tcMar>
              <w:top w:w="85" w:type="dxa"/>
              <w:start w:w="100" w:type="dxa"/>
              <w:bottom w:w="85" w:type="dxa"/>
              <w:end w:w="100" w:type="dxa"/>
            </w:tcMar>
            <w:vAlign w:val="top"/>
            <w:shd w:fill="F6F9FC"/>
          </w:tcPr>
          <w:p>
            <w:pPr>
              <w:spacing w:after="0"/>
            </w:pPr>
            <w:r>
              <w:rPr>
                <w:sz w:val="14"/>
              </w:rPr>
              <w:t>6</w:t>
            </w:r>
          </w:p>
        </w:tc>
        <w:tc>
          <w:tcPr>
            <w:tcW w:type="dxa" w:w="3168"/>
            <w:tcMar>
              <w:top w:w="85" w:type="dxa"/>
              <w:start w:w="100" w:type="dxa"/>
              <w:bottom w:w="85" w:type="dxa"/>
              <w:end w:w="100" w:type="dxa"/>
            </w:tcMar>
            <w:vAlign w:val="top"/>
            <w:shd w:fill="F6F9FC"/>
          </w:tcPr>
          <w:p>
            <w:pPr>
              <w:spacing w:after="0"/>
            </w:pPr>
            <w:r>
              <w:rPr>
                <w:sz w:val="14"/>
              </w:rPr>
              <w:t>Monitoring</w:t>
            </w:r>
          </w:p>
        </w:tc>
        <w:tc>
          <w:tcPr>
            <w:tcW w:type="dxa" w:w="5976"/>
            <w:tcMar>
              <w:top w:w="85" w:type="dxa"/>
              <w:start w:w="100" w:type="dxa"/>
              <w:bottom w:w="85" w:type="dxa"/>
              <w:end w:w="100" w:type="dxa"/>
            </w:tcMar>
            <w:vAlign w:val="top"/>
            <w:shd w:fill="F6F9FC"/>
          </w:tcPr>
          <w:p>
            <w:pPr>
              <w:spacing w:after="0"/>
            </w:pPr>
            <w:r>
              <w:rPr>
                <w:sz w:val="14"/>
              </w:rPr>
              <w:t>Prometheus targets, Grafana dashboard, threshold alerts</w:t>
            </w:r>
          </w:p>
        </w:tc>
      </w:tr>
      <w:tr>
        <w:trPr>
          <w:cantSplit/>
        </w:trPr>
        <w:tc>
          <w:tcPr>
            <w:tcW w:type="dxa" w:w="792"/>
            <w:tcMar>
              <w:top w:w="85" w:type="dxa"/>
              <w:start w:w="100" w:type="dxa"/>
              <w:bottom w:w="85" w:type="dxa"/>
              <w:end w:w="100" w:type="dxa"/>
            </w:tcMar>
            <w:vAlign w:val="top"/>
          </w:tcPr>
          <w:p>
            <w:pPr>
              <w:spacing w:after="0"/>
            </w:pPr>
            <w:r>
              <w:rPr>
                <w:sz w:val="14"/>
              </w:rPr>
              <w:t>7</w:t>
            </w:r>
          </w:p>
        </w:tc>
        <w:tc>
          <w:tcPr>
            <w:tcW w:type="dxa" w:w="3168"/>
            <w:tcMar>
              <w:top w:w="85" w:type="dxa"/>
              <w:start w:w="100" w:type="dxa"/>
              <w:bottom w:w="85" w:type="dxa"/>
              <w:end w:w="100" w:type="dxa"/>
            </w:tcMar>
            <w:vAlign w:val="top"/>
          </w:tcPr>
          <w:p>
            <w:pPr>
              <w:spacing w:after="0"/>
            </w:pPr>
            <w:r>
              <w:rPr>
                <w:sz w:val="14"/>
              </w:rPr>
              <w:t>Fault injection</w:t>
            </w:r>
          </w:p>
        </w:tc>
        <w:tc>
          <w:tcPr>
            <w:tcW w:type="dxa" w:w="5976"/>
            <w:tcMar>
              <w:top w:w="85" w:type="dxa"/>
              <w:start w:w="100" w:type="dxa"/>
              <w:bottom w:w="85" w:type="dxa"/>
              <w:end w:w="100" w:type="dxa"/>
            </w:tcMar>
            <w:vAlign w:val="top"/>
          </w:tcPr>
          <w:p>
            <w:pPr>
              <w:spacing w:after="0"/>
            </w:pPr>
            <w:r>
              <w:rPr>
                <w:sz w:val="14"/>
              </w:rPr>
              <w:t>Repeatable episodes and run manifests</w:t>
            </w:r>
          </w:p>
        </w:tc>
      </w:tr>
      <w:tr>
        <w:trPr>
          <w:cantSplit/>
        </w:trPr>
        <w:tc>
          <w:tcPr>
            <w:tcW w:type="dxa" w:w="792"/>
            <w:tcMar>
              <w:top w:w="85" w:type="dxa"/>
              <w:start w:w="100" w:type="dxa"/>
              <w:bottom w:w="85" w:type="dxa"/>
              <w:end w:w="100" w:type="dxa"/>
            </w:tcMar>
            <w:vAlign w:val="top"/>
            <w:shd w:fill="F6F9FC"/>
          </w:tcPr>
          <w:p>
            <w:pPr>
              <w:spacing w:after="0"/>
            </w:pPr>
            <w:r>
              <w:rPr>
                <w:sz w:val="14"/>
              </w:rPr>
              <w:t>8</w:t>
            </w:r>
          </w:p>
        </w:tc>
        <w:tc>
          <w:tcPr>
            <w:tcW w:type="dxa" w:w="3168"/>
            <w:tcMar>
              <w:top w:w="85" w:type="dxa"/>
              <w:start w:w="100" w:type="dxa"/>
              <w:bottom w:w="85" w:type="dxa"/>
              <w:end w:w="100" w:type="dxa"/>
            </w:tcMar>
            <w:vAlign w:val="top"/>
            <w:shd w:fill="F6F9FC"/>
          </w:tcPr>
          <w:p>
            <w:pPr>
              <w:spacing w:after="0"/>
            </w:pPr>
            <w:r>
              <w:rPr>
                <w:sz w:val="14"/>
              </w:rPr>
              <w:t>Dataset pipeline</w:t>
            </w:r>
          </w:p>
        </w:tc>
        <w:tc>
          <w:tcPr>
            <w:tcW w:type="dxa" w:w="5976"/>
            <w:tcMar>
              <w:top w:w="85" w:type="dxa"/>
              <w:start w:w="100" w:type="dxa"/>
              <w:bottom w:w="85" w:type="dxa"/>
              <w:end w:w="100" w:type="dxa"/>
            </w:tcMar>
            <w:vAlign w:val="top"/>
            <w:shd w:fill="F6F9FC"/>
          </w:tcPr>
          <w:p>
            <w:pPr>
              <w:spacing w:after="0"/>
            </w:pPr>
            <w:r>
              <w:rPr>
                <w:sz w:val="14"/>
              </w:rPr>
              <w:t>Feature windows, labels and split manifest</w:t>
            </w:r>
          </w:p>
        </w:tc>
      </w:tr>
      <w:tr>
        <w:trPr>
          <w:cantSplit/>
        </w:trPr>
        <w:tc>
          <w:tcPr>
            <w:tcW w:type="dxa" w:w="792"/>
            <w:tcMar>
              <w:top w:w="85" w:type="dxa"/>
              <w:start w:w="100" w:type="dxa"/>
              <w:bottom w:w="85" w:type="dxa"/>
              <w:end w:w="100" w:type="dxa"/>
            </w:tcMar>
            <w:vAlign w:val="top"/>
          </w:tcPr>
          <w:p>
            <w:pPr>
              <w:spacing w:after="0"/>
            </w:pPr>
            <w:r>
              <w:rPr>
                <w:sz w:val="14"/>
              </w:rPr>
              <w:t>9</w:t>
            </w:r>
          </w:p>
        </w:tc>
        <w:tc>
          <w:tcPr>
            <w:tcW w:type="dxa" w:w="3168"/>
            <w:tcMar>
              <w:top w:w="85" w:type="dxa"/>
              <w:start w:w="100" w:type="dxa"/>
              <w:bottom w:w="85" w:type="dxa"/>
              <w:end w:w="100" w:type="dxa"/>
            </w:tcMar>
            <w:vAlign w:val="top"/>
          </w:tcPr>
          <w:p>
            <w:pPr>
              <w:spacing w:after="0"/>
            </w:pPr>
            <w:r>
              <w:rPr>
                <w:sz w:val="14"/>
              </w:rPr>
              <w:t>Detection baseline</w:t>
            </w:r>
          </w:p>
        </w:tc>
        <w:tc>
          <w:tcPr>
            <w:tcW w:type="dxa" w:w="5976"/>
            <w:tcMar>
              <w:top w:w="85" w:type="dxa"/>
              <w:start w:w="100" w:type="dxa"/>
              <w:bottom w:w="85" w:type="dxa"/>
              <w:end w:w="100" w:type="dxa"/>
            </w:tcMar>
            <w:vAlign w:val="top"/>
          </w:tcPr>
          <w:p>
            <w:pPr>
              <w:spacing w:after="0"/>
            </w:pPr>
            <w:r>
              <w:rPr>
                <w:sz w:val="14"/>
              </w:rPr>
              <w:t>Threshold and Isolation Forest evaluation</w:t>
            </w:r>
          </w:p>
        </w:tc>
      </w:tr>
      <w:tr>
        <w:trPr>
          <w:cantSplit/>
        </w:trPr>
        <w:tc>
          <w:tcPr>
            <w:tcW w:type="dxa" w:w="792"/>
            <w:tcMar>
              <w:top w:w="85" w:type="dxa"/>
              <w:start w:w="100" w:type="dxa"/>
              <w:bottom w:w="85" w:type="dxa"/>
              <w:end w:w="100" w:type="dxa"/>
            </w:tcMar>
            <w:vAlign w:val="top"/>
            <w:shd w:fill="F6F9FC"/>
          </w:tcPr>
          <w:p>
            <w:pPr>
              <w:spacing w:after="0"/>
            </w:pPr>
            <w:r>
              <w:rPr>
                <w:sz w:val="14"/>
              </w:rPr>
              <w:t>10</w:t>
            </w:r>
          </w:p>
        </w:tc>
        <w:tc>
          <w:tcPr>
            <w:tcW w:type="dxa" w:w="3168"/>
            <w:tcMar>
              <w:top w:w="85" w:type="dxa"/>
              <w:start w:w="100" w:type="dxa"/>
              <w:bottom w:w="85" w:type="dxa"/>
              <w:end w:w="100" w:type="dxa"/>
            </w:tcMar>
            <w:vAlign w:val="top"/>
            <w:shd w:fill="F6F9FC"/>
          </w:tcPr>
          <w:p>
            <w:pPr>
              <w:spacing w:after="0"/>
            </w:pPr>
            <w:r>
              <w:rPr>
                <w:sz w:val="14"/>
              </w:rPr>
              <w:t>Classifier</w:t>
            </w:r>
          </w:p>
        </w:tc>
        <w:tc>
          <w:tcPr>
            <w:tcW w:type="dxa" w:w="5976"/>
            <w:tcMar>
              <w:top w:w="85" w:type="dxa"/>
              <w:start w:w="100" w:type="dxa"/>
              <w:bottom w:w="85" w:type="dxa"/>
              <w:end w:w="100" w:type="dxa"/>
            </w:tcMar>
            <w:vAlign w:val="top"/>
            <w:shd w:fill="F6F9FC"/>
          </w:tcPr>
          <w:p>
            <w:pPr>
              <w:spacing w:after="0"/>
            </w:pPr>
            <w:r>
              <w:rPr>
                <w:sz w:val="14"/>
              </w:rPr>
              <w:t>Random Forest training/evaluation</w:t>
            </w:r>
          </w:p>
        </w:tc>
      </w:tr>
      <w:tr>
        <w:trPr>
          <w:cantSplit/>
        </w:trPr>
        <w:tc>
          <w:tcPr>
            <w:tcW w:type="dxa" w:w="792"/>
            <w:tcMar>
              <w:top w:w="85" w:type="dxa"/>
              <w:start w:w="100" w:type="dxa"/>
              <w:bottom w:w="85" w:type="dxa"/>
              <w:end w:w="100" w:type="dxa"/>
            </w:tcMar>
            <w:vAlign w:val="top"/>
          </w:tcPr>
          <w:p>
            <w:pPr>
              <w:spacing w:after="0"/>
            </w:pPr>
            <w:r>
              <w:rPr>
                <w:sz w:val="14"/>
              </w:rPr>
              <w:t>11</w:t>
            </w:r>
          </w:p>
        </w:tc>
        <w:tc>
          <w:tcPr>
            <w:tcW w:type="dxa" w:w="3168"/>
            <w:tcMar>
              <w:top w:w="85" w:type="dxa"/>
              <w:start w:w="100" w:type="dxa"/>
              <w:bottom w:w="85" w:type="dxa"/>
              <w:end w:w="100" w:type="dxa"/>
            </w:tcMar>
            <w:vAlign w:val="top"/>
          </w:tcPr>
          <w:p>
            <w:pPr>
              <w:spacing w:after="0"/>
            </w:pPr>
            <w:r>
              <w:rPr>
                <w:sz w:val="14"/>
              </w:rPr>
              <w:t>Validation/explanations</w:t>
            </w:r>
          </w:p>
        </w:tc>
        <w:tc>
          <w:tcPr>
            <w:tcW w:type="dxa" w:w="5976"/>
            <w:tcMar>
              <w:top w:w="85" w:type="dxa"/>
              <w:start w:w="100" w:type="dxa"/>
              <w:bottom w:w="85" w:type="dxa"/>
              <w:end w:w="100" w:type="dxa"/>
            </w:tcMar>
            <w:vAlign w:val="top"/>
          </w:tcPr>
          <w:p>
            <w:pPr>
              <w:spacing w:after="0"/>
            </w:pPr>
            <w:r>
              <w:rPr>
                <w:sz w:val="14"/>
              </w:rPr>
              <w:t>Calibration and per-class error analysis</w:t>
            </w:r>
          </w:p>
        </w:tc>
      </w:tr>
      <w:tr>
        <w:trPr>
          <w:cantSplit/>
        </w:trPr>
        <w:tc>
          <w:tcPr>
            <w:tcW w:type="dxa" w:w="792"/>
            <w:tcMar>
              <w:top w:w="85" w:type="dxa"/>
              <w:start w:w="100" w:type="dxa"/>
              <w:bottom w:w="85" w:type="dxa"/>
              <w:end w:w="100" w:type="dxa"/>
            </w:tcMar>
            <w:vAlign w:val="top"/>
            <w:shd w:fill="F6F9FC"/>
          </w:tcPr>
          <w:p>
            <w:pPr>
              <w:spacing w:after="0"/>
            </w:pPr>
            <w:r>
              <w:rPr>
                <w:sz w:val="14"/>
              </w:rPr>
              <w:t>12</w:t>
            </w:r>
          </w:p>
        </w:tc>
        <w:tc>
          <w:tcPr>
            <w:tcW w:type="dxa" w:w="3168"/>
            <w:tcMar>
              <w:top w:w="85" w:type="dxa"/>
              <w:start w:w="100" w:type="dxa"/>
              <w:bottom w:w="85" w:type="dxa"/>
              <w:end w:w="100" w:type="dxa"/>
            </w:tcMar>
            <w:vAlign w:val="top"/>
            <w:shd w:fill="F6F9FC"/>
          </w:tcPr>
          <w:p>
            <w:pPr>
              <w:spacing w:after="0"/>
            </w:pPr>
            <w:r>
              <w:rPr>
                <w:sz w:val="14"/>
              </w:rPr>
              <w:t>Root-cause ranking</w:t>
            </w:r>
          </w:p>
        </w:tc>
        <w:tc>
          <w:tcPr>
            <w:tcW w:type="dxa" w:w="5976"/>
            <w:tcMar>
              <w:top w:w="85" w:type="dxa"/>
              <w:start w:w="100" w:type="dxa"/>
              <w:bottom w:w="85" w:type="dxa"/>
              <w:end w:w="100" w:type="dxa"/>
            </w:tcMar>
            <w:vAlign w:val="top"/>
            <w:shd w:fill="F6F9FC"/>
          </w:tcPr>
          <w:p>
            <w:pPr>
              <w:spacing w:after="0"/>
            </w:pPr>
            <w:r>
              <w:rPr>
                <w:sz w:val="14"/>
              </w:rPr>
              <w:t>Dependency graph and ranked evidence</w:t>
            </w:r>
          </w:p>
        </w:tc>
      </w:tr>
      <w:tr>
        <w:trPr>
          <w:cantSplit/>
        </w:trPr>
        <w:tc>
          <w:tcPr>
            <w:tcW w:type="dxa" w:w="792"/>
            <w:tcMar>
              <w:top w:w="85" w:type="dxa"/>
              <w:start w:w="100" w:type="dxa"/>
              <w:bottom w:w="85" w:type="dxa"/>
              <w:end w:w="100" w:type="dxa"/>
            </w:tcMar>
            <w:vAlign w:val="top"/>
          </w:tcPr>
          <w:p>
            <w:pPr>
              <w:spacing w:after="0"/>
            </w:pPr>
            <w:r>
              <w:rPr>
                <w:sz w:val="14"/>
              </w:rPr>
              <w:t>13</w:t>
            </w:r>
          </w:p>
        </w:tc>
        <w:tc>
          <w:tcPr>
            <w:tcW w:type="dxa" w:w="3168"/>
            <w:tcMar>
              <w:top w:w="85" w:type="dxa"/>
              <w:start w:w="100" w:type="dxa"/>
              <w:bottom w:w="85" w:type="dxa"/>
              <w:end w:w="100" w:type="dxa"/>
            </w:tcMar>
            <w:vAlign w:val="top"/>
          </w:tcPr>
          <w:p>
            <w:pPr>
              <w:spacing w:after="0"/>
            </w:pPr>
            <w:r>
              <w:rPr>
                <w:sz w:val="14"/>
              </w:rPr>
              <w:t>Safe recovery</w:t>
            </w:r>
          </w:p>
        </w:tc>
        <w:tc>
          <w:tcPr>
            <w:tcW w:type="dxa" w:w="5976"/>
            <w:tcMar>
              <w:top w:w="85" w:type="dxa"/>
              <w:start w:w="100" w:type="dxa"/>
              <w:bottom w:w="85" w:type="dxa"/>
              <w:end w:w="100" w:type="dxa"/>
            </w:tcMar>
            <w:vAlign w:val="top"/>
          </w:tcPr>
          <w:p>
            <w:pPr>
              <w:spacing w:after="0"/>
            </w:pPr>
            <w:r>
              <w:rPr>
                <w:sz w:val="14"/>
              </w:rPr>
              <w:t>Dry-run, safety gate, one approved action</w:t>
            </w:r>
          </w:p>
        </w:tc>
      </w:tr>
      <w:tr>
        <w:trPr>
          <w:cantSplit/>
        </w:trPr>
        <w:tc>
          <w:tcPr>
            <w:tcW w:type="dxa" w:w="792"/>
            <w:tcMar>
              <w:top w:w="85" w:type="dxa"/>
              <w:start w:w="100" w:type="dxa"/>
              <w:bottom w:w="85" w:type="dxa"/>
              <w:end w:w="100" w:type="dxa"/>
            </w:tcMar>
            <w:vAlign w:val="top"/>
            <w:shd w:fill="F6F9FC"/>
          </w:tcPr>
          <w:p>
            <w:pPr>
              <w:spacing w:after="0"/>
            </w:pPr>
            <w:r>
              <w:rPr>
                <w:sz w:val="14"/>
              </w:rPr>
              <w:t>14</w:t>
            </w:r>
          </w:p>
        </w:tc>
        <w:tc>
          <w:tcPr>
            <w:tcW w:type="dxa" w:w="3168"/>
            <w:tcMar>
              <w:top w:w="85" w:type="dxa"/>
              <w:start w:w="100" w:type="dxa"/>
              <w:bottom w:w="85" w:type="dxa"/>
              <w:end w:w="100" w:type="dxa"/>
            </w:tcMar>
            <w:vAlign w:val="top"/>
            <w:shd w:fill="F6F9FC"/>
          </w:tcPr>
          <w:p>
            <w:pPr>
              <w:spacing w:after="0"/>
            </w:pPr>
            <w:r>
              <w:rPr>
                <w:sz w:val="14"/>
              </w:rPr>
              <w:t>Verification/history</w:t>
            </w:r>
          </w:p>
        </w:tc>
        <w:tc>
          <w:tcPr>
            <w:tcW w:type="dxa" w:w="5976"/>
            <w:tcMar>
              <w:top w:w="85" w:type="dxa"/>
              <w:start w:w="100" w:type="dxa"/>
              <w:bottom w:w="85" w:type="dxa"/>
              <w:end w:w="100" w:type="dxa"/>
            </w:tcMar>
            <w:vAlign w:val="top"/>
            <w:shd w:fill="F6F9FC"/>
          </w:tcPr>
          <w:p>
            <w:pPr>
              <w:spacing w:after="0"/>
            </w:pPr>
            <w:r>
              <w:rPr>
                <w:sz w:val="14"/>
              </w:rPr>
              <w:t>Action verification and incident UI</w:t>
            </w:r>
          </w:p>
        </w:tc>
      </w:tr>
      <w:tr>
        <w:trPr>
          <w:cantSplit/>
        </w:trPr>
        <w:tc>
          <w:tcPr>
            <w:tcW w:type="dxa" w:w="792"/>
            <w:tcMar>
              <w:top w:w="85" w:type="dxa"/>
              <w:start w:w="100" w:type="dxa"/>
              <w:bottom w:w="85" w:type="dxa"/>
              <w:end w:w="100" w:type="dxa"/>
            </w:tcMar>
            <w:vAlign w:val="top"/>
          </w:tcPr>
          <w:p>
            <w:pPr>
              <w:spacing w:after="0"/>
            </w:pPr>
            <w:r>
              <w:rPr>
                <w:sz w:val="14"/>
              </w:rPr>
              <w:t>15</w:t>
            </w:r>
          </w:p>
        </w:tc>
        <w:tc>
          <w:tcPr>
            <w:tcW w:type="dxa" w:w="3168"/>
            <w:tcMar>
              <w:top w:w="85" w:type="dxa"/>
              <w:start w:w="100" w:type="dxa"/>
              <w:bottom w:w="85" w:type="dxa"/>
              <w:end w:w="100" w:type="dxa"/>
            </w:tcMar>
            <w:vAlign w:val="top"/>
          </w:tcPr>
          <w:p>
            <w:pPr>
              <w:spacing w:after="0"/>
            </w:pPr>
            <w:r>
              <w:rPr>
                <w:sz w:val="14"/>
              </w:rPr>
              <w:t>Minikube</w:t>
            </w:r>
          </w:p>
        </w:tc>
        <w:tc>
          <w:tcPr>
            <w:tcW w:type="dxa" w:w="5976"/>
            <w:tcMar>
              <w:top w:w="85" w:type="dxa"/>
              <w:start w:w="100" w:type="dxa"/>
              <w:bottom w:w="85" w:type="dxa"/>
              <w:end w:w="100" w:type="dxa"/>
            </w:tcMar>
            <w:vAlign w:val="top"/>
          </w:tcPr>
          <w:p>
            <w:pPr>
              <w:spacing w:after="0"/>
            </w:pPr>
            <w:r>
              <w:rPr>
                <w:sz w:val="14"/>
              </w:rPr>
              <w:t>Scoped cluster integration and probes</w:t>
            </w:r>
          </w:p>
        </w:tc>
      </w:tr>
      <w:tr>
        <w:trPr>
          <w:cantSplit/>
        </w:trPr>
        <w:tc>
          <w:tcPr>
            <w:tcW w:type="dxa" w:w="792"/>
            <w:tcMar>
              <w:top w:w="85" w:type="dxa"/>
              <w:start w:w="100" w:type="dxa"/>
              <w:bottom w:w="85" w:type="dxa"/>
              <w:end w:w="100" w:type="dxa"/>
            </w:tcMar>
            <w:vAlign w:val="top"/>
            <w:shd w:fill="F6F9FC"/>
          </w:tcPr>
          <w:p>
            <w:pPr>
              <w:spacing w:after="0"/>
            </w:pPr>
            <w:r>
              <w:rPr>
                <w:sz w:val="14"/>
              </w:rPr>
              <w:t>16</w:t>
            </w:r>
          </w:p>
        </w:tc>
        <w:tc>
          <w:tcPr>
            <w:tcW w:type="dxa" w:w="3168"/>
            <w:tcMar>
              <w:top w:w="85" w:type="dxa"/>
              <w:start w:w="100" w:type="dxa"/>
              <w:bottom w:w="85" w:type="dxa"/>
              <w:end w:w="100" w:type="dxa"/>
            </w:tcMar>
            <w:vAlign w:val="top"/>
            <w:shd w:fill="F6F9FC"/>
          </w:tcPr>
          <w:p>
            <w:pPr>
              <w:spacing w:after="0"/>
            </w:pPr>
            <w:r>
              <w:rPr>
                <w:sz w:val="14"/>
              </w:rPr>
              <w:t>Fault campaigns</w:t>
            </w:r>
          </w:p>
        </w:tc>
        <w:tc>
          <w:tcPr>
            <w:tcW w:type="dxa" w:w="5976"/>
            <w:tcMar>
              <w:top w:w="85" w:type="dxa"/>
              <w:start w:w="100" w:type="dxa"/>
              <w:bottom w:w="85" w:type="dxa"/>
              <w:end w:w="100" w:type="dxa"/>
            </w:tcMar>
            <w:vAlign w:val="top"/>
            <w:shd w:fill="F6F9FC"/>
          </w:tcPr>
          <w:p>
            <w:pPr>
              <w:spacing w:after="0"/>
            </w:pPr>
            <w:r>
              <w:rPr>
                <w:sz w:val="14"/>
              </w:rPr>
              <w:t>Repeated experiments and raw output</w:t>
            </w:r>
          </w:p>
        </w:tc>
      </w:tr>
      <w:tr>
        <w:trPr>
          <w:cantSplit/>
        </w:trPr>
        <w:tc>
          <w:tcPr>
            <w:tcW w:type="dxa" w:w="792"/>
            <w:tcMar>
              <w:top w:w="85" w:type="dxa"/>
              <w:start w:w="100" w:type="dxa"/>
              <w:bottom w:w="85" w:type="dxa"/>
              <w:end w:w="100" w:type="dxa"/>
            </w:tcMar>
            <w:vAlign w:val="top"/>
          </w:tcPr>
          <w:p>
            <w:pPr>
              <w:spacing w:after="0"/>
            </w:pPr>
            <w:r>
              <w:rPr>
                <w:sz w:val="14"/>
              </w:rPr>
              <w:t>17</w:t>
            </w:r>
          </w:p>
        </w:tc>
        <w:tc>
          <w:tcPr>
            <w:tcW w:type="dxa" w:w="3168"/>
            <w:tcMar>
              <w:top w:w="85" w:type="dxa"/>
              <w:start w:w="100" w:type="dxa"/>
              <w:bottom w:w="85" w:type="dxa"/>
              <w:end w:w="100" w:type="dxa"/>
            </w:tcMar>
            <w:vAlign w:val="top"/>
          </w:tcPr>
          <w:p>
            <w:pPr>
              <w:spacing w:after="0"/>
            </w:pPr>
            <w:r>
              <w:rPr>
                <w:sz w:val="14"/>
              </w:rPr>
              <w:t>Analysis</w:t>
            </w:r>
          </w:p>
        </w:tc>
        <w:tc>
          <w:tcPr>
            <w:tcW w:type="dxa" w:w="5976"/>
            <w:tcMar>
              <w:top w:w="85" w:type="dxa"/>
              <w:start w:w="100" w:type="dxa"/>
              <w:bottom w:w="85" w:type="dxa"/>
              <w:end w:w="100" w:type="dxa"/>
            </w:tcMar>
            <w:vAlign w:val="top"/>
          </w:tcPr>
          <w:p>
            <w:pPr>
              <w:spacing w:after="0"/>
            </w:pPr>
            <w:r>
              <w:rPr>
                <w:sz w:val="14"/>
              </w:rPr>
              <w:t>Ablations, intervals and limitations</w:t>
            </w:r>
          </w:p>
        </w:tc>
      </w:tr>
      <w:tr>
        <w:trPr>
          <w:cantSplit/>
        </w:trPr>
        <w:tc>
          <w:tcPr>
            <w:tcW w:type="dxa" w:w="792"/>
            <w:tcMar>
              <w:top w:w="85" w:type="dxa"/>
              <w:start w:w="100" w:type="dxa"/>
              <w:bottom w:w="85" w:type="dxa"/>
              <w:end w:w="100" w:type="dxa"/>
            </w:tcMar>
            <w:vAlign w:val="top"/>
            <w:shd w:fill="F6F9FC"/>
          </w:tcPr>
          <w:p>
            <w:pPr>
              <w:spacing w:after="0"/>
            </w:pPr>
            <w:r>
              <w:rPr>
                <w:sz w:val="14"/>
              </w:rPr>
              <w:t>18</w:t>
            </w:r>
          </w:p>
        </w:tc>
        <w:tc>
          <w:tcPr>
            <w:tcW w:type="dxa" w:w="3168"/>
            <w:tcMar>
              <w:top w:w="85" w:type="dxa"/>
              <w:start w:w="100" w:type="dxa"/>
              <w:bottom w:w="85" w:type="dxa"/>
              <w:end w:w="100" w:type="dxa"/>
            </w:tcMar>
            <w:vAlign w:val="top"/>
            <w:shd w:fill="F6F9FC"/>
          </w:tcPr>
          <w:p>
            <w:pPr>
              <w:spacing w:after="0"/>
            </w:pPr>
            <w:r>
              <w:rPr>
                <w:sz w:val="14"/>
              </w:rPr>
              <w:t>Report/demo</w:t>
            </w:r>
          </w:p>
        </w:tc>
        <w:tc>
          <w:tcPr>
            <w:tcW w:type="dxa" w:w="5976"/>
            <w:tcMar>
              <w:top w:w="85" w:type="dxa"/>
              <w:start w:w="100" w:type="dxa"/>
              <w:bottom w:w="85" w:type="dxa"/>
              <w:end w:w="100" w:type="dxa"/>
            </w:tcMar>
            <w:vAlign w:val="top"/>
            <w:shd w:fill="F6F9FC"/>
          </w:tcPr>
          <w:p>
            <w:pPr>
              <w:spacing w:after="0"/>
            </w:pPr>
            <w:r>
              <w:rPr>
                <w:sz w:val="14"/>
              </w:rPr>
              <w:t>Final report, presentation and reproducible demo</w:t>
            </w:r>
          </w:p>
        </w:tc>
      </w:tr>
    </w:tbl>
    <w:p>
      <w:pPr>
        <w:spacing w:after="20"/>
      </w:pPr>
    </w:p>
    <w:p>
      <w:pPr>
        <w:pStyle w:val="Heading1"/>
        <w:keepNext/>
      </w:pPr>
      <w:r>
        <w:t>Appendix G — Official documentation and research references</w:t>
      </w:r>
    </w:p>
    <w:p>
      <w:pPr>
        <w:spacing w:after="80"/>
      </w:pPr>
      <w:r>
        <w:rPr>
          <w:i w:val="0"/>
        </w:rPr>
        <w:t>Links were checked while preparing this handbook on 15 October 2026. Release pages may change; check the official release page before installing or upgrading. Follow the upstream citation and license instructions for academic datasets.</w:t>
      </w:r>
    </w:p>
    <w:p>
      <w:pPr>
        <w:spacing w:after="80"/>
        <w:ind w:left="317" w:hanging="317"/>
      </w:pPr>
      <w:hyperlink r:id="rId11">
        <w:r>
          <w:rPr>
            <w:color w:val="0563C1"/>
            <w:u w:val="single"/>
          </w:rPr>
          <w:t>[1] Spring Boot 4.1.1 release announcement (20 Aug 2026).</w:t>
        </w:r>
      </w:hyperlink>
    </w:p>
    <w:p>
      <w:pPr>
        <w:spacing w:after="80"/>
        <w:ind w:left="317" w:hanging="317"/>
      </w:pPr>
      <w:hyperlink r:id="rId12">
        <w:r>
          <w:rPr>
            <w:color w:val="0563C1"/>
            <w:u w:val="single"/>
          </w:rPr>
          <w:t>[2] Spring Boot system requirements.</w:t>
        </w:r>
      </w:hyperlink>
    </w:p>
    <w:p>
      <w:pPr>
        <w:spacing w:after="80"/>
        <w:ind w:left="317" w:hanging="317"/>
      </w:pPr>
      <w:hyperlink r:id="rId13">
        <w:r>
          <w:rPr>
            <w:color w:val="0563C1"/>
            <w:u w:val="single"/>
          </w:rPr>
          <w:t>[3] Docker Desktop for Windows installation and requirements.</w:t>
        </w:r>
      </w:hyperlink>
    </w:p>
    <w:p>
      <w:pPr>
        <w:spacing w:after="80"/>
        <w:ind w:left="317" w:hanging="317"/>
      </w:pPr>
      <w:hyperlink r:id="rId14">
        <w:r>
          <w:rPr>
            <w:color w:val="0563C1"/>
            <w:u w:val="single"/>
          </w:rPr>
          <w:t>[4] Docker Desktop WSL 2 backend.</w:t>
        </w:r>
      </w:hyperlink>
    </w:p>
    <w:p>
      <w:pPr>
        <w:spacing w:after="80"/>
        <w:ind w:left="317" w:hanging="317"/>
      </w:pPr>
      <w:hyperlink r:id="rId15">
        <w:r>
          <w:rPr>
            <w:color w:val="0563C1"/>
            <w:u w:val="single"/>
          </w:rPr>
          <w:t>[5] Docker Compose documentation.</w:t>
        </w:r>
      </w:hyperlink>
    </w:p>
    <w:p>
      <w:pPr>
        <w:spacing w:after="80"/>
        <w:ind w:left="317" w:hanging="317"/>
      </w:pPr>
      <w:hyperlink r:id="rId16">
        <w:r>
          <w:rPr>
            <w:color w:val="0563C1"/>
            <w:u w:val="single"/>
          </w:rPr>
          <w:t>[6] scikit-learn installation guidance.</w:t>
        </w:r>
      </w:hyperlink>
    </w:p>
    <w:p>
      <w:pPr>
        <w:spacing w:after="80"/>
        <w:ind w:left="317" w:hanging="317"/>
      </w:pPr>
      <w:hyperlink r:id="rId17">
        <w:r>
          <w:rPr>
            <w:color w:val="0563C1"/>
            <w:u w:val="single"/>
          </w:rPr>
          <w:t>[7] OpenTelemetry Collector installation.</w:t>
        </w:r>
      </w:hyperlink>
    </w:p>
    <w:p>
      <w:pPr>
        <w:spacing w:after="80"/>
        <w:ind w:left="317" w:hanging="317"/>
      </w:pPr>
      <w:hyperlink r:id="rId18">
        <w:r>
          <w:rPr>
            <w:color w:val="0563C1"/>
            <w:u w:val="single"/>
          </w:rPr>
          <w:t>[8] Prometheus official downloads; 3.15.0 listed at snapshot.</w:t>
        </w:r>
      </w:hyperlink>
    </w:p>
    <w:p>
      <w:pPr>
        <w:spacing w:after="80"/>
        <w:ind w:left="317" w:hanging="317"/>
      </w:pPr>
      <w:hyperlink r:id="rId19">
        <w:r>
          <w:rPr>
            <w:color w:val="0563C1"/>
            <w:u w:val="single"/>
          </w:rPr>
          <w:t>[9] Grafana OSS download page; 13.2.4 current at snapshot.</w:t>
        </w:r>
      </w:hyperlink>
    </w:p>
    <w:p>
      <w:pPr>
        <w:spacing w:after="80"/>
        <w:ind w:left="317" w:hanging="317"/>
      </w:pPr>
      <w:hyperlink r:id="rId20">
        <w:r>
          <w:rPr>
            <w:color w:val="0563C1"/>
            <w:u w:val="single"/>
          </w:rPr>
          <w:t>[10] Node.js 24 release archive and release metadata.</w:t>
        </w:r>
      </w:hyperlink>
    </w:p>
    <w:p>
      <w:pPr>
        <w:spacing w:after="80"/>
        <w:ind w:left="317" w:hanging="317"/>
      </w:pPr>
      <w:hyperlink r:id="rId21">
        <w:r>
          <w:rPr>
            <w:color w:val="0563C1"/>
            <w:u w:val="single"/>
          </w:rPr>
          <w:t>[11] Kubernetes self-healing architecture and capabilities.</w:t>
        </w:r>
      </w:hyperlink>
    </w:p>
    <w:p>
      <w:pPr>
        <w:spacing w:after="80"/>
        <w:ind w:left="317" w:hanging="317"/>
      </w:pPr>
      <w:hyperlink r:id="rId22">
        <w:r>
          <w:rPr>
            <w:color w:val="0563C1"/>
            <w:u w:val="single"/>
          </w:rPr>
          <w:t>[12] Kubernetes startup, readiness and liveness probes.</w:t>
        </w:r>
      </w:hyperlink>
    </w:p>
    <w:p>
      <w:pPr>
        <w:spacing w:after="80"/>
        <w:ind w:left="317" w:hanging="317"/>
      </w:pPr>
      <w:hyperlink r:id="rId23">
        <w:r>
          <w:rPr>
            <w:color w:val="0563C1"/>
            <w:u w:val="single"/>
          </w:rPr>
          <w:t>[13] Eclipse Temurin JDK 21 Windows x64 release selector.</w:t>
        </w:r>
      </w:hyperlink>
    </w:p>
    <w:p>
      <w:pPr>
        <w:spacing w:after="80"/>
        <w:ind w:left="317" w:hanging="317"/>
      </w:pPr>
      <w:hyperlink r:id="rId24">
        <w:r>
          <w:rPr>
            <w:color w:val="0563C1"/>
            <w:u w:val="single"/>
          </w:rPr>
          <w:t>[14] Minikube official start/install guide.</w:t>
        </w:r>
      </w:hyperlink>
    </w:p>
    <w:p>
      <w:pPr>
        <w:spacing w:after="80"/>
        <w:ind w:left="317" w:hanging="317"/>
      </w:pPr>
      <w:hyperlink r:id="rId25">
        <w:r>
          <w:rPr>
            <w:color w:val="0563C1"/>
            <w:u w:val="single"/>
          </w:rPr>
          <w:t>[15] Pham et al., RCAEval repository: microservice root-cause analysis benchmark, datasets, baselines and citation instructions.</w:t>
        </w:r>
      </w:hyperlink>
    </w:p>
    <w:p>
      <w:pPr>
        <w:spacing w:after="80"/>
        <w:ind w:left="317" w:hanging="317"/>
      </w:pPr>
      <w:hyperlink r:id="rId26">
        <w:r>
          <w:rPr>
            <w:color w:val="0563C1"/>
            <w:u w:val="single"/>
          </w:rPr>
          <w:t>[16] RCAEval on Hugging Face. Review dataset card/license before redistribution.</w:t>
        </w:r>
      </w:hyperlink>
    </w:p>
    <w:p>
      <w:pPr>
        <w:spacing w:after="80"/>
        <w:ind w:left="317" w:hanging="317"/>
      </w:pPr>
      <w:hyperlink r:id="rId27">
        <w:r>
          <w:rPr>
            <w:color w:val="0563C1"/>
            <w:u w:val="single"/>
          </w:rPr>
          <w:t>[17] DiagFusion: multimodal observability for microservice failure diagnosis, preprint.</w:t>
        </w:r>
      </w:hyperlink>
    </w:p>
    <w:p>
      <w:pPr>
        <w:spacing w:after="80"/>
        <w:ind w:left="317" w:hanging="317"/>
      </w:pPr>
      <w:hyperlink r:id="rId28">
        <w:r>
          <w:rPr>
            <w:color w:val="0563C1"/>
            <w:u w:val="single"/>
          </w:rPr>
          <w:t>[18] DiagMLP: recent work on MLP-based microservice root-cause analysis; check current version/publication status.</w:t>
        </w:r>
      </w:hyperlink>
    </w:p>
    <w:p>
      <w:pPr>
        <w:spacing w:after="80"/>
        <w:ind w:left="317" w:hanging="317"/>
      </w:pPr>
      <w:hyperlink r:id="rId29">
        <w:r>
          <w:rPr>
            <w:color w:val="0563C1"/>
            <w:u w:val="single"/>
          </w:rPr>
          <w:t>[19] Prometheus alerting and Alertmanager overview.</w:t>
        </w:r>
      </w:hyperlink>
    </w:p>
    <w:p>
      <w:pPr>
        <w:spacing w:after="80"/>
        <w:ind w:left="317" w:hanging="317"/>
      </w:pPr>
      <w:hyperlink r:id="rId30">
        <w:r>
          <w:rPr>
            <w:color w:val="0563C1"/>
            <w:u w:val="single"/>
          </w:rPr>
          <w:t>[20] OpenTelemetry general documentation.</w:t>
        </w:r>
      </w:hyperlink>
    </w:p>
    <w:p>
      <w:pPr>
        <w:spacing w:after="80"/>
        <w:ind w:left="317" w:hanging="317"/>
      </w:pPr>
      <w:hyperlink r:id="rId31">
        <w:r>
          <w:rPr>
            <w:color w:val="0563C1"/>
            <w:u w:val="single"/>
          </w:rPr>
          <w:t>[21] Spring Initializr project generator.</w:t>
        </w:r>
      </w:hyperlink>
    </w:p>
    <w:p>
      <w:pPr>
        <w:spacing w:after="80"/>
        <w:ind w:left="317" w:hanging="317"/>
      </w:pPr>
      <w:hyperlink r:id="rId32">
        <w:r>
          <w:rPr>
            <w:color w:val="0563C1"/>
            <w:u w:val="single"/>
          </w:rPr>
          <w:t>[22] Python 3.12.15 official release.</w:t>
        </w:r>
      </w:hyperlink>
    </w:p>
    <w:p>
      <w:pPr>
        <w:spacing w:after="80"/>
        <w:ind w:left="317" w:hanging="317"/>
      </w:pPr>
      <w:hyperlink r:id="rId33">
        <w:r>
          <w:rPr>
            <w:color w:val="0563C1"/>
            <w:u w:val="single"/>
          </w:rPr>
          <w:t>[23] Visual Studio Code downloads.</w:t>
        </w:r>
      </w:hyperlink>
    </w:p>
    <w:p>
      <w:pPr>
        <w:spacing w:after="80"/>
        <w:ind w:left="317" w:hanging="317"/>
      </w:pPr>
      <w:hyperlink r:id="rId34">
        <w:r>
          <w:rPr>
            <w:color w:val="0563C1"/>
            <w:u w:val="single"/>
          </w:rPr>
          <w:t>[24] Git for Windows official installation page.</w:t>
        </w:r>
      </w:hyperlink>
    </w:p>
    <w:p>
      <w:pPr>
        <w:spacing w:after="80"/>
        <w:ind w:left="317" w:hanging="317"/>
      </w:pPr>
      <w:hyperlink r:id="rId35">
        <w:r>
          <w:rPr>
            <w:color w:val="0563C1"/>
            <w:u w:val="single"/>
          </w:rPr>
          <w:t>[25] React official documentation.</w:t>
        </w:r>
      </w:hyperlink>
    </w:p>
    <w:p>
      <w:pPr>
        <w:spacing w:after="80"/>
        <w:ind w:left="317" w:hanging="317"/>
      </w:pPr>
      <w:hyperlink r:id="rId36">
        <w:r>
          <w:rPr>
            <w:color w:val="0563C1"/>
            <w:u w:val="single"/>
          </w:rPr>
          <w:t>[26] Node.js official download page.</w:t>
        </w:r>
      </w:hyperlink>
    </w:p>
    <w:p>
      <w:pPr>
        <w:spacing w:after="80"/>
        <w:ind w:left="317" w:hanging="317"/>
      </w:pPr>
      <w:hyperlink r:id="rId37">
        <w:r>
          <w:rPr>
            <w:color w:val="0563C1"/>
            <w:u w:val="single"/>
          </w:rPr>
          <w:t>[27] PostgreSQL official container image.</w:t>
        </w:r>
      </w:hyperlink>
    </w:p>
    <w:p>
      <w:pPr>
        <w:spacing w:after="80"/>
        <w:ind w:left="317" w:hanging="317"/>
      </w:pPr>
      <w:hyperlink r:id="rId38">
        <w:r>
          <w:rPr>
            <w:color w:val="0563C1"/>
            <w:u w:val="single"/>
          </w:rPr>
          <w:t>[28] FastAPI documentation.</w:t>
        </w:r>
      </w:hyperlink>
    </w:p>
    <w:p>
      <w:pPr>
        <w:spacing w:after="80"/>
        <w:ind w:left="317" w:hanging="317"/>
      </w:pPr>
      <w:hyperlink r:id="rId39">
        <w:r>
          <w:rPr>
            <w:color w:val="0563C1"/>
            <w:u w:val="single"/>
          </w:rPr>
          <w:t>[29] Grafana documentation.</w:t>
        </w:r>
      </w:hyperlink>
    </w:p>
    <w:p>
      <w:pPr>
        <w:spacing w:after="80"/>
        <w:ind w:left="317" w:hanging="317"/>
      </w:pPr>
      <w:hyperlink r:id="rId40">
        <w:r>
          <w:rPr>
            <w:color w:val="0563C1"/>
            <w:u w:val="single"/>
          </w:rPr>
          <w:t>[30] OpenTelemetry Java instrumentation.</w:t>
        </w:r>
      </w:hyperlink>
    </w:p>
    <w:p>
      <w:pPr>
        <w:spacing w:after="80"/>
        <w:ind w:left="317" w:hanging="317"/>
      </w:pPr>
      <w:hyperlink r:id="rId41">
        <w:r>
          <w:rPr>
            <w:color w:val="0563C1"/>
            <w:u w:val="single"/>
          </w:rPr>
          <w:t>[31] OpenTelemetry JavaScript instrumentation.</w:t>
        </w:r>
      </w:hyperlink>
    </w:p>
    <w:p>
      <w:pPr>
        <w:spacing w:after="80"/>
        <w:ind w:left="317" w:hanging="317"/>
      </w:pPr>
      <w:hyperlink r:id="rId42">
        <w:r>
          <w:rPr>
            <w:color w:val="0563C1"/>
            <w:u w:val="single"/>
          </w:rPr>
          <w:t>[32] OpenTelemetry Python instrumentation.</w:t>
        </w:r>
      </w:hyperlink>
    </w:p>
    <w:p>
      <w:pPr>
        <w:pStyle w:val="Heading1"/>
        <w:keepNext/>
      </w:pPr>
      <w:r>
        <w:t>Final implementation advice</w:t>
      </w:r>
    </w:p>
    <w:p>
      <w:pPr>
        <w:spacing w:after="80"/>
      </w:pPr>
      <w:r>
        <w:rPr>
          <w:i w:val="0"/>
        </w:rPr>
        <w:t>Prioritize a reproducible closed-loop prototype, safe allowlisted recovery and evidence-based experiments over model complexity.</w:t>
      </w:r>
    </w:p>
    <w:sectPr w:rsidR="00FC693F" w:rsidRPr="0006063C" w:rsidSect="00034616">
      <w:headerReference w:type="default" r:id="rId9"/>
      <w:footerReference w:type="default" r:id="rId10"/>
      <w:pgSz w:w="12240" w:h="15840"/>
      <w:pgMar w:top="979"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 xml:space="preserve">AutoHeal AI • Student project handbook • October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6B78"/>
        <w:sz w:val="15"/>
      </w:rPr>
      <w:t>AUTOHEAL AI  |  IMPLEMENTATION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18"/>
    </w:rPr>
  </w:style>
  <w:style w:type="paragraph" w:styleId="ListBullet2">
    <w:name w:val="List Bullet 2"/>
    <w:basedOn w:val="Normal"/>
    <w:uiPriority w:val="99"/>
    <w:unhideWhenUsed/>
    <w:rsid w:val="00326F90"/>
    <w:pPr>
      <w:numPr>
        <w:numId w:val="2"/>
      </w:numPr>
      <w:spacing w:after="5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18"/>
    </w:rPr>
  </w:style>
  <w:style w:type="paragraph" w:styleId="ListNumber2">
    <w:name w:val="List Number 2"/>
    <w:basedOn w:val="Normal"/>
    <w:uiPriority w:val="99"/>
    <w:unhideWhenUsed/>
    <w:rsid w:val="0029639D"/>
    <w:pPr>
      <w:numPr>
        <w:numId w:val="6"/>
      </w:numPr>
      <w:spacing w:after="50"/>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ring.io/blog/2026/08/20/spring-boot-4-1-1-available-now/" TargetMode="External"/><Relationship Id="rId12" Type="http://schemas.openxmlformats.org/officeDocument/2006/relationships/hyperlink" Target="https://docs.spring.io/spring-boot/system-requirements.html" TargetMode="External"/><Relationship Id="rId13" Type="http://schemas.openxmlformats.org/officeDocument/2006/relationships/hyperlink" Target="https://docs.docker.com/desktop/setup/install/windows-install/" TargetMode="External"/><Relationship Id="rId14" Type="http://schemas.openxmlformats.org/officeDocument/2006/relationships/hyperlink" Target="https://docs.docker.com/desktop/features/wsl/" TargetMode="External"/><Relationship Id="rId15" Type="http://schemas.openxmlformats.org/officeDocument/2006/relationships/hyperlink" Target="https://docs.docker.com/compose/" TargetMode="External"/><Relationship Id="rId16" Type="http://schemas.openxmlformats.org/officeDocument/2006/relationships/hyperlink" Target="https://scikit-learn.org/stable/install" TargetMode="External"/><Relationship Id="rId17" Type="http://schemas.openxmlformats.org/officeDocument/2006/relationships/hyperlink" Target="https://opentelemetry.io/docs/collector/install/" TargetMode="External"/><Relationship Id="rId18" Type="http://schemas.openxmlformats.org/officeDocument/2006/relationships/hyperlink" Target="https://prometheus.io/download/" TargetMode="External"/><Relationship Id="rId19" Type="http://schemas.openxmlformats.org/officeDocument/2006/relationships/hyperlink" Target="https://grafana.com/grafana/download/13.2.4?edition=oss&amp;platform=windows" TargetMode="External"/><Relationship Id="rId20" Type="http://schemas.openxmlformats.org/officeDocument/2006/relationships/hyperlink" Target="https://nodejs.org/en/download/archive/v24" TargetMode="External"/><Relationship Id="rId21" Type="http://schemas.openxmlformats.org/officeDocument/2006/relationships/hyperlink" Target="https://kubernetes.io/docs/concepts/architecture/self-healing/" TargetMode="External"/><Relationship Id="rId22" Type="http://schemas.openxmlformats.org/officeDocument/2006/relationships/hyperlink" Target="https://kubernetes.io/docs/concepts/configuration/liveness-readiness-startup-probes/" TargetMode="External"/><Relationship Id="rId23" Type="http://schemas.openxmlformats.org/officeDocument/2006/relationships/hyperlink" Target="https://adoptium.net/temurin/releases/?version=21&amp;os=windows&amp;arch=x64&amp;package=jdk" TargetMode="External"/><Relationship Id="rId24" Type="http://schemas.openxmlformats.org/officeDocument/2006/relationships/hyperlink" Target="https://minikube.sigs.k8s.io/docs/start/" TargetMode="External"/><Relationship Id="rId25" Type="http://schemas.openxmlformats.org/officeDocument/2006/relationships/hyperlink" Target="https://github.com/phamquiluan/RCAEval" TargetMode="External"/><Relationship Id="rId26" Type="http://schemas.openxmlformats.org/officeDocument/2006/relationships/hyperlink" Target="https://huggingface.co/datasets/phamquiluan/RCAEval" TargetMode="External"/><Relationship Id="rId27" Type="http://schemas.openxmlformats.org/officeDocument/2006/relationships/hyperlink" Target="https://arxiv.org/abs/2302.10512" TargetMode="External"/><Relationship Id="rId28" Type="http://schemas.openxmlformats.org/officeDocument/2006/relationships/hyperlink" Target="https://arxiv.org/abs/2501.02766" TargetMode="External"/><Relationship Id="rId29" Type="http://schemas.openxmlformats.org/officeDocument/2006/relationships/hyperlink" Target="https://prometheus.io/docs/alerting/latest/overview/" TargetMode="External"/><Relationship Id="rId30" Type="http://schemas.openxmlformats.org/officeDocument/2006/relationships/hyperlink" Target="https://opentelemetry.io/docs/" TargetMode="External"/><Relationship Id="rId31" Type="http://schemas.openxmlformats.org/officeDocument/2006/relationships/hyperlink" Target="https://start.spring.io/" TargetMode="External"/><Relationship Id="rId32" Type="http://schemas.openxmlformats.org/officeDocument/2006/relationships/hyperlink" Target="https://www.python.org/downloads/release/python-31215/" TargetMode="External"/><Relationship Id="rId33" Type="http://schemas.openxmlformats.org/officeDocument/2006/relationships/hyperlink" Target="https://code.visualstudio.com/Download" TargetMode="External"/><Relationship Id="rId34" Type="http://schemas.openxmlformats.org/officeDocument/2006/relationships/hyperlink" Target="https://git-scm.com/install/windows" TargetMode="External"/><Relationship Id="rId35" Type="http://schemas.openxmlformats.org/officeDocument/2006/relationships/hyperlink" Target="https://react.dev/" TargetMode="External"/><Relationship Id="rId36" Type="http://schemas.openxmlformats.org/officeDocument/2006/relationships/hyperlink" Target="https://nodejs.org/en/download" TargetMode="External"/><Relationship Id="rId37" Type="http://schemas.openxmlformats.org/officeDocument/2006/relationships/hyperlink" Target="https://hub.docker.com/_/postgres" TargetMode="External"/><Relationship Id="rId38" Type="http://schemas.openxmlformats.org/officeDocument/2006/relationships/hyperlink" Target="https://fastapi.tiangolo.com/" TargetMode="External"/><Relationship Id="rId39" Type="http://schemas.openxmlformats.org/officeDocument/2006/relationships/hyperlink" Target="https://grafana.com/docs/grafana/latest/" TargetMode="External"/><Relationship Id="rId40" Type="http://schemas.openxmlformats.org/officeDocument/2006/relationships/hyperlink" Target="https://opentelemetry.io/docs/languages/java/" TargetMode="External"/><Relationship Id="rId41" Type="http://schemas.openxmlformats.org/officeDocument/2006/relationships/hyperlink" Target="https://opentelemetry.io/docs/languages/js/" TargetMode="External"/><Relationship Id="rId42" Type="http://schemas.openxmlformats.org/officeDocument/2006/relationships/hyperlink" Target="https://opentelemetry.io/docs/languages/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AutoHeal AI Complete Phase-Wise Implementation Handbook</dc:title>
  <dc:subject>Detailed implementation and research guide for Autonomous Web Application Recovery System Using AI-Based Fault Diagnosis</dc:subject>
  <dc:creator>AutoHeal AI Project Documentation</dc:creator>
  <cp:keywords>AutoHeal AI, fault diagnosis, autonomous recovery, AIOps, Spring Boot, Node.js,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