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44270"/>
          <w:sz w:val="68"/>
        </w:rPr>
        <w:t>AUTOHEAL AI</w:t>
      </w:r>
    </w:p>
    <w:p>
      <w:pPr>
        <w:jc w:val="center"/>
      </w:pPr>
      <w:r>
        <w:rPr>
          <w:b/>
          <w:color w:val="23507D"/>
          <w:sz w:val="40"/>
        </w:rPr>
        <w:t>IN-DEPTH PHASE-WISE DEVELOPMENT MANUAL</w:t>
      </w:r>
    </w:p>
    <w:p>
      <w:pPr>
        <w:spacing w:before="300"/>
        <w:jc w:val="center"/>
      </w:pPr>
      <w:r>
        <w:rPr>
          <w:color w:val="495868"/>
          <w:sz w:val="28"/>
        </w:rPr>
        <w:t>Autonomous Web Application Recovery System Using AI-Based Fault Diagnosis</w:t>
      </w:r>
    </w:p>
    <w:p>
      <w:pPr>
        <w:spacing w:after="20"/>
        <w:jc w:val="center"/>
      </w:pPr>
      <w:r>
        <w:drawing>
          <wp:inline xmlns:a="http://schemas.openxmlformats.org/drawingml/2006/main" xmlns:pic="http://schemas.openxmlformats.org/drawingml/2006/picture">
            <wp:extent cx="5852160" cy="6215776"/>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852160" cy="6215776"/>
                    </a:xfrm>
                    <a:prstGeom prst="rect"/>
                  </pic:spPr>
                </pic:pic>
              </a:graphicData>
            </a:graphic>
          </wp:inline>
        </w:drawing>
      </w:r>
    </w:p>
    <w:p>
      <w:pPr>
        <w:pStyle w:val="Caption"/>
        <w:jc w:val="center"/>
      </w:pPr>
      <w:r>
        <w:rPr>
          <w:i/>
          <w:color w:val="566473"/>
          <w:sz w:val="16"/>
        </w:rPr>
        <w:t>Proposed logical architecture for the AutoHeal AI research prototype</w:t>
      </w:r>
    </w:p>
    <w:p>
      <w:pPr>
        <w:spacing w:before="320"/>
        <w:jc w:val="center"/>
      </w:pPr>
      <w:r>
        <w:rPr>
          <w:b/>
        </w:rPr>
        <w:t>Purpose: a build-ready specification for students and project teams</w:t>
        <w:br/>
      </w:r>
      <w:r>
        <w:t>Stack: React • Node.js • Spring Boot • Python AI • PostgreSQL • Docker • Prometheus • Grafana • OpenTelemetry • Kubernetes</w:t>
        <w:br/>
      </w:r>
      <w:r>
        <w:t>Version 1.0  |  Prepared 15 October 2026</w:t>
      </w:r>
    </w:p>
    <w:p>
      <w:r>
        <w:br w:type="page"/>
      </w:r>
    </w:p>
    <w:p>
      <w:pPr>
        <w:pStyle w:val="Heading1"/>
      </w:pPr>
      <w:r>
        <w:t>Document control and how to use this manual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vAlign w:val="center"/>
            <w:shd w:fill="174A73"/>
          </w:tcPr>
          <w:p>
            <w:pPr>
              <w:spacing w:after="20" w:before="20"/>
            </w:pPr>
            <w:r/>
            <w:r>
              <w:rPr>
                <w:rFonts w:ascii="Aptos" w:hAnsi="Aptos"/>
                <w:b/>
                <w:color w:val="FFFFFF"/>
                <w:sz w:val="16"/>
              </w:rPr>
              <w:t>Item</w:t>
            </w:r>
          </w:p>
        </w:tc>
        <w:tc>
          <w:tcPr>
            <w:tcW w:type="dxa" w:w="7488"/>
            <w:vAlign w:val="center"/>
            <w:shd w:fill="174A73"/>
          </w:tcPr>
          <w:p>
            <w:pPr>
              <w:spacing w:after="20" w:before="20"/>
            </w:pPr>
            <w:r/>
            <w:r>
              <w:rPr>
                <w:rFonts w:ascii="Aptos" w:hAnsi="Aptos"/>
                <w:b/>
                <w:color w:val="FFFFFF"/>
                <w:sz w:val="16"/>
              </w:rPr>
              <w:t>Value</w:t>
            </w:r>
          </w:p>
        </w:tc>
      </w:tr>
      <w:tr>
        <w:tc>
          <w:tcPr>
            <w:tcW w:type="dxa" w:w="2448"/>
            <w:vAlign w:val="center"/>
          </w:tcPr>
          <w:p>
            <w:pPr>
              <w:spacing w:after="20" w:before="20"/>
            </w:pPr>
            <w:r/>
            <w:r>
              <w:rPr>
                <w:rFonts w:ascii="Aptos" w:hAnsi="Aptos"/>
                <w:b w:val="0"/>
                <w:sz w:val="16"/>
              </w:rPr>
              <w:t>Project/application name</w:t>
            </w:r>
          </w:p>
        </w:tc>
        <w:tc>
          <w:tcPr>
            <w:tcW w:type="dxa" w:w="7488"/>
            <w:vAlign w:val="center"/>
          </w:tcPr>
          <w:p>
            <w:pPr>
              <w:spacing w:after="20" w:before="20"/>
            </w:pPr>
            <w:r/>
            <w:r>
              <w:rPr>
                <w:rFonts w:ascii="Aptos" w:hAnsi="Aptos"/>
                <w:b w:val="0"/>
                <w:sz w:val="16"/>
              </w:rPr>
              <w:t>AutoHeal AI</w:t>
            </w:r>
          </w:p>
        </w:tc>
      </w:tr>
      <w:tr>
        <w:tc>
          <w:tcPr>
            <w:tcW w:type="dxa" w:w="2448"/>
            <w:vAlign w:val="center"/>
            <w:shd w:fill="F2F6FA"/>
          </w:tcPr>
          <w:p>
            <w:pPr>
              <w:spacing w:after="20" w:before="20"/>
            </w:pPr>
            <w:r/>
            <w:r>
              <w:rPr>
                <w:rFonts w:ascii="Aptos" w:hAnsi="Aptos"/>
                <w:b w:val="0"/>
                <w:sz w:val="16"/>
              </w:rPr>
              <w:t>Approved topic</w:t>
            </w:r>
          </w:p>
        </w:tc>
        <w:tc>
          <w:tcPr>
            <w:tcW w:type="dxa" w:w="7488"/>
            <w:vAlign w:val="center"/>
            <w:shd w:fill="F2F6FA"/>
          </w:tcPr>
          <w:p>
            <w:pPr>
              <w:spacing w:after="20" w:before="20"/>
            </w:pPr>
            <w:r/>
            <w:r>
              <w:rPr>
                <w:rFonts w:ascii="Aptos" w:hAnsi="Aptos"/>
                <w:b w:val="0"/>
                <w:sz w:val="16"/>
              </w:rPr>
              <w:t>Autonomous Web Application Recovery System Using AI-Based Fault Diagnosis</w:t>
            </w:r>
          </w:p>
        </w:tc>
      </w:tr>
      <w:tr>
        <w:tc>
          <w:tcPr>
            <w:tcW w:type="dxa" w:w="2448"/>
            <w:vAlign w:val="center"/>
          </w:tcPr>
          <w:p>
            <w:pPr>
              <w:spacing w:after="20" w:before="20"/>
            </w:pPr>
            <w:r/>
            <w:r>
              <w:rPr>
                <w:rFonts w:ascii="Aptos" w:hAnsi="Aptos"/>
                <w:b w:val="0"/>
                <w:sz w:val="16"/>
              </w:rPr>
              <w:t>Intended audience</w:t>
            </w:r>
          </w:p>
        </w:tc>
        <w:tc>
          <w:tcPr>
            <w:tcW w:type="dxa" w:w="7488"/>
            <w:vAlign w:val="center"/>
          </w:tcPr>
          <w:p>
            <w:pPr>
              <w:spacing w:after="20" w:before="20"/>
            </w:pPr>
            <w:r/>
            <w:r>
              <w:rPr>
                <w:rFonts w:ascii="Aptos" w:hAnsi="Aptos"/>
                <w:b w:val="0"/>
                <w:sz w:val="16"/>
              </w:rPr>
              <w:t>B.Tech/M.Tech students, project supervisors and developers</w:t>
            </w:r>
          </w:p>
        </w:tc>
      </w:tr>
      <w:tr>
        <w:tc>
          <w:tcPr>
            <w:tcW w:type="dxa" w:w="2448"/>
            <w:vAlign w:val="center"/>
            <w:shd w:fill="F2F6FA"/>
          </w:tcPr>
          <w:p>
            <w:pPr>
              <w:spacing w:after="20" w:before="20"/>
            </w:pPr>
            <w:r/>
            <w:r>
              <w:rPr>
                <w:rFonts w:ascii="Aptos" w:hAnsi="Aptos"/>
                <w:b w:val="0"/>
                <w:sz w:val="16"/>
              </w:rPr>
              <w:t>Design style</w:t>
            </w:r>
          </w:p>
        </w:tc>
        <w:tc>
          <w:tcPr>
            <w:tcW w:type="dxa" w:w="7488"/>
            <w:vAlign w:val="center"/>
            <w:shd w:fill="F2F6FA"/>
          </w:tcPr>
          <w:p>
            <w:pPr>
              <w:spacing w:after="20" w:before="20"/>
            </w:pPr>
            <w:r/>
            <w:r>
              <w:rPr>
                <w:rFonts w:ascii="Aptos" w:hAnsi="Aptos"/>
                <w:b w:val="0"/>
                <w:sz w:val="16"/>
              </w:rPr>
              <w:t>Local-first, testable, explainable, policy-controlled autonomous recovery</w:t>
            </w:r>
          </w:p>
        </w:tc>
      </w:tr>
      <w:tr>
        <w:tc>
          <w:tcPr>
            <w:tcW w:type="dxa" w:w="2448"/>
            <w:vAlign w:val="center"/>
          </w:tcPr>
          <w:p>
            <w:pPr>
              <w:spacing w:after="20" w:before="20"/>
            </w:pPr>
            <w:r/>
            <w:r>
              <w:rPr>
                <w:rFonts w:ascii="Aptos" w:hAnsi="Aptos"/>
                <w:b w:val="0"/>
                <w:sz w:val="16"/>
              </w:rPr>
              <w:t>Primary deployment</w:t>
            </w:r>
          </w:p>
        </w:tc>
        <w:tc>
          <w:tcPr>
            <w:tcW w:type="dxa" w:w="7488"/>
            <w:vAlign w:val="center"/>
          </w:tcPr>
          <w:p>
            <w:pPr>
              <w:spacing w:after="20" w:before="20"/>
            </w:pPr>
            <w:r/>
            <w:r>
              <w:rPr>
                <w:rFonts w:ascii="Aptos" w:hAnsi="Aptos"/>
                <w:b w:val="0"/>
                <w:sz w:val="16"/>
              </w:rPr>
              <w:t>Docker Compose during development; Minikube/Kubernetes only after local integration passes</w:t>
            </w:r>
          </w:p>
        </w:tc>
      </w:tr>
      <w:tr>
        <w:tc>
          <w:tcPr>
            <w:tcW w:type="dxa" w:w="2448"/>
            <w:vAlign w:val="center"/>
            <w:shd w:fill="F2F6FA"/>
          </w:tcPr>
          <w:p>
            <w:pPr>
              <w:spacing w:after="20" w:before="20"/>
            </w:pPr>
            <w:r/>
            <w:r>
              <w:rPr>
                <w:rFonts w:ascii="Aptos" w:hAnsi="Aptos"/>
                <w:b w:val="0"/>
                <w:sz w:val="16"/>
              </w:rPr>
              <w:t>Core research focus</w:t>
            </w:r>
          </w:p>
        </w:tc>
        <w:tc>
          <w:tcPr>
            <w:tcW w:type="dxa" w:w="7488"/>
            <w:vAlign w:val="center"/>
            <w:shd w:fill="F2F6FA"/>
          </w:tcPr>
          <w:p>
            <w:pPr>
              <w:spacing w:after="20" w:before="20"/>
            </w:pPr>
            <w:r/>
            <w:r>
              <w:rPr>
                <w:rFonts w:ascii="Aptos" w:hAnsi="Aptos"/>
                <w:b w:val="0"/>
                <w:sz w:val="16"/>
              </w:rPr>
              <w:t>Fault detection, root-cause diagnosis, safe recovery selection and verification</w:t>
            </w:r>
          </w:p>
        </w:tc>
      </w:tr>
      <w:tr>
        <w:tc>
          <w:tcPr>
            <w:tcW w:type="dxa" w:w="2448"/>
            <w:vAlign w:val="center"/>
          </w:tcPr>
          <w:p>
            <w:pPr>
              <w:spacing w:after="20" w:before="20"/>
            </w:pPr>
            <w:r/>
            <w:r>
              <w:rPr>
                <w:rFonts w:ascii="Aptos" w:hAnsi="Aptos"/>
                <w:b w:val="0"/>
                <w:sz w:val="16"/>
              </w:rPr>
              <w:t>Document status</w:t>
            </w:r>
          </w:p>
        </w:tc>
        <w:tc>
          <w:tcPr>
            <w:tcW w:type="dxa" w:w="7488"/>
            <w:vAlign w:val="center"/>
          </w:tcPr>
          <w:p>
            <w:pPr>
              <w:spacing w:after="20" w:before="20"/>
            </w:pPr>
            <w:r/>
            <w:r>
              <w:rPr>
                <w:rFonts w:ascii="Aptos" w:hAnsi="Aptos"/>
                <w:b w:val="0"/>
                <w:sz w:val="16"/>
              </w:rPr>
              <w:t>Implementation blueprint; commands and snippets are starter patterns to adapt and test</w:t>
            </w:r>
          </w:p>
        </w:tc>
      </w:tr>
    </w:tbl>
    <w:p>
      <w:pPr>
        <w:spacing w:after="0"/>
      </w:pPr>
    </w:p>
    <w:tbl>
      <w:tblPr>
        <w:tblStyle w:val="TableGrid"/>
        <w:tblW w:type="auto" w:w="0"/>
        <w:tblLook w:firstColumn="1" w:firstRow="1" w:lastColumn="0" w:lastRow="0" w:noHBand="0" w:noVBand="1" w:val="04A0"/>
      </w:tblPr>
      <w:tblGrid>
        <w:gridCol w:w="9994"/>
      </w:tblGrid>
      <w:tr>
        <w:tc>
          <w:tcPr>
            <w:tcW w:type="dxa" w:w="9994"/>
            <w:shd w:fill="EAF3F9"/>
          </w:tcPr>
          <w:p>
            <w:pPr>
              <w:spacing w:after="60"/>
            </w:pPr>
            <w:r/>
            <w:r>
              <w:rPr>
                <w:b/>
                <w:color w:val="144270"/>
                <w:sz w:val="19"/>
              </w:rPr>
              <w:t>How to work through the document</w:t>
              <w:br/>
            </w:r>
            <w:r>
              <w:rPr>
                <w:sz w:val="18"/>
              </w:rPr>
              <w:t>Read Sections 1–5 first. Install only the initial workstation tools. Then complete each numbered phase in order. Do not skip the “definition of done” checks; the next phase assumes the previous one is stable.</w:t>
            </w:r>
          </w:p>
        </w:tc>
      </w:tr>
    </w:tbl>
    <w:p>
      <w:pPr>
        <w:spacing w:after="0"/>
      </w:pPr>
    </w:p>
    <w:p>
      <w:pPr>
        <w:pStyle w:val="Heading2"/>
      </w:pPr>
      <w:r>
        <w:t>Important engineering rule</w:t>
      </w:r>
    </w:p>
    <w:p>
      <w:r>
        <w:rPr>
          <w:i w:val="0"/>
        </w:rPr>
        <w:t>Do not let the ML model execute shell commands or directly hold Kubernetes credentials. The model diagnoses and recommends; a separate recovery controller validates an allow-listed action against deterministic safety policy and records the decision. Unknown, low-confidence or high-risk incidents must be escalated rather than guessed.</w:t>
      </w:r>
    </w:p>
    <w:p>
      <w:pPr>
        <w:pStyle w:val="Heading1"/>
      </w:pPr>
      <w:r>
        <w:t>Contents</w:t>
      </w:r>
    </w:p>
    <w:p>
      <w:pPr>
        <w:spacing w:after="20"/>
      </w:pPr>
      <w:r>
        <w:rPr>
          <w:b/>
          <w:color w:val="144270"/>
        </w:rPr>
        <w:t>PART I — Project definition, system behavior and architecture</w:t>
      </w:r>
    </w:p>
    <w:p>
      <w:pPr>
        <w:spacing w:after="20"/>
      </w:pPr>
      <w:r>
        <w:t>1. Project goals, scope and measurable requirements</w:t>
      </w:r>
    </w:p>
    <w:p>
      <w:pPr>
        <w:spacing w:after="20"/>
      </w:pPr>
      <w:r>
        <w:t>2. Architecture and component ownership</w:t>
      </w:r>
    </w:p>
    <w:p>
      <w:pPr>
        <w:spacing w:after="20"/>
      </w:pPr>
      <w:r>
        <w:t>3. Technology choices and compatibility baseline</w:t>
      </w:r>
    </w:p>
    <w:p>
      <w:pPr>
        <w:spacing w:after="20"/>
      </w:pPr>
      <w:r>
        <w:t>4. Windows setup and installation order</w:t>
      </w:r>
    </w:p>
    <w:p>
      <w:pPr>
        <w:spacing w:after="20"/>
      </w:pPr>
      <w:r>
        <w:t>5. Repository, configuration and engineering standards</w:t>
      </w:r>
    </w:p>
    <w:p>
      <w:pPr>
        <w:spacing w:after="20"/>
      </w:pPr>
      <w:r>
        <w:rPr>
          <w:b/>
          <w:color w:val="144270"/>
        </w:rPr>
        <w:t>PART II — Full implementation phases</w:t>
      </w:r>
    </w:p>
    <w:p>
      <w:pPr>
        <w:spacing w:after="20"/>
      </w:pPr>
      <w:r>
        <w:t>Phase 00 Requirements and acceptance planning</w:t>
      </w:r>
    </w:p>
    <w:p>
      <w:pPr>
        <w:spacing w:after="20"/>
      </w:pPr>
      <w:r>
        <w:t>Phase 01 Workstation readiness</w:t>
      </w:r>
    </w:p>
    <w:p>
      <w:pPr>
        <w:spacing w:after="20"/>
      </w:pPr>
      <w:r>
        <w:t>Phase 02 Repository and contracts</w:t>
      </w:r>
    </w:p>
    <w:p>
      <w:pPr>
        <w:spacing w:after="20"/>
      </w:pPr>
      <w:r>
        <w:t>Phase 03 Spring Boot business services</w:t>
      </w:r>
    </w:p>
    <w:p>
      <w:pPr>
        <w:spacing w:after="20"/>
      </w:pPr>
      <w:r>
        <w:t>Phase 04 Node.js API gateway</w:t>
      </w:r>
    </w:p>
    <w:p>
      <w:pPr>
        <w:spacing w:after="20"/>
      </w:pPr>
      <w:r>
        <w:t>Phase 05 React operator dashboard</w:t>
      </w:r>
    </w:p>
    <w:p>
      <w:pPr>
        <w:spacing w:after="20"/>
      </w:pPr>
      <w:r>
        <w:t>Phase 06 PostgreSQL schema and migrations</w:t>
      </w:r>
    </w:p>
    <w:p>
      <w:pPr>
        <w:spacing w:after="20"/>
      </w:pPr>
      <w:r>
        <w:t>Phase 07 Docker Compose integration</w:t>
      </w:r>
    </w:p>
    <w:p>
      <w:pPr>
        <w:spacing w:after="20"/>
      </w:pPr>
      <w:r>
        <w:t>Phase 08 Health checks, metrics, logs and traces</w:t>
      </w:r>
    </w:p>
    <w:p>
      <w:pPr>
        <w:spacing w:after="20"/>
      </w:pPr>
      <w:r>
        <w:t>Phase 09 Prometheus, Grafana and alerts</w:t>
      </w:r>
    </w:p>
    <w:p>
      <w:pPr>
        <w:spacing w:after="20"/>
      </w:pPr>
      <w:r>
        <w:t>Phase 10 Controlled fault injection and load generation</w:t>
      </w:r>
    </w:p>
    <w:p>
      <w:pPr>
        <w:spacing w:after="20"/>
      </w:pPr>
      <w:r>
        <w:t>Phase 11 Experiment manifest and dataset collection</w:t>
      </w:r>
    </w:p>
    <w:p>
      <w:pPr>
        <w:spacing w:after="20"/>
      </w:pPr>
      <w:r>
        <w:t>Phase 12 Feature engineering and leakage-safe splits</w:t>
      </w:r>
    </w:p>
    <w:p>
      <w:pPr>
        <w:spacing w:after="20"/>
      </w:pPr>
      <w:r>
        <w:t>Phase 13 Anomaly-detection baseline</w:t>
      </w:r>
    </w:p>
    <w:p>
      <w:pPr>
        <w:spacing w:after="20"/>
      </w:pPr>
      <w:r>
        <w:t>Phase 14 Supervised fault classifier</w:t>
      </w:r>
    </w:p>
    <w:p>
      <w:pPr>
        <w:spacing w:after="20"/>
      </w:pPr>
      <w:r>
        <w:t>Phase 15 Explainable root-cause ranking</w:t>
      </w:r>
    </w:p>
    <w:p>
      <w:pPr>
        <w:spacing w:after="20"/>
      </w:pPr>
      <w:r>
        <w:t>Phase 16 Recovery policy and safety gate</w:t>
      </w:r>
    </w:p>
    <w:p>
      <w:pPr>
        <w:spacing w:after="20"/>
      </w:pPr>
      <w:r>
        <w:t>Phase 17 Recovery executor and verifier</w:t>
      </w:r>
    </w:p>
    <w:p>
      <w:pPr>
        <w:spacing w:after="20"/>
      </w:pPr>
      <w:r>
        <w:t>Phase 18 Kubernetes/Minikube deployment</w:t>
      </w:r>
    </w:p>
    <w:p>
      <w:pPr>
        <w:spacing w:after="20"/>
      </w:pPr>
      <w:r>
        <w:t>Phase 19 Integration testing and evaluation</w:t>
      </w:r>
    </w:p>
    <w:p>
      <w:pPr>
        <w:spacing w:after="20"/>
      </w:pPr>
      <w:r>
        <w:t>Phase 20 Research reporting and final demonstration</w:t>
      </w:r>
    </w:p>
    <w:p>
      <w:pPr>
        <w:spacing w:after="20"/>
      </w:pPr>
      <w:r>
        <w:rPr>
          <w:b/>
          <w:color w:val="144270"/>
        </w:rPr>
        <w:t>PART III — Detailed data and interface contracts</w:t>
      </w:r>
    </w:p>
    <w:p>
      <w:pPr>
        <w:spacing w:after="20"/>
      </w:pPr>
      <w:r>
        <w:t>6. Data dictionary and labels</w:t>
      </w:r>
    </w:p>
    <w:p>
      <w:pPr>
        <w:spacing w:after="20"/>
      </w:pPr>
      <w:r>
        <w:t>7. API specification</w:t>
      </w:r>
    </w:p>
    <w:p>
      <w:pPr>
        <w:spacing w:after="20"/>
      </w:pPr>
      <w:r>
        <w:t>8. Database design</w:t>
      </w:r>
    </w:p>
    <w:p>
      <w:pPr>
        <w:spacing w:after="20"/>
      </w:pPr>
      <w:r>
        <w:t>9. Recovery policy and controller state machine</w:t>
      </w:r>
    </w:p>
    <w:p>
      <w:pPr>
        <w:spacing w:after="20"/>
      </w:pPr>
      <w:r>
        <w:t>10. Security, reliability and governance</w:t>
      </w:r>
    </w:p>
    <w:p>
      <w:pPr>
        <w:spacing w:after="20"/>
      </w:pPr>
      <w:r>
        <w:rPr>
          <w:b/>
          <w:color w:val="144270"/>
        </w:rPr>
        <w:t>PART IV — Test, research and troubleshooting</w:t>
      </w:r>
    </w:p>
    <w:p>
      <w:pPr>
        <w:spacing w:after="20"/>
      </w:pPr>
      <w:r>
        <w:t>11. Baselines, experiments and statistics</w:t>
      </w:r>
    </w:p>
    <w:p>
      <w:pPr>
        <w:spacing w:after="20"/>
      </w:pPr>
      <w:r>
        <w:t>12. Troubleshooting by symptom</w:t>
      </w:r>
    </w:p>
    <w:p>
      <w:pPr>
        <w:spacing w:after="20"/>
      </w:pPr>
      <w:r>
        <w:t>13. Final release checklist</w:t>
      </w:r>
    </w:p>
    <w:p>
      <w:pPr>
        <w:spacing w:after="20"/>
      </w:pPr>
      <w:r>
        <w:t>14. Research and official technical references</w:t>
      </w:r>
    </w:p>
    <w:p>
      <w:pPr>
        <w:pStyle w:val="ListBullet"/>
        <w:spacing w:after="20"/>
      </w:pPr>
      <w:r>
        <w:t>Glossary</w:t>
      </w:r>
    </w:p>
    <w:p>
      <w:r>
        <w:br w:type="page"/>
      </w:r>
    </w:p>
    <w:p>
      <w:pPr>
        <w:pStyle w:val="Heading1"/>
      </w:pPr>
      <w:r>
        <w:t>PART I — PROJECT DEFINITION, SYSTEM BEHAVIOR AND ARCHITECTURE</w:t>
      </w:r>
    </w:p>
    <w:p>
      <w:pPr>
        <w:pStyle w:val="Heading1"/>
      </w:pPr>
      <w:r>
        <w:t>1. Project goals, scope and measurable requirements</w:t>
      </w:r>
    </w:p>
    <w:p>
      <w:pPr>
        <w:pStyle w:val="Heading2"/>
      </w:pPr>
      <w:r>
        <w:t>1.1 What AutoHeal AI is meant to do</w:t>
      </w:r>
    </w:p>
    <w:p>
      <w:r>
        <w:rPr>
          <w:i w:val="0"/>
        </w:rPr>
        <w:t>AutoHeal AI is an operations layer around a web application. It watches application and infrastructure signals, identifies abnormal behavior, gathers evidence, ranks potential root causes, chooses only approved recovery actions, verifies the result and stores the incident outcome. It is not merely a dashboard and is not intended to replace built-in platform health checks.</w:t>
      </w:r>
    </w:p>
    <w:p>
      <w:pPr>
        <w:pStyle w:val="Heading2"/>
      </w:pPr>
      <w:r>
        <w:t>1.2 The four separate technical problems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vAlign w:val="center"/>
            <w:shd w:fill="174A73"/>
          </w:tcPr>
          <w:p>
            <w:pPr>
              <w:spacing w:after="20" w:before="20"/>
            </w:pPr>
            <w:r/>
            <w:r>
              <w:rPr>
                <w:rFonts w:ascii="Aptos" w:hAnsi="Aptos"/>
                <w:b/>
                <w:color w:val="FFFFFF"/>
                <w:sz w:val="16"/>
              </w:rPr>
              <w:t>Capability</w:t>
            </w:r>
          </w:p>
        </w:tc>
        <w:tc>
          <w:tcPr>
            <w:tcW w:type="dxa" w:w="2304"/>
            <w:vAlign w:val="center"/>
            <w:shd w:fill="174A73"/>
          </w:tcPr>
          <w:p>
            <w:pPr>
              <w:spacing w:after="20" w:before="20"/>
            </w:pPr>
            <w:r/>
            <w:r>
              <w:rPr>
                <w:rFonts w:ascii="Aptos" w:hAnsi="Aptos"/>
                <w:b/>
                <w:color w:val="FFFFFF"/>
                <w:sz w:val="16"/>
              </w:rPr>
              <w:t>Question answered</w:t>
            </w:r>
          </w:p>
        </w:tc>
        <w:tc>
          <w:tcPr>
            <w:tcW w:type="dxa" w:w="3168"/>
            <w:vAlign w:val="center"/>
            <w:shd w:fill="174A73"/>
          </w:tcPr>
          <w:p>
            <w:pPr>
              <w:spacing w:after="20" w:before="20"/>
            </w:pPr>
            <w:r/>
            <w:r>
              <w:rPr>
                <w:rFonts w:ascii="Aptos" w:hAnsi="Aptos"/>
                <w:b/>
                <w:color w:val="FFFFFF"/>
                <w:sz w:val="16"/>
              </w:rPr>
              <w:t>Input</w:t>
            </w:r>
          </w:p>
        </w:tc>
        <w:tc>
          <w:tcPr>
            <w:tcW w:type="dxa" w:w="2880"/>
            <w:vAlign w:val="center"/>
            <w:shd w:fill="174A73"/>
          </w:tcPr>
          <w:p>
            <w:pPr>
              <w:spacing w:after="20" w:before="20"/>
            </w:pPr>
            <w:r/>
            <w:r>
              <w:rPr>
                <w:rFonts w:ascii="Aptos" w:hAnsi="Aptos"/>
                <w:b/>
                <w:color w:val="FFFFFF"/>
                <w:sz w:val="16"/>
              </w:rPr>
              <w:t>Output</w:t>
            </w:r>
          </w:p>
        </w:tc>
      </w:tr>
      <w:tr>
        <w:tc>
          <w:tcPr>
            <w:tcW w:type="dxa" w:w="1728"/>
            <w:vAlign w:val="center"/>
          </w:tcPr>
          <w:p>
            <w:pPr>
              <w:spacing w:after="20" w:before="20"/>
            </w:pPr>
            <w:r/>
            <w:r>
              <w:rPr>
                <w:rFonts w:ascii="Aptos" w:hAnsi="Aptos"/>
                <w:b w:val="0"/>
                <w:sz w:val="16"/>
              </w:rPr>
              <w:t>Detection</w:t>
            </w:r>
          </w:p>
        </w:tc>
        <w:tc>
          <w:tcPr>
            <w:tcW w:type="dxa" w:w="2304"/>
            <w:vAlign w:val="center"/>
          </w:tcPr>
          <w:p>
            <w:pPr>
              <w:spacing w:after="20" w:before="20"/>
            </w:pPr>
            <w:r/>
            <w:r>
              <w:rPr>
                <w:rFonts w:ascii="Aptos" w:hAnsi="Aptos"/>
                <w:b w:val="0"/>
                <w:sz w:val="16"/>
              </w:rPr>
              <w:t>Is behavior abnormal?</w:t>
            </w:r>
          </w:p>
        </w:tc>
        <w:tc>
          <w:tcPr>
            <w:tcW w:type="dxa" w:w="3168"/>
            <w:vAlign w:val="center"/>
          </w:tcPr>
          <w:p>
            <w:pPr>
              <w:spacing w:after="20" w:before="20"/>
            </w:pPr>
            <w:r/>
            <w:r>
              <w:rPr>
                <w:rFonts w:ascii="Aptos" w:hAnsi="Aptos"/>
                <w:b w:val="0"/>
                <w:sz w:val="16"/>
              </w:rPr>
              <w:t>Metrics/time windows and thresholds</w:t>
            </w:r>
          </w:p>
        </w:tc>
        <w:tc>
          <w:tcPr>
            <w:tcW w:type="dxa" w:w="2880"/>
            <w:vAlign w:val="center"/>
          </w:tcPr>
          <w:p>
            <w:pPr>
              <w:spacing w:after="20" w:before="20"/>
            </w:pPr>
            <w:r/>
            <w:r>
              <w:rPr>
                <w:rFonts w:ascii="Aptos" w:hAnsi="Aptos"/>
                <w:b w:val="0"/>
                <w:sz w:val="16"/>
              </w:rPr>
              <w:t>Anomaly flag, score, timestamps</w:t>
            </w:r>
          </w:p>
        </w:tc>
      </w:tr>
      <w:tr>
        <w:tc>
          <w:tcPr>
            <w:tcW w:type="dxa" w:w="1728"/>
            <w:vAlign w:val="center"/>
            <w:shd w:fill="F2F6FA"/>
          </w:tcPr>
          <w:p>
            <w:pPr>
              <w:spacing w:after="20" w:before="20"/>
            </w:pPr>
            <w:r/>
            <w:r>
              <w:rPr>
                <w:rFonts w:ascii="Aptos" w:hAnsi="Aptos"/>
                <w:b w:val="0"/>
                <w:sz w:val="16"/>
              </w:rPr>
              <w:t>Diagnosis</w:t>
            </w:r>
          </w:p>
        </w:tc>
        <w:tc>
          <w:tcPr>
            <w:tcW w:type="dxa" w:w="2304"/>
            <w:vAlign w:val="center"/>
            <w:shd w:fill="F2F6FA"/>
          </w:tcPr>
          <w:p>
            <w:pPr>
              <w:spacing w:after="20" w:before="20"/>
            </w:pPr>
            <w:r/>
            <w:r>
              <w:rPr>
                <w:rFonts w:ascii="Aptos" w:hAnsi="Aptos"/>
                <w:b w:val="0"/>
                <w:sz w:val="16"/>
              </w:rPr>
              <w:t>What is likely wrong, and where?</w:t>
            </w:r>
          </w:p>
        </w:tc>
        <w:tc>
          <w:tcPr>
            <w:tcW w:type="dxa" w:w="3168"/>
            <w:vAlign w:val="center"/>
            <w:shd w:fill="F2F6FA"/>
          </w:tcPr>
          <w:p>
            <w:pPr>
              <w:spacing w:after="20" w:before="20"/>
            </w:pPr>
            <w:r/>
            <w:r>
              <w:rPr>
                <w:rFonts w:ascii="Aptos" w:hAnsi="Aptos"/>
                <w:b w:val="0"/>
                <w:sz w:val="16"/>
              </w:rPr>
              <w:t>Metrics, logs, traces, dependencies, release context</w:t>
            </w:r>
          </w:p>
        </w:tc>
        <w:tc>
          <w:tcPr>
            <w:tcW w:type="dxa" w:w="2880"/>
            <w:vAlign w:val="center"/>
            <w:shd w:fill="F2F6FA"/>
          </w:tcPr>
          <w:p>
            <w:pPr>
              <w:spacing w:after="20" w:before="20"/>
            </w:pPr>
            <w:r/>
            <w:r>
              <w:rPr>
                <w:rFonts w:ascii="Aptos" w:hAnsi="Aptos"/>
                <w:b w:val="0"/>
                <w:sz w:val="16"/>
              </w:rPr>
              <w:t>Fault class and ranked candidate services</w:t>
            </w:r>
          </w:p>
        </w:tc>
      </w:tr>
      <w:tr>
        <w:tc>
          <w:tcPr>
            <w:tcW w:type="dxa" w:w="1728"/>
            <w:vAlign w:val="center"/>
          </w:tcPr>
          <w:p>
            <w:pPr>
              <w:spacing w:after="20" w:before="20"/>
            </w:pPr>
            <w:r/>
            <w:r>
              <w:rPr>
                <w:rFonts w:ascii="Aptos" w:hAnsi="Aptos"/>
                <w:b w:val="0"/>
                <w:sz w:val="16"/>
              </w:rPr>
              <w:t>Decision/recovery</w:t>
            </w:r>
          </w:p>
        </w:tc>
        <w:tc>
          <w:tcPr>
            <w:tcW w:type="dxa" w:w="2304"/>
            <w:vAlign w:val="center"/>
          </w:tcPr>
          <w:p>
            <w:pPr>
              <w:spacing w:after="20" w:before="20"/>
            </w:pPr>
            <w:r/>
            <w:r>
              <w:rPr>
                <w:rFonts w:ascii="Aptos" w:hAnsi="Aptos"/>
                <w:b w:val="0"/>
                <w:sz w:val="16"/>
              </w:rPr>
              <w:t>What action is safe and useful?</w:t>
            </w:r>
          </w:p>
        </w:tc>
        <w:tc>
          <w:tcPr>
            <w:tcW w:type="dxa" w:w="3168"/>
            <w:vAlign w:val="center"/>
          </w:tcPr>
          <w:p>
            <w:pPr>
              <w:spacing w:after="20" w:before="20"/>
            </w:pPr>
            <w:r/>
            <w:r>
              <w:rPr>
                <w:rFonts w:ascii="Aptos" w:hAnsi="Aptos"/>
                <w:b w:val="0"/>
                <w:sz w:val="16"/>
              </w:rPr>
              <w:t>Diagnosis, confidence, policy, impact and history</w:t>
            </w:r>
          </w:p>
        </w:tc>
        <w:tc>
          <w:tcPr>
            <w:tcW w:type="dxa" w:w="2880"/>
            <w:vAlign w:val="center"/>
          </w:tcPr>
          <w:p>
            <w:pPr>
              <w:spacing w:after="20" w:before="20"/>
            </w:pPr>
            <w:r/>
            <w:r>
              <w:rPr>
                <w:rFonts w:ascii="Aptos" w:hAnsi="Aptos"/>
                <w:b w:val="0"/>
                <w:sz w:val="16"/>
              </w:rPr>
              <w:t>Approved action or escalation</w:t>
            </w:r>
          </w:p>
        </w:tc>
      </w:tr>
      <w:tr>
        <w:tc>
          <w:tcPr>
            <w:tcW w:type="dxa" w:w="1728"/>
            <w:vAlign w:val="center"/>
            <w:shd w:fill="F2F6FA"/>
          </w:tcPr>
          <w:p>
            <w:pPr>
              <w:spacing w:after="20" w:before="20"/>
            </w:pPr>
            <w:r/>
            <w:r>
              <w:rPr>
                <w:rFonts w:ascii="Aptos" w:hAnsi="Aptos"/>
                <w:b w:val="0"/>
                <w:sz w:val="16"/>
              </w:rPr>
              <w:t>Verification</w:t>
            </w:r>
          </w:p>
        </w:tc>
        <w:tc>
          <w:tcPr>
            <w:tcW w:type="dxa" w:w="2304"/>
            <w:vAlign w:val="center"/>
            <w:shd w:fill="F2F6FA"/>
          </w:tcPr>
          <w:p>
            <w:pPr>
              <w:spacing w:after="20" w:before="20"/>
            </w:pPr>
            <w:r/>
            <w:r>
              <w:rPr>
                <w:rFonts w:ascii="Aptos" w:hAnsi="Aptos"/>
                <w:b w:val="0"/>
                <w:sz w:val="16"/>
              </w:rPr>
              <w:t>Did the action restore health?</w:t>
            </w:r>
          </w:p>
        </w:tc>
        <w:tc>
          <w:tcPr>
            <w:tcW w:type="dxa" w:w="3168"/>
            <w:vAlign w:val="center"/>
            <w:shd w:fill="F2F6FA"/>
          </w:tcPr>
          <w:p>
            <w:pPr>
              <w:spacing w:after="20" w:before="20"/>
            </w:pPr>
            <w:r/>
            <w:r>
              <w:rPr>
                <w:rFonts w:ascii="Aptos" w:hAnsi="Aptos"/>
                <w:b w:val="0"/>
                <w:sz w:val="16"/>
              </w:rPr>
              <w:t>Post-action health, error rate, latency, dependency state</w:t>
            </w:r>
          </w:p>
        </w:tc>
        <w:tc>
          <w:tcPr>
            <w:tcW w:type="dxa" w:w="2880"/>
            <w:vAlign w:val="center"/>
            <w:shd w:fill="F2F6FA"/>
          </w:tcPr>
          <w:p>
            <w:pPr>
              <w:spacing w:after="20" w:before="20"/>
            </w:pPr>
            <w:r/>
            <w:r>
              <w:rPr>
                <w:rFonts w:ascii="Aptos" w:hAnsi="Aptos"/>
                <w:b w:val="0"/>
                <w:sz w:val="16"/>
              </w:rPr>
              <w:t>Success/partial/failure and measured recovery time</w:t>
            </w:r>
          </w:p>
        </w:tc>
      </w:tr>
    </w:tbl>
    <w:p>
      <w:pPr>
        <w:spacing w:after="0"/>
      </w:pPr>
    </w:p>
    <w:p>
      <w:pPr>
        <w:pStyle w:val="Heading2"/>
      </w:pPr>
      <w:r>
        <w:t>1.3 Scope for the first complete release</w:t>
      </w:r>
    </w:p>
    <w:p>
      <w:pPr>
        <w:pStyle w:val="ListBullet"/>
        <w:spacing w:after="40"/>
      </w:pPr>
      <w:r>
        <w:t>Use a small, understandable microservice application: React UI, Node.js gateway, two Spring Boot business services and PostgreSQL.</w:t>
      </w:r>
    </w:p>
    <w:p>
      <w:pPr>
        <w:pStyle w:val="ListBullet"/>
        <w:spacing w:after="40"/>
      </w:pPr>
      <w:r>
        <w:t>Collect enough telemetry to diagnose five to eight deliberate fault scenarios.</w:t>
      </w:r>
    </w:p>
    <w:p>
      <w:pPr>
        <w:pStyle w:val="ListBullet"/>
        <w:spacing w:after="40"/>
      </w:pPr>
      <w:r>
        <w:t>Implement fixed thresholds and rules before ML, then add Isolation Forest and Random Forest as measurable baselines.</w:t>
      </w:r>
    </w:p>
    <w:p>
      <w:pPr>
        <w:pStyle w:val="ListBullet"/>
        <w:spacing w:after="40"/>
      </w:pPr>
      <w:r>
        <w:t>Use dependency-aware evidence scoring for root-cause ranking; treat GNNs and LLM agents as optional research extensions.</w:t>
      </w:r>
    </w:p>
    <w:p>
      <w:pPr>
        <w:pStyle w:val="ListBullet"/>
        <w:spacing w:after="40"/>
      </w:pPr>
      <w:r>
        <w:t>Allow a small list of low-risk actions in a test environment: restart an application deployment, roll back a test deployment, request scale-out or escalate.</w:t>
      </w:r>
    </w:p>
    <w:p>
      <w:pPr>
        <w:pStyle w:val="ListBullet"/>
        <w:spacing w:after="40"/>
      </w:pPr>
      <w:r>
        <w:t>Keep all actions auditable and verify application health after execution.</w:t>
      </w:r>
    </w:p>
    <w:p>
      <w:pPr>
        <w:pStyle w:val="Heading2"/>
      </w:pPr>
      <w:r>
        <w:t>1.4 Non-functional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vAlign w:val="center"/>
            <w:shd w:fill="174A73"/>
          </w:tcPr>
          <w:p>
            <w:pPr>
              <w:spacing w:after="20" w:before="20"/>
            </w:pPr>
            <w:r/>
            <w:r>
              <w:rPr>
                <w:rFonts w:ascii="Aptos" w:hAnsi="Aptos"/>
                <w:b/>
                <w:color w:val="FFFFFF"/>
                <w:sz w:val="16"/>
              </w:rPr>
              <w:t>Requirement</w:t>
            </w:r>
          </w:p>
        </w:tc>
        <w:tc>
          <w:tcPr>
            <w:tcW w:type="dxa" w:w="4608"/>
            <w:vAlign w:val="center"/>
            <w:shd w:fill="174A73"/>
          </w:tcPr>
          <w:p>
            <w:pPr>
              <w:spacing w:after="20" w:before="20"/>
            </w:pPr>
            <w:r/>
            <w:r>
              <w:rPr>
                <w:rFonts w:ascii="Aptos" w:hAnsi="Aptos"/>
                <w:b/>
                <w:color w:val="FFFFFF"/>
                <w:sz w:val="16"/>
              </w:rPr>
              <w:t>Design response</w:t>
            </w:r>
          </w:p>
        </w:tc>
        <w:tc>
          <w:tcPr>
            <w:tcW w:type="dxa" w:w="3744"/>
            <w:vAlign w:val="center"/>
            <w:shd w:fill="174A73"/>
          </w:tcPr>
          <w:p>
            <w:pPr>
              <w:spacing w:after="20" w:before="20"/>
            </w:pPr>
            <w:r/>
            <w:r>
              <w:rPr>
                <w:rFonts w:ascii="Aptos" w:hAnsi="Aptos"/>
                <w:b/>
                <w:color w:val="FFFFFF"/>
                <w:sz w:val="16"/>
              </w:rPr>
              <w:t>Verification evidence</w:t>
            </w:r>
          </w:p>
        </w:tc>
      </w:tr>
      <w:tr>
        <w:tc>
          <w:tcPr>
            <w:tcW w:type="dxa" w:w="1584"/>
            <w:vAlign w:val="center"/>
          </w:tcPr>
          <w:p>
            <w:pPr>
              <w:spacing w:after="20" w:before="20"/>
            </w:pPr>
            <w:r/>
            <w:r>
              <w:rPr>
                <w:rFonts w:ascii="Aptos" w:hAnsi="Aptos"/>
                <w:b w:val="0"/>
                <w:sz w:val="16"/>
              </w:rPr>
              <w:t>Safety</w:t>
            </w:r>
          </w:p>
        </w:tc>
        <w:tc>
          <w:tcPr>
            <w:tcW w:type="dxa" w:w="4608"/>
            <w:vAlign w:val="center"/>
          </w:tcPr>
          <w:p>
            <w:pPr>
              <w:spacing w:after="20" w:before="20"/>
            </w:pPr>
            <w:r/>
            <w:r>
              <w:rPr>
                <w:rFonts w:ascii="Aptos" w:hAnsi="Aptos"/>
                <w:b w:val="0"/>
                <w:sz w:val="16"/>
              </w:rPr>
              <w:t>Deterministic action allow-list, confidence/risk gates, cooldown, action limits</w:t>
            </w:r>
          </w:p>
        </w:tc>
        <w:tc>
          <w:tcPr>
            <w:tcW w:type="dxa" w:w="3744"/>
            <w:vAlign w:val="center"/>
          </w:tcPr>
          <w:p>
            <w:pPr>
              <w:spacing w:after="20" w:before="20"/>
            </w:pPr>
            <w:r/>
            <w:r>
              <w:rPr>
                <w:rFonts w:ascii="Aptos" w:hAnsi="Aptos"/>
                <w:b w:val="0"/>
                <w:sz w:val="16"/>
              </w:rPr>
              <w:t>Tests show a low-confidence diagnosis never triggers privileged action</w:t>
            </w:r>
          </w:p>
        </w:tc>
      </w:tr>
      <w:tr>
        <w:tc>
          <w:tcPr>
            <w:tcW w:type="dxa" w:w="1584"/>
            <w:vAlign w:val="center"/>
            <w:shd w:fill="F2F6FA"/>
          </w:tcPr>
          <w:p>
            <w:pPr>
              <w:spacing w:after="20" w:before="20"/>
            </w:pPr>
            <w:r/>
            <w:r>
              <w:rPr>
                <w:rFonts w:ascii="Aptos" w:hAnsi="Aptos"/>
                <w:b w:val="0"/>
                <w:sz w:val="16"/>
              </w:rPr>
              <w:t>Explainability</w:t>
            </w:r>
          </w:p>
        </w:tc>
        <w:tc>
          <w:tcPr>
            <w:tcW w:type="dxa" w:w="4608"/>
            <w:vAlign w:val="center"/>
            <w:shd w:fill="F2F6FA"/>
          </w:tcPr>
          <w:p>
            <w:pPr>
              <w:spacing w:after="20" w:before="20"/>
            </w:pPr>
            <w:r/>
            <w:r>
              <w:rPr>
                <w:rFonts w:ascii="Aptos" w:hAnsi="Aptos"/>
                <w:b w:val="0"/>
                <w:sz w:val="16"/>
              </w:rPr>
              <w:t>Store feature/evidence references and reason codes</w:t>
            </w:r>
          </w:p>
        </w:tc>
        <w:tc>
          <w:tcPr>
            <w:tcW w:type="dxa" w:w="3744"/>
            <w:vAlign w:val="center"/>
            <w:shd w:fill="F2F6FA"/>
          </w:tcPr>
          <w:p>
            <w:pPr>
              <w:spacing w:after="20" w:before="20"/>
            </w:pPr>
            <w:r/>
            <w:r>
              <w:rPr>
                <w:rFonts w:ascii="Aptos" w:hAnsi="Aptos"/>
                <w:b w:val="0"/>
                <w:sz w:val="16"/>
              </w:rPr>
              <w:t>Incident page lists the evidence used for the diagnosis</w:t>
            </w:r>
          </w:p>
        </w:tc>
      </w:tr>
      <w:tr>
        <w:tc>
          <w:tcPr>
            <w:tcW w:type="dxa" w:w="1584"/>
            <w:vAlign w:val="center"/>
          </w:tcPr>
          <w:p>
            <w:pPr>
              <w:spacing w:after="20" w:before="20"/>
            </w:pPr>
            <w:r/>
            <w:r>
              <w:rPr>
                <w:rFonts w:ascii="Aptos" w:hAnsi="Aptos"/>
                <w:b w:val="0"/>
                <w:sz w:val="16"/>
              </w:rPr>
              <w:t>Reproducibility</w:t>
            </w:r>
          </w:p>
        </w:tc>
        <w:tc>
          <w:tcPr>
            <w:tcW w:type="dxa" w:w="4608"/>
            <w:vAlign w:val="center"/>
          </w:tcPr>
          <w:p>
            <w:pPr>
              <w:spacing w:after="20" w:before="20"/>
            </w:pPr>
            <w:r/>
            <w:r>
              <w:rPr>
                <w:rFonts w:ascii="Aptos" w:hAnsi="Aptos"/>
                <w:b w:val="0"/>
                <w:sz w:val="16"/>
              </w:rPr>
              <w:t>Version code, image tags, model, dataset recipe and experiment seed</w:t>
            </w:r>
          </w:p>
        </w:tc>
        <w:tc>
          <w:tcPr>
            <w:tcW w:type="dxa" w:w="3744"/>
            <w:vAlign w:val="center"/>
          </w:tcPr>
          <w:p>
            <w:pPr>
              <w:spacing w:after="20" w:before="20"/>
            </w:pPr>
            <w:r/>
            <w:r>
              <w:rPr>
                <w:rFonts w:ascii="Aptos" w:hAnsi="Aptos"/>
                <w:b w:val="0"/>
                <w:sz w:val="16"/>
              </w:rPr>
              <w:t>Same manifest can replay a fault run</w:t>
            </w:r>
          </w:p>
        </w:tc>
      </w:tr>
      <w:tr>
        <w:tc>
          <w:tcPr>
            <w:tcW w:type="dxa" w:w="1584"/>
            <w:vAlign w:val="center"/>
            <w:shd w:fill="F2F6FA"/>
          </w:tcPr>
          <w:p>
            <w:pPr>
              <w:spacing w:after="20" w:before="20"/>
            </w:pPr>
            <w:r/>
            <w:r>
              <w:rPr>
                <w:rFonts w:ascii="Aptos" w:hAnsi="Aptos"/>
                <w:b w:val="0"/>
                <w:sz w:val="16"/>
              </w:rPr>
              <w:t>Availability</w:t>
            </w:r>
          </w:p>
        </w:tc>
        <w:tc>
          <w:tcPr>
            <w:tcW w:type="dxa" w:w="4608"/>
            <w:vAlign w:val="center"/>
            <w:shd w:fill="F2F6FA"/>
          </w:tcPr>
          <w:p>
            <w:pPr>
              <w:spacing w:after="20" w:before="20"/>
            </w:pPr>
            <w:r/>
            <w:r>
              <w:rPr>
                <w:rFonts w:ascii="Aptos" w:hAnsi="Aptos"/>
                <w:b w:val="0"/>
                <w:sz w:val="16"/>
              </w:rPr>
              <w:t>Health endpoints, timeouts, bounded retries and graceful escalation</w:t>
            </w:r>
          </w:p>
        </w:tc>
        <w:tc>
          <w:tcPr>
            <w:tcW w:type="dxa" w:w="3744"/>
            <w:vAlign w:val="center"/>
            <w:shd w:fill="F2F6FA"/>
          </w:tcPr>
          <w:p>
            <w:pPr>
              <w:spacing w:after="20" w:before="20"/>
            </w:pPr>
            <w:r/>
            <w:r>
              <w:rPr>
                <w:rFonts w:ascii="Aptos" w:hAnsi="Aptos"/>
                <w:b w:val="0"/>
                <w:sz w:val="16"/>
              </w:rPr>
              <w:t>Restarted dependency does not cause an infinite recovery loop</w:t>
            </w:r>
          </w:p>
        </w:tc>
      </w:tr>
      <w:tr>
        <w:tc>
          <w:tcPr>
            <w:tcW w:type="dxa" w:w="1584"/>
            <w:vAlign w:val="center"/>
          </w:tcPr>
          <w:p>
            <w:pPr>
              <w:spacing w:after="20" w:before="20"/>
            </w:pPr>
            <w:r/>
            <w:r>
              <w:rPr>
                <w:rFonts w:ascii="Aptos" w:hAnsi="Aptos"/>
                <w:b w:val="0"/>
                <w:sz w:val="16"/>
              </w:rPr>
              <w:t>Privacy</w:t>
            </w:r>
          </w:p>
        </w:tc>
        <w:tc>
          <w:tcPr>
            <w:tcW w:type="dxa" w:w="4608"/>
            <w:vAlign w:val="center"/>
          </w:tcPr>
          <w:p>
            <w:pPr>
              <w:spacing w:after="20" w:before="20"/>
            </w:pPr>
            <w:r/>
            <w:r>
              <w:rPr>
                <w:rFonts w:ascii="Aptos" w:hAnsi="Aptos"/>
                <w:b w:val="0"/>
                <w:sz w:val="16"/>
              </w:rPr>
              <w:t>Redact tokens, credentials, personal data and query secrets in logs</w:t>
            </w:r>
          </w:p>
        </w:tc>
        <w:tc>
          <w:tcPr>
            <w:tcW w:type="dxa" w:w="3744"/>
            <w:vAlign w:val="center"/>
          </w:tcPr>
          <w:p>
            <w:pPr>
              <w:spacing w:after="20" w:before="20"/>
            </w:pPr>
            <w:r/>
            <w:r>
              <w:rPr>
                <w:rFonts w:ascii="Aptos" w:hAnsi="Aptos"/>
                <w:b w:val="0"/>
                <w:sz w:val="16"/>
              </w:rPr>
              <w:t>Log scan and security test show no secrets</w:t>
            </w:r>
          </w:p>
        </w:tc>
      </w:tr>
      <w:tr>
        <w:tc>
          <w:tcPr>
            <w:tcW w:type="dxa" w:w="1584"/>
            <w:vAlign w:val="center"/>
            <w:shd w:fill="F2F6FA"/>
          </w:tcPr>
          <w:p>
            <w:pPr>
              <w:spacing w:after="20" w:before="20"/>
            </w:pPr>
            <w:r/>
            <w:r>
              <w:rPr>
                <w:rFonts w:ascii="Aptos" w:hAnsi="Aptos"/>
                <w:b w:val="0"/>
                <w:sz w:val="16"/>
              </w:rPr>
              <w:t>Performance</w:t>
            </w:r>
          </w:p>
        </w:tc>
        <w:tc>
          <w:tcPr>
            <w:tcW w:type="dxa" w:w="4608"/>
            <w:vAlign w:val="center"/>
            <w:shd w:fill="F2F6FA"/>
          </w:tcPr>
          <w:p>
            <w:pPr>
              <w:spacing w:after="20" w:before="20"/>
            </w:pPr>
            <w:r/>
            <w:r>
              <w:rPr>
                <w:rFonts w:ascii="Aptos" w:hAnsi="Aptos"/>
                <w:b w:val="0"/>
                <w:sz w:val="16"/>
              </w:rPr>
              <w:t>Bounded telemetry windows and lightweight tabular model</w:t>
            </w:r>
          </w:p>
        </w:tc>
        <w:tc>
          <w:tcPr>
            <w:tcW w:type="dxa" w:w="3744"/>
            <w:vAlign w:val="center"/>
            <w:shd w:fill="F2F6FA"/>
          </w:tcPr>
          <w:p>
            <w:pPr>
              <w:spacing w:after="20" w:before="20"/>
            </w:pPr>
            <w:r/>
            <w:r>
              <w:rPr>
                <w:rFonts w:ascii="Aptos" w:hAnsi="Aptos"/>
                <w:b w:val="0"/>
                <w:sz w:val="16"/>
              </w:rPr>
              <w:t>Measure CPU/RAM overhead and inference latency</w:t>
            </w:r>
          </w:p>
        </w:tc>
      </w:tr>
      <w:tr>
        <w:tc>
          <w:tcPr>
            <w:tcW w:type="dxa" w:w="1584"/>
            <w:vAlign w:val="center"/>
          </w:tcPr>
          <w:p>
            <w:pPr>
              <w:spacing w:after="20" w:before="20"/>
            </w:pPr>
            <w:r/>
            <w:r>
              <w:rPr>
                <w:rFonts w:ascii="Aptos" w:hAnsi="Aptos"/>
                <w:b w:val="0"/>
                <w:sz w:val="16"/>
              </w:rPr>
              <w:t>Auditability</w:t>
            </w:r>
          </w:p>
        </w:tc>
        <w:tc>
          <w:tcPr>
            <w:tcW w:type="dxa" w:w="4608"/>
            <w:vAlign w:val="center"/>
          </w:tcPr>
          <w:p>
            <w:pPr>
              <w:spacing w:after="20" w:before="20"/>
            </w:pPr>
            <w:r/>
            <w:r>
              <w:rPr>
                <w:rFonts w:ascii="Aptos" w:hAnsi="Aptos"/>
                <w:b w:val="0"/>
                <w:sz w:val="16"/>
              </w:rPr>
              <w:t>Append-only record of decision, actor, action and outcome</w:t>
            </w:r>
          </w:p>
        </w:tc>
        <w:tc>
          <w:tcPr>
            <w:tcW w:type="dxa" w:w="3744"/>
            <w:vAlign w:val="center"/>
          </w:tcPr>
          <w:p>
            <w:pPr>
              <w:spacing w:after="20" w:before="20"/>
            </w:pPr>
            <w:r/>
            <w:r>
              <w:rPr>
                <w:rFonts w:ascii="Aptos" w:hAnsi="Aptos"/>
                <w:b w:val="0"/>
                <w:sz w:val="16"/>
              </w:rPr>
              <w:t>Every recovery has incident/action IDs and timestamps</w:t>
            </w:r>
          </w:p>
        </w:tc>
      </w:tr>
    </w:tbl>
    <w:p>
      <w:pPr>
        <w:spacing w:after="0"/>
      </w:pPr>
    </w:p>
    <w:p>
      <w:pPr>
        <w:pStyle w:val="Heading2"/>
      </w:pPr>
      <w:r>
        <w:t>1.5 How success will be judged</w:t>
      </w:r>
    </w:p>
    <w:p>
      <w:r>
        <w:rPr>
          <w:i w:val="0"/>
        </w:rPr>
        <w:t>Success is not defined by an invented target accuracy. Set numerical acceptance thresholds only after a small pilot and validate them on held-out fault episodes. Report detection F1/false alarms, root-cause Top-1/Top-3/MRR, MTTD, MTTR, recovery success, unsafe-action rate, escalation rate and observability overhead. Keep the measured table blank until experiments have been run.</w:t>
      </w:r>
    </w:p>
    <w:p>
      <w:pPr>
        <w:pStyle w:val="Heading1"/>
      </w:pPr>
      <w:r>
        <w:t>2. Architecture and component ownership</w:t>
      </w:r>
    </w:p>
    <w:p>
      <w:pPr>
        <w:spacing w:after="20"/>
        <w:jc w:val="center"/>
      </w:pPr>
      <w:r>
        <w:drawing>
          <wp:inline xmlns:a="http://schemas.openxmlformats.org/drawingml/2006/main" xmlns:pic="http://schemas.openxmlformats.org/drawingml/2006/picture">
            <wp:extent cx="6309360" cy="6701384"/>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6309360" cy="6701384"/>
                    </a:xfrm>
                    <a:prstGeom prst="rect"/>
                  </pic:spPr>
                </pic:pic>
              </a:graphicData>
            </a:graphic>
          </wp:inline>
        </w:drawing>
      </w:r>
    </w:p>
    <w:p>
      <w:pPr>
        <w:pStyle w:val="Caption"/>
        <w:jc w:val="center"/>
      </w:pPr>
      <w:r>
        <w:rPr>
          <w:i/>
          <w:color w:val="566473"/>
          <w:sz w:val="16"/>
        </w:rPr>
        <w:t>Figure 1. Logical architecture; monitoring and diagnostic paths are separate from the privileged recovery path.</w:t>
      </w:r>
    </w:p>
    <w:p>
      <w:pPr>
        <w:pStyle w:val="Heading2"/>
      </w:pPr>
      <w:r>
        <w:t>2.1 Component responsibilities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vAlign w:val="center"/>
            <w:shd w:fill="174A73"/>
          </w:tcPr>
          <w:p>
            <w:pPr>
              <w:spacing w:after="20" w:before="20"/>
            </w:pPr>
            <w:r/>
            <w:r>
              <w:rPr>
                <w:rFonts w:ascii="Aptos" w:hAnsi="Aptos"/>
                <w:b/>
                <w:color w:val="FFFFFF"/>
                <w:sz w:val="15"/>
              </w:rPr>
              <w:t>Component</w:t>
            </w:r>
          </w:p>
        </w:tc>
        <w:tc>
          <w:tcPr>
            <w:tcW w:type="dxa" w:w="1872"/>
            <w:vAlign w:val="center"/>
            <w:shd w:fill="174A73"/>
          </w:tcPr>
          <w:p>
            <w:pPr>
              <w:spacing w:after="20" w:before="20"/>
            </w:pPr>
            <w:r/>
            <w:r>
              <w:rPr>
                <w:rFonts w:ascii="Aptos" w:hAnsi="Aptos"/>
                <w:b/>
                <w:color w:val="FFFFFF"/>
                <w:sz w:val="15"/>
              </w:rPr>
              <w:t>Technology</w:t>
            </w:r>
          </w:p>
        </w:tc>
        <w:tc>
          <w:tcPr>
            <w:tcW w:type="dxa" w:w="3744"/>
            <w:vAlign w:val="center"/>
            <w:shd w:fill="174A73"/>
          </w:tcPr>
          <w:p>
            <w:pPr>
              <w:spacing w:after="20" w:before="20"/>
            </w:pPr>
            <w:r/>
            <w:r>
              <w:rPr>
                <w:rFonts w:ascii="Aptos" w:hAnsi="Aptos"/>
                <w:b/>
                <w:color w:val="FFFFFF"/>
                <w:sz w:val="15"/>
              </w:rPr>
              <w:t>Owns</w:t>
            </w:r>
          </w:p>
        </w:tc>
        <w:tc>
          <w:tcPr>
            <w:tcW w:type="dxa" w:w="3024"/>
            <w:vAlign w:val="center"/>
            <w:shd w:fill="174A73"/>
          </w:tcPr>
          <w:p>
            <w:pPr>
              <w:spacing w:after="20" w:before="20"/>
            </w:pPr>
            <w:r/>
            <w:r>
              <w:rPr>
                <w:rFonts w:ascii="Aptos" w:hAnsi="Aptos"/>
                <w:b/>
                <w:color w:val="FFFFFF"/>
                <w:sz w:val="15"/>
              </w:rPr>
              <w:t>Must not own</w:t>
            </w:r>
          </w:p>
        </w:tc>
      </w:tr>
      <w:tr>
        <w:tc>
          <w:tcPr>
            <w:tcW w:type="dxa" w:w="1728"/>
            <w:vAlign w:val="center"/>
          </w:tcPr>
          <w:p>
            <w:pPr>
              <w:spacing w:after="20" w:before="20"/>
            </w:pPr>
            <w:r/>
            <w:r>
              <w:rPr>
                <w:rFonts w:ascii="Aptos" w:hAnsi="Aptos"/>
                <w:b w:val="0"/>
                <w:sz w:val="15"/>
              </w:rPr>
              <w:t>Operator dashboard</w:t>
            </w:r>
          </w:p>
        </w:tc>
        <w:tc>
          <w:tcPr>
            <w:tcW w:type="dxa" w:w="1872"/>
            <w:vAlign w:val="center"/>
          </w:tcPr>
          <w:p>
            <w:pPr>
              <w:spacing w:after="20" w:before="20"/>
            </w:pPr>
            <w:r/>
            <w:r>
              <w:rPr>
                <w:rFonts w:ascii="Aptos" w:hAnsi="Aptos"/>
                <w:b w:val="0"/>
                <w:sz w:val="15"/>
              </w:rPr>
              <w:t>React</w:t>
            </w:r>
          </w:p>
        </w:tc>
        <w:tc>
          <w:tcPr>
            <w:tcW w:type="dxa" w:w="3744"/>
            <w:vAlign w:val="center"/>
          </w:tcPr>
          <w:p>
            <w:pPr>
              <w:spacing w:after="20" w:before="20"/>
            </w:pPr>
            <w:r/>
            <w:r>
              <w:rPr>
                <w:rFonts w:ascii="Aptos" w:hAnsi="Aptos"/>
                <w:b w:val="0"/>
                <w:sz w:val="15"/>
              </w:rPr>
              <w:t>Health, incidents, diagnosis evidence, action history and manual approve/reject UI</w:t>
            </w:r>
          </w:p>
        </w:tc>
        <w:tc>
          <w:tcPr>
            <w:tcW w:type="dxa" w:w="3024"/>
            <w:vAlign w:val="center"/>
          </w:tcPr>
          <w:p>
            <w:pPr>
              <w:spacing w:after="20" w:before="20"/>
            </w:pPr>
            <w:r/>
            <w:r>
              <w:rPr>
                <w:rFonts w:ascii="Aptos" w:hAnsi="Aptos"/>
                <w:b w:val="0"/>
                <w:sz w:val="15"/>
              </w:rPr>
              <w:t>Direct Kubernetes credentials or raw shell commands</w:t>
            </w:r>
          </w:p>
        </w:tc>
      </w:tr>
      <w:tr>
        <w:tc>
          <w:tcPr>
            <w:tcW w:type="dxa" w:w="1728"/>
            <w:vAlign w:val="center"/>
            <w:shd w:fill="F2F6FA"/>
          </w:tcPr>
          <w:p>
            <w:pPr>
              <w:spacing w:after="20" w:before="20"/>
            </w:pPr>
            <w:r/>
            <w:r>
              <w:rPr>
                <w:rFonts w:ascii="Aptos" w:hAnsi="Aptos"/>
                <w:b w:val="0"/>
                <w:sz w:val="15"/>
              </w:rPr>
              <w:t>API gateway</w:t>
            </w:r>
          </w:p>
        </w:tc>
        <w:tc>
          <w:tcPr>
            <w:tcW w:type="dxa" w:w="1872"/>
            <w:vAlign w:val="center"/>
            <w:shd w:fill="F2F6FA"/>
          </w:tcPr>
          <w:p>
            <w:pPr>
              <w:spacing w:after="20" w:before="20"/>
            </w:pPr>
            <w:r/>
            <w:r>
              <w:rPr>
                <w:rFonts w:ascii="Aptos" w:hAnsi="Aptos"/>
                <w:b w:val="0"/>
                <w:sz w:val="15"/>
              </w:rPr>
              <w:t>Node.js/Express</w:t>
            </w:r>
          </w:p>
        </w:tc>
        <w:tc>
          <w:tcPr>
            <w:tcW w:type="dxa" w:w="3744"/>
            <w:vAlign w:val="center"/>
            <w:shd w:fill="F2F6FA"/>
          </w:tcPr>
          <w:p>
            <w:pPr>
              <w:spacing w:after="20" w:before="20"/>
            </w:pPr>
            <w:r/>
            <w:r>
              <w:rPr>
                <w:rFonts w:ascii="Aptos" w:hAnsi="Aptos"/>
                <w:b w:val="0"/>
                <w:sz w:val="15"/>
              </w:rPr>
              <w:t>Route browser/API calls, correlation IDs, basic validation and rate limits</w:t>
            </w:r>
          </w:p>
        </w:tc>
        <w:tc>
          <w:tcPr>
            <w:tcW w:type="dxa" w:w="3024"/>
            <w:vAlign w:val="center"/>
            <w:shd w:fill="F2F6FA"/>
          </w:tcPr>
          <w:p>
            <w:pPr>
              <w:spacing w:after="20" w:before="20"/>
            </w:pPr>
            <w:r/>
            <w:r>
              <w:rPr>
                <w:rFonts w:ascii="Aptos" w:hAnsi="Aptos"/>
                <w:b w:val="0"/>
                <w:sz w:val="15"/>
              </w:rPr>
              <w:t>ML decisions or recovery privilege</w:t>
            </w:r>
          </w:p>
        </w:tc>
      </w:tr>
      <w:tr>
        <w:tc>
          <w:tcPr>
            <w:tcW w:type="dxa" w:w="1728"/>
            <w:vAlign w:val="center"/>
          </w:tcPr>
          <w:p>
            <w:pPr>
              <w:spacing w:after="20" w:before="20"/>
            </w:pPr>
            <w:r/>
            <w:r>
              <w:rPr>
                <w:rFonts w:ascii="Aptos" w:hAnsi="Aptos"/>
                <w:b w:val="0"/>
                <w:sz w:val="15"/>
              </w:rPr>
              <w:t>Business services</w:t>
            </w:r>
          </w:p>
        </w:tc>
        <w:tc>
          <w:tcPr>
            <w:tcW w:type="dxa" w:w="1872"/>
            <w:vAlign w:val="center"/>
          </w:tcPr>
          <w:p>
            <w:pPr>
              <w:spacing w:after="20" w:before="20"/>
            </w:pPr>
            <w:r/>
            <w:r>
              <w:rPr>
                <w:rFonts w:ascii="Aptos" w:hAnsi="Aptos"/>
                <w:b w:val="0"/>
                <w:sz w:val="15"/>
              </w:rPr>
              <w:t>Spring Boot</w:t>
            </w:r>
          </w:p>
        </w:tc>
        <w:tc>
          <w:tcPr>
            <w:tcW w:type="dxa" w:w="3744"/>
            <w:vAlign w:val="center"/>
          </w:tcPr>
          <w:p>
            <w:pPr>
              <w:spacing w:after="20" w:before="20"/>
            </w:pPr>
            <w:r/>
            <w:r>
              <w:rPr>
                <w:rFonts w:ascii="Aptos" w:hAnsi="Aptos"/>
                <w:b w:val="0"/>
                <w:sz w:val="15"/>
              </w:rPr>
              <w:t>Domain endpoints, business validation, health and application metrics</w:t>
            </w:r>
          </w:p>
        </w:tc>
        <w:tc>
          <w:tcPr>
            <w:tcW w:type="dxa" w:w="3024"/>
            <w:vAlign w:val="center"/>
          </w:tcPr>
          <w:p>
            <w:pPr>
              <w:spacing w:after="20" w:before="20"/>
            </w:pPr>
            <w:r/>
            <w:r>
              <w:rPr>
                <w:rFonts w:ascii="Aptos" w:hAnsi="Aptos"/>
                <w:b w:val="0"/>
                <w:sz w:val="15"/>
              </w:rPr>
              <w:t>Incident controller authority</w:t>
            </w:r>
          </w:p>
        </w:tc>
      </w:tr>
      <w:tr>
        <w:tc>
          <w:tcPr>
            <w:tcW w:type="dxa" w:w="1728"/>
            <w:vAlign w:val="center"/>
            <w:shd w:fill="F2F6FA"/>
          </w:tcPr>
          <w:p>
            <w:pPr>
              <w:spacing w:after="20" w:before="20"/>
            </w:pPr>
            <w:r/>
            <w:r>
              <w:rPr>
                <w:rFonts w:ascii="Aptos" w:hAnsi="Aptos"/>
                <w:b w:val="0"/>
                <w:sz w:val="15"/>
              </w:rPr>
              <w:t>Application database</w:t>
            </w:r>
          </w:p>
        </w:tc>
        <w:tc>
          <w:tcPr>
            <w:tcW w:type="dxa" w:w="1872"/>
            <w:vAlign w:val="center"/>
            <w:shd w:fill="F2F6FA"/>
          </w:tcPr>
          <w:p>
            <w:pPr>
              <w:spacing w:after="20" w:before="20"/>
            </w:pPr>
            <w:r/>
            <w:r>
              <w:rPr>
                <w:rFonts w:ascii="Aptos" w:hAnsi="Aptos"/>
                <w:b w:val="0"/>
                <w:sz w:val="15"/>
              </w:rPr>
              <w:t>PostgreSQL</w:t>
            </w:r>
          </w:p>
        </w:tc>
        <w:tc>
          <w:tcPr>
            <w:tcW w:type="dxa" w:w="3744"/>
            <w:vAlign w:val="center"/>
            <w:shd w:fill="F2F6FA"/>
          </w:tcPr>
          <w:p>
            <w:pPr>
              <w:spacing w:after="20" w:before="20"/>
            </w:pPr>
            <w:r/>
            <w:r>
              <w:rPr>
                <w:rFonts w:ascii="Aptos" w:hAnsi="Aptos"/>
                <w:b w:val="0"/>
                <w:sz w:val="15"/>
              </w:rPr>
              <w:t>Domain data and incident metadata when configured</w:t>
            </w:r>
          </w:p>
        </w:tc>
        <w:tc>
          <w:tcPr>
            <w:tcW w:type="dxa" w:w="3024"/>
            <w:vAlign w:val="center"/>
            <w:shd w:fill="F2F6FA"/>
          </w:tcPr>
          <w:p>
            <w:pPr>
              <w:spacing w:after="20" w:before="20"/>
            </w:pPr>
            <w:r/>
            <w:r>
              <w:rPr>
                <w:rFonts w:ascii="Aptos" w:hAnsi="Aptos"/>
                <w:b w:val="0"/>
                <w:sz w:val="15"/>
              </w:rPr>
              <w:t>Prometheus time-series storage</w:t>
            </w:r>
          </w:p>
        </w:tc>
      </w:tr>
      <w:tr>
        <w:tc>
          <w:tcPr>
            <w:tcW w:type="dxa" w:w="1728"/>
            <w:vAlign w:val="center"/>
          </w:tcPr>
          <w:p>
            <w:pPr>
              <w:spacing w:after="20" w:before="20"/>
            </w:pPr>
            <w:r/>
            <w:r>
              <w:rPr>
                <w:rFonts w:ascii="Aptos" w:hAnsi="Aptos"/>
                <w:b w:val="0"/>
                <w:sz w:val="15"/>
              </w:rPr>
              <w:t>Telemetry pipeline</w:t>
            </w:r>
          </w:p>
        </w:tc>
        <w:tc>
          <w:tcPr>
            <w:tcW w:type="dxa" w:w="1872"/>
            <w:vAlign w:val="center"/>
          </w:tcPr>
          <w:p>
            <w:pPr>
              <w:spacing w:after="20" w:before="20"/>
            </w:pPr>
            <w:r/>
            <w:r>
              <w:rPr>
                <w:rFonts w:ascii="Aptos" w:hAnsi="Aptos"/>
                <w:b w:val="0"/>
                <w:sz w:val="15"/>
              </w:rPr>
              <w:t>Micrometer/OpenTelemetry/Prometheus</w:t>
            </w:r>
          </w:p>
        </w:tc>
        <w:tc>
          <w:tcPr>
            <w:tcW w:type="dxa" w:w="3744"/>
            <w:vAlign w:val="center"/>
          </w:tcPr>
          <w:p>
            <w:pPr>
              <w:spacing w:after="20" w:before="20"/>
            </w:pPr>
            <w:r/>
            <w:r>
              <w:rPr>
                <w:rFonts w:ascii="Aptos" w:hAnsi="Aptos"/>
                <w:b w:val="0"/>
                <w:sz w:val="15"/>
              </w:rPr>
              <w:t>Collect, label, transport and retain signal data</w:t>
            </w:r>
          </w:p>
        </w:tc>
        <w:tc>
          <w:tcPr>
            <w:tcW w:type="dxa" w:w="3024"/>
            <w:vAlign w:val="center"/>
          </w:tcPr>
          <w:p>
            <w:pPr>
              <w:spacing w:after="20" w:before="20"/>
            </w:pPr>
            <w:r/>
            <w:r>
              <w:rPr>
                <w:rFonts w:ascii="Aptos" w:hAnsi="Aptos"/>
                <w:b w:val="0"/>
                <w:sz w:val="15"/>
              </w:rPr>
              <w:t>Automatic corrective action</w:t>
            </w:r>
          </w:p>
        </w:tc>
      </w:tr>
      <w:tr>
        <w:tc>
          <w:tcPr>
            <w:tcW w:type="dxa" w:w="1728"/>
            <w:vAlign w:val="center"/>
            <w:shd w:fill="F2F6FA"/>
          </w:tcPr>
          <w:p>
            <w:pPr>
              <w:spacing w:after="20" w:before="20"/>
            </w:pPr>
            <w:r/>
            <w:r>
              <w:rPr>
                <w:rFonts w:ascii="Aptos" w:hAnsi="Aptos"/>
                <w:b w:val="0"/>
                <w:sz w:val="15"/>
              </w:rPr>
              <w:t>Diagnosis service</w:t>
            </w:r>
          </w:p>
        </w:tc>
        <w:tc>
          <w:tcPr>
            <w:tcW w:type="dxa" w:w="1872"/>
            <w:vAlign w:val="center"/>
            <w:shd w:fill="F2F6FA"/>
          </w:tcPr>
          <w:p>
            <w:pPr>
              <w:spacing w:after="20" w:before="20"/>
            </w:pPr>
            <w:r/>
            <w:r>
              <w:rPr>
                <w:rFonts w:ascii="Aptos" w:hAnsi="Aptos"/>
                <w:b w:val="0"/>
                <w:sz w:val="15"/>
              </w:rPr>
              <w:t>Python/FastAPI</w:t>
            </w:r>
          </w:p>
        </w:tc>
        <w:tc>
          <w:tcPr>
            <w:tcW w:type="dxa" w:w="3744"/>
            <w:vAlign w:val="center"/>
            <w:shd w:fill="F2F6FA"/>
          </w:tcPr>
          <w:p>
            <w:pPr>
              <w:spacing w:after="20" w:before="20"/>
            </w:pPr>
            <w:r/>
            <w:r>
              <w:rPr>
                <w:rFonts w:ascii="Aptos" w:hAnsi="Aptos"/>
                <w:b w:val="0"/>
                <w:sz w:val="15"/>
              </w:rPr>
              <w:t>Feature normalization, anomaly score, classification, cause ranking</w:t>
            </w:r>
          </w:p>
        </w:tc>
        <w:tc>
          <w:tcPr>
            <w:tcW w:type="dxa" w:w="3024"/>
            <w:vAlign w:val="center"/>
            <w:shd w:fill="F2F6FA"/>
          </w:tcPr>
          <w:p>
            <w:pPr>
              <w:spacing w:after="20" w:before="20"/>
            </w:pPr>
            <w:r/>
            <w:r>
              <w:rPr>
                <w:rFonts w:ascii="Aptos" w:hAnsi="Aptos"/>
                <w:b w:val="0"/>
                <w:sz w:val="15"/>
              </w:rPr>
              <w:t>Action execution or infrastructure credentials</w:t>
            </w:r>
          </w:p>
        </w:tc>
      </w:tr>
      <w:tr>
        <w:tc>
          <w:tcPr>
            <w:tcW w:type="dxa" w:w="1728"/>
            <w:vAlign w:val="center"/>
          </w:tcPr>
          <w:p>
            <w:pPr>
              <w:spacing w:after="20" w:before="20"/>
            </w:pPr>
            <w:r/>
            <w:r>
              <w:rPr>
                <w:rFonts w:ascii="Aptos" w:hAnsi="Aptos"/>
                <w:b w:val="0"/>
                <w:sz w:val="15"/>
              </w:rPr>
              <w:t>Recovery controller</w:t>
            </w:r>
          </w:p>
        </w:tc>
        <w:tc>
          <w:tcPr>
            <w:tcW w:type="dxa" w:w="1872"/>
            <w:vAlign w:val="center"/>
          </w:tcPr>
          <w:p>
            <w:pPr>
              <w:spacing w:after="20" w:before="20"/>
            </w:pPr>
            <w:r/>
            <w:r>
              <w:rPr>
                <w:rFonts w:ascii="Aptos" w:hAnsi="Aptos"/>
                <w:b w:val="0"/>
                <w:sz w:val="15"/>
              </w:rPr>
              <w:t>Spring Boot module/service</w:t>
            </w:r>
          </w:p>
        </w:tc>
        <w:tc>
          <w:tcPr>
            <w:tcW w:type="dxa" w:w="3744"/>
            <w:vAlign w:val="center"/>
          </w:tcPr>
          <w:p>
            <w:pPr>
              <w:spacing w:after="20" w:before="20"/>
            </w:pPr>
            <w:r/>
            <w:r>
              <w:rPr>
                <w:rFonts w:ascii="Aptos" w:hAnsi="Aptos"/>
                <w:b w:val="0"/>
                <w:sz w:val="15"/>
              </w:rPr>
              <w:t>Incident state machine, policies, approval, audit, action call orchestration</w:t>
            </w:r>
          </w:p>
        </w:tc>
        <w:tc>
          <w:tcPr>
            <w:tcW w:type="dxa" w:w="3024"/>
            <w:vAlign w:val="center"/>
          </w:tcPr>
          <w:p>
            <w:pPr>
              <w:spacing w:after="20" w:before="20"/>
            </w:pPr>
            <w:r/>
            <w:r>
              <w:rPr>
                <w:rFonts w:ascii="Aptos" w:hAnsi="Aptos"/>
                <w:b w:val="0"/>
                <w:sz w:val="15"/>
              </w:rPr>
              <w:t>Arbitrary generated command execution</w:t>
            </w:r>
          </w:p>
        </w:tc>
      </w:tr>
      <w:tr>
        <w:tc>
          <w:tcPr>
            <w:tcW w:type="dxa" w:w="1728"/>
            <w:vAlign w:val="center"/>
            <w:shd w:fill="F2F6FA"/>
          </w:tcPr>
          <w:p>
            <w:pPr>
              <w:spacing w:after="20" w:before="20"/>
            </w:pPr>
            <w:r/>
            <w:r>
              <w:rPr>
                <w:rFonts w:ascii="Aptos" w:hAnsi="Aptos"/>
                <w:b w:val="0"/>
                <w:sz w:val="15"/>
              </w:rPr>
              <w:t>Executor adapter</w:t>
            </w:r>
          </w:p>
        </w:tc>
        <w:tc>
          <w:tcPr>
            <w:tcW w:type="dxa" w:w="1872"/>
            <w:vAlign w:val="center"/>
            <w:shd w:fill="F2F6FA"/>
          </w:tcPr>
          <w:p>
            <w:pPr>
              <w:spacing w:after="20" w:before="20"/>
            </w:pPr>
            <w:r/>
            <w:r>
              <w:rPr>
                <w:rFonts w:ascii="Aptos" w:hAnsi="Aptos"/>
                <w:b w:val="0"/>
                <w:sz w:val="15"/>
              </w:rPr>
              <w:t>Docker or Kubernetes client</w:t>
            </w:r>
          </w:p>
        </w:tc>
        <w:tc>
          <w:tcPr>
            <w:tcW w:type="dxa" w:w="3744"/>
            <w:vAlign w:val="center"/>
            <w:shd w:fill="F2F6FA"/>
          </w:tcPr>
          <w:p>
            <w:pPr>
              <w:spacing w:after="20" w:before="20"/>
            </w:pPr>
            <w:r/>
            <w:r>
              <w:rPr>
                <w:rFonts w:ascii="Aptos" w:hAnsi="Aptos"/>
                <w:b w:val="0"/>
                <w:sz w:val="15"/>
              </w:rPr>
              <w:t>Execute only predefined action types on known resource IDs</w:t>
            </w:r>
          </w:p>
        </w:tc>
        <w:tc>
          <w:tcPr>
            <w:tcW w:type="dxa" w:w="3024"/>
            <w:vAlign w:val="center"/>
            <w:shd w:fill="F2F6FA"/>
          </w:tcPr>
          <w:p>
            <w:pPr>
              <w:spacing w:after="20" w:before="20"/>
            </w:pPr>
            <w:r/>
            <w:r>
              <w:rPr>
                <w:rFonts w:ascii="Aptos" w:hAnsi="Aptos"/>
                <w:b w:val="0"/>
                <w:sz w:val="15"/>
              </w:rPr>
              <w:t>Free-form command parameters from model output</w:t>
            </w:r>
          </w:p>
        </w:tc>
      </w:tr>
      <w:tr>
        <w:tc>
          <w:tcPr>
            <w:tcW w:type="dxa" w:w="1728"/>
            <w:vAlign w:val="center"/>
          </w:tcPr>
          <w:p>
            <w:pPr>
              <w:spacing w:after="20" w:before="20"/>
            </w:pPr>
            <w:r/>
            <w:r>
              <w:rPr>
                <w:rFonts w:ascii="Aptos" w:hAnsi="Aptos"/>
                <w:b w:val="0"/>
                <w:sz w:val="15"/>
              </w:rPr>
              <w:t>Verifier</w:t>
            </w:r>
          </w:p>
        </w:tc>
        <w:tc>
          <w:tcPr>
            <w:tcW w:type="dxa" w:w="1872"/>
            <w:vAlign w:val="center"/>
          </w:tcPr>
          <w:p>
            <w:pPr>
              <w:spacing w:after="20" w:before="20"/>
            </w:pPr>
            <w:r/>
            <w:r>
              <w:rPr>
                <w:rFonts w:ascii="Aptos" w:hAnsi="Aptos"/>
                <w:b w:val="0"/>
                <w:sz w:val="15"/>
              </w:rPr>
              <w:t>Recovery controller module</w:t>
            </w:r>
          </w:p>
        </w:tc>
        <w:tc>
          <w:tcPr>
            <w:tcW w:type="dxa" w:w="3744"/>
            <w:vAlign w:val="center"/>
          </w:tcPr>
          <w:p>
            <w:pPr>
              <w:spacing w:after="20" w:before="20"/>
            </w:pPr>
            <w:r/>
            <w:r>
              <w:rPr>
                <w:rFonts w:ascii="Aptos" w:hAnsi="Aptos"/>
                <w:b w:val="0"/>
                <w:sz w:val="15"/>
              </w:rPr>
              <w:t>Evaluate stable health after action and close/escalate incident</w:t>
            </w:r>
          </w:p>
        </w:tc>
        <w:tc>
          <w:tcPr>
            <w:tcW w:type="dxa" w:w="3024"/>
            <w:vAlign w:val="center"/>
          </w:tcPr>
          <w:p>
            <w:pPr>
              <w:spacing w:after="20" w:before="20"/>
            </w:pPr>
            <w:r/>
            <w:r>
              <w:rPr>
                <w:rFonts w:ascii="Aptos" w:hAnsi="Aptos"/>
                <w:b w:val="0"/>
                <w:sz w:val="15"/>
              </w:rPr>
              <w:t>Declare success based only on command exit code</w:t>
            </w:r>
          </w:p>
        </w:tc>
      </w:tr>
    </w:tbl>
    <w:p>
      <w:pPr>
        <w:spacing w:after="0"/>
      </w:pPr>
    </w:p>
    <w:p>
      <w:pPr>
        <w:pStyle w:val="Heading2"/>
      </w:pPr>
      <w:r>
        <w:t>2.2 Normal data flow and control flow</w:t>
      </w:r>
    </w:p>
    <w:p>
      <w:r>
        <w:rPr>
          <w:i w:val="0"/>
        </w:rPr>
        <w:t>Telemetry data flows from the application into observability components and the diagnosis service. Control flow only begins when an alert/anomaly is accepted as an incident. The diagnostic service returns a typed, versioned JSON response. The recovery controller validates the schema, checks incident freshness and confidence, applies policy, records an action intent, executes an approved adapter operation, and verifies the result. This separation reduces the chance that a bad prediction becomes an unsafe operation.</w:t>
      </w:r>
    </w:p>
    <w:p>
      <w:pPr>
        <w:spacing w:after="20"/>
        <w:jc w:val="center"/>
      </w:pPr>
      <w:r>
        <w:drawing>
          <wp:inline xmlns:a="http://schemas.openxmlformats.org/drawingml/2006/main" xmlns:pic="http://schemas.openxmlformats.org/drawingml/2006/picture">
            <wp:extent cx="6309360" cy="783594"/>
            <wp:docPr id="3" name="Picture 3"/>
            <wp:cNvGraphicFramePr>
              <a:graphicFrameLocks noChangeAspect="1"/>
            </wp:cNvGraphicFramePr>
            <a:graphic>
              <a:graphicData uri="http://schemas.openxmlformats.org/drawingml/2006/picture">
                <pic:pic>
                  <pic:nvPicPr>
                    <pic:cNvPr id="0" name="02_closed_loop.png"/>
                    <pic:cNvPicPr/>
                  </pic:nvPicPr>
                  <pic:blipFill>
                    <a:blip r:embed="rId12"/>
                    <a:stretch>
                      <a:fillRect/>
                    </a:stretch>
                  </pic:blipFill>
                  <pic:spPr>
                    <a:xfrm>
                      <a:off x="0" y="0"/>
                      <a:ext cx="6309360" cy="783594"/>
                    </a:xfrm>
                    <a:prstGeom prst="rect"/>
                  </pic:spPr>
                </pic:pic>
              </a:graphicData>
            </a:graphic>
          </wp:inline>
        </w:drawing>
      </w:r>
    </w:p>
    <w:p>
      <w:pPr>
        <w:pStyle w:val="Caption"/>
        <w:jc w:val="center"/>
      </w:pPr>
      <w:r>
        <w:rPr>
          <w:i/>
          <w:color w:val="566473"/>
          <w:sz w:val="16"/>
        </w:rPr>
        <w:t>Figure 2. Closed-loop fault handling. Every recovery path ends in verification or escalation.</w:t>
      </w:r>
    </w:p>
    <w:p>
      <w:pPr>
        <w:pStyle w:val="Heading2"/>
      </w:pPr>
      <w:r>
        <w:t>2.3 Trust boundaries</w:t>
      </w:r>
    </w:p>
    <w:p>
      <w:pPr>
        <w:pStyle w:val="ListBullet"/>
        <w:spacing w:after="40"/>
      </w:pPr>
      <w:r>
        <w:t>The browser is untrusted; validate all user input in the gateway and controller.</w:t>
      </w:r>
    </w:p>
    <w:p>
      <w:pPr>
        <w:pStyle w:val="ListBullet"/>
        <w:spacing w:after="40"/>
      </w:pPr>
      <w:r>
        <w:t>The model response is untrusted until schema, timestamp, confidence and evidence checks pass.</w:t>
      </w:r>
    </w:p>
    <w:p>
      <w:pPr>
        <w:pStyle w:val="ListBullet"/>
        <w:spacing w:after="40"/>
      </w:pPr>
      <w:r>
        <w:t>The recovery controller is the only component allowed to request infrastructure changes.</w:t>
      </w:r>
    </w:p>
    <w:p>
      <w:pPr>
        <w:pStyle w:val="ListBullet"/>
        <w:spacing w:after="40"/>
      </w:pPr>
      <w:r>
        <w:t>The executor uses a least-privilege Docker connection during local experiments or scoped Kubernetes RBAC later.</w:t>
      </w:r>
    </w:p>
    <w:p>
      <w:pPr>
        <w:pStyle w:val="ListBullet"/>
        <w:spacing w:after="40"/>
      </w:pPr>
      <w:r>
        <w:t>Fault injection must be available only in a test profile and must reject operation against production contexts.</w:t>
      </w:r>
    </w:p>
    <w:p>
      <w:pPr>
        <w:pStyle w:val="Heading1"/>
      </w:pPr>
      <w:r>
        <w:t>3. Technology choices and compatibility baseline</w:t>
      </w:r>
    </w:p>
    <w:p>
      <w:r>
        <w:rPr>
          <w:i w:val="0"/>
        </w:rPr>
        <w:t>The versions below are an implementation baseline for this manual, not a promise that every transitive dependency is compatible forever. Verify the exact patch versions on the official download/release pages immediately before installation, pin all dependencies after the first successful build, and do not mix arbitrary tutorial versions.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vAlign w:val="center"/>
            <w:shd w:fill="174A73"/>
          </w:tcPr>
          <w:p>
            <w:pPr>
              <w:spacing w:after="20" w:before="20"/>
            </w:pPr>
            <w:r/>
            <w:r>
              <w:rPr>
                <w:rFonts w:ascii="Aptos" w:hAnsi="Aptos"/>
                <w:b/>
                <w:color w:val="FFFFFF"/>
                <w:sz w:val="14"/>
              </w:rPr>
              <w:t>Technology</w:t>
            </w:r>
          </w:p>
        </w:tc>
        <w:tc>
          <w:tcPr>
            <w:tcW w:type="dxa" w:w="2376"/>
            <w:vAlign w:val="center"/>
            <w:shd w:fill="174A73"/>
          </w:tcPr>
          <w:p>
            <w:pPr>
              <w:spacing w:after="20" w:before="20"/>
            </w:pPr>
            <w:r/>
            <w:r>
              <w:rPr>
                <w:rFonts w:ascii="Aptos" w:hAnsi="Aptos"/>
                <w:b/>
                <w:color w:val="FFFFFF"/>
                <w:sz w:val="14"/>
              </w:rPr>
              <w:t>Recommended baseline</w:t>
            </w:r>
          </w:p>
        </w:tc>
        <w:tc>
          <w:tcPr>
            <w:tcW w:type="dxa" w:w="3816"/>
            <w:vAlign w:val="center"/>
            <w:shd w:fill="174A73"/>
          </w:tcPr>
          <w:p>
            <w:pPr>
              <w:spacing w:after="20" w:before="20"/>
            </w:pPr>
            <w:r/>
            <w:r>
              <w:rPr>
                <w:rFonts w:ascii="Aptos" w:hAnsi="Aptos"/>
                <w:b/>
                <w:color w:val="FFFFFF"/>
                <w:sz w:val="14"/>
              </w:rPr>
              <w:t>Role / selection reason</w:t>
            </w:r>
          </w:p>
        </w:tc>
        <w:tc>
          <w:tcPr>
            <w:tcW w:type="dxa" w:w="1008"/>
            <w:vAlign w:val="center"/>
            <w:shd w:fill="174A73"/>
          </w:tcPr>
          <w:p>
            <w:pPr>
              <w:spacing w:after="20" w:before="20"/>
            </w:pPr>
            <w:r/>
            <w:r>
              <w:rPr>
                <w:rFonts w:ascii="Aptos" w:hAnsi="Aptos"/>
                <w:b/>
                <w:color w:val="FFFFFF"/>
                <w:sz w:val="14"/>
              </w:rPr>
              <w:t>Install now?</w:t>
            </w:r>
          </w:p>
        </w:tc>
      </w:tr>
      <w:tr>
        <w:tc>
          <w:tcPr>
            <w:tcW w:type="dxa" w:w="1800"/>
            <w:vAlign w:val="center"/>
          </w:tcPr>
          <w:p>
            <w:pPr>
              <w:spacing w:after="20" w:before="20"/>
            </w:pPr>
            <w:r/>
            <w:r>
              <w:rPr>
                <w:rFonts w:ascii="Aptos" w:hAnsi="Aptos"/>
                <w:b w:val="0"/>
                <w:sz w:val="14"/>
              </w:rPr>
              <w:t>Windows + WSL 2</w:t>
            </w:r>
          </w:p>
        </w:tc>
        <w:tc>
          <w:tcPr>
            <w:tcW w:type="dxa" w:w="2376"/>
            <w:vAlign w:val="center"/>
          </w:tcPr>
          <w:p>
            <w:pPr>
              <w:spacing w:after="20" w:before="20"/>
            </w:pPr>
            <w:r/>
            <w:r>
              <w:rPr>
                <w:rFonts w:ascii="Aptos" w:hAnsi="Aptos"/>
                <w:b w:val="0"/>
                <w:sz w:val="14"/>
              </w:rPr>
              <w:t>Supported Windows 10/11 x64; current WSL 2</w:t>
            </w:r>
          </w:p>
        </w:tc>
        <w:tc>
          <w:tcPr>
            <w:tcW w:type="dxa" w:w="3816"/>
            <w:vAlign w:val="center"/>
          </w:tcPr>
          <w:p>
            <w:pPr>
              <w:spacing w:after="20" w:before="20"/>
            </w:pPr>
            <w:r/>
            <w:r>
              <w:rPr>
                <w:rFonts w:ascii="Aptos" w:hAnsi="Aptos"/>
                <w:b w:val="0"/>
                <w:sz w:val="14"/>
              </w:rPr>
              <w:t>Docker Linux containers and predictable local runtime</w:t>
            </w:r>
          </w:p>
        </w:tc>
        <w:tc>
          <w:tcPr>
            <w:tcW w:type="dxa" w:w="1008"/>
            <w:vAlign w:val="center"/>
          </w:tcPr>
          <w:p>
            <w:pPr>
              <w:spacing w:after="20" w:before="20"/>
            </w:pPr>
            <w:r/>
            <w:r>
              <w:rPr>
                <w:rFonts w:ascii="Aptos" w:hAnsi="Aptos"/>
                <w:b w:val="0"/>
                <w:sz w:val="14"/>
              </w:rPr>
              <w:t>Yes, first</w:t>
            </w:r>
          </w:p>
        </w:tc>
      </w:tr>
      <w:tr>
        <w:tc>
          <w:tcPr>
            <w:tcW w:type="dxa" w:w="1800"/>
            <w:vAlign w:val="center"/>
            <w:shd w:fill="F2F6FA"/>
          </w:tcPr>
          <w:p>
            <w:pPr>
              <w:spacing w:after="20" w:before="20"/>
            </w:pPr>
            <w:r/>
            <w:r>
              <w:rPr>
                <w:rFonts w:ascii="Aptos" w:hAnsi="Aptos"/>
                <w:b w:val="0"/>
                <w:sz w:val="14"/>
              </w:rPr>
              <w:t>Visual Studio Code</w:t>
            </w:r>
          </w:p>
        </w:tc>
        <w:tc>
          <w:tcPr>
            <w:tcW w:type="dxa" w:w="2376"/>
            <w:vAlign w:val="center"/>
            <w:shd w:fill="F2F6FA"/>
          </w:tcPr>
          <w:p>
            <w:pPr>
              <w:spacing w:after="20" w:before="20"/>
            </w:pPr>
            <w:r/>
            <w:r>
              <w:rPr>
                <w:rFonts w:ascii="Aptos" w:hAnsi="Aptos"/>
                <w:b w:val="0"/>
                <w:sz w:val="14"/>
              </w:rPr>
              <w:t>Latest stable</w:t>
            </w:r>
          </w:p>
        </w:tc>
        <w:tc>
          <w:tcPr>
            <w:tcW w:type="dxa" w:w="3816"/>
            <w:vAlign w:val="center"/>
            <w:shd w:fill="F2F6FA"/>
          </w:tcPr>
          <w:p>
            <w:pPr>
              <w:spacing w:after="20" w:before="20"/>
            </w:pPr>
            <w:r/>
            <w:r>
              <w:rPr>
                <w:rFonts w:ascii="Aptos" w:hAnsi="Aptos"/>
                <w:b w:val="0"/>
                <w:sz w:val="14"/>
              </w:rPr>
              <w:t>Editor and language extensions</w:t>
            </w:r>
          </w:p>
        </w:tc>
        <w:tc>
          <w:tcPr>
            <w:tcW w:type="dxa" w:w="1008"/>
            <w:vAlign w:val="center"/>
            <w:shd w:fill="F2F6FA"/>
          </w:tcPr>
          <w:p>
            <w:pPr>
              <w:spacing w:after="20" w:before="20"/>
            </w:pPr>
            <w:r/>
            <w:r>
              <w:rPr>
                <w:rFonts w:ascii="Aptos" w:hAnsi="Aptos"/>
                <w:b w:val="0"/>
                <w:sz w:val="14"/>
              </w:rPr>
              <w:t>Yes</w:t>
            </w:r>
          </w:p>
        </w:tc>
      </w:tr>
      <w:tr>
        <w:tc>
          <w:tcPr>
            <w:tcW w:type="dxa" w:w="1800"/>
            <w:vAlign w:val="center"/>
          </w:tcPr>
          <w:p>
            <w:pPr>
              <w:spacing w:after="20" w:before="20"/>
            </w:pPr>
            <w:r/>
            <w:r>
              <w:rPr>
                <w:rFonts w:ascii="Aptos" w:hAnsi="Aptos"/>
                <w:b w:val="0"/>
                <w:sz w:val="14"/>
              </w:rPr>
              <w:t>Git for Windows</w:t>
            </w:r>
          </w:p>
        </w:tc>
        <w:tc>
          <w:tcPr>
            <w:tcW w:type="dxa" w:w="2376"/>
            <w:vAlign w:val="center"/>
          </w:tcPr>
          <w:p>
            <w:pPr>
              <w:spacing w:after="20" w:before="20"/>
            </w:pPr>
            <w:r/>
            <w:r>
              <w:rPr>
                <w:rFonts w:ascii="Aptos" w:hAnsi="Aptos"/>
                <w:b w:val="0"/>
                <w:sz w:val="14"/>
              </w:rPr>
              <w:t>Latest stable</w:t>
            </w:r>
          </w:p>
        </w:tc>
        <w:tc>
          <w:tcPr>
            <w:tcW w:type="dxa" w:w="3816"/>
            <w:vAlign w:val="center"/>
          </w:tcPr>
          <w:p>
            <w:pPr>
              <w:spacing w:after="20" w:before="20"/>
            </w:pPr>
            <w:r/>
            <w:r>
              <w:rPr>
                <w:rFonts w:ascii="Aptos" w:hAnsi="Aptos"/>
                <w:b w:val="0"/>
                <w:sz w:val="14"/>
              </w:rPr>
              <w:t>Version control and reproducible commits</w:t>
            </w:r>
          </w:p>
        </w:tc>
        <w:tc>
          <w:tcPr>
            <w:tcW w:type="dxa" w:w="1008"/>
            <w:vAlign w:val="center"/>
          </w:tcPr>
          <w:p>
            <w:pPr>
              <w:spacing w:after="20" w:before="20"/>
            </w:pPr>
            <w:r/>
            <w:r>
              <w:rPr>
                <w:rFonts w:ascii="Aptos" w:hAnsi="Aptos"/>
                <w:b w:val="0"/>
                <w:sz w:val="14"/>
              </w:rPr>
              <w:t>Yes</w:t>
            </w:r>
          </w:p>
        </w:tc>
      </w:tr>
      <w:tr>
        <w:tc>
          <w:tcPr>
            <w:tcW w:type="dxa" w:w="1800"/>
            <w:vAlign w:val="center"/>
            <w:shd w:fill="F2F6FA"/>
          </w:tcPr>
          <w:p>
            <w:pPr>
              <w:spacing w:after="20" w:before="20"/>
            </w:pPr>
            <w:r/>
            <w:r>
              <w:rPr>
                <w:rFonts w:ascii="Aptos" w:hAnsi="Aptos"/>
                <w:b w:val="0"/>
                <w:sz w:val="14"/>
              </w:rPr>
              <w:t>Eclipse Temurin JDK</w:t>
            </w:r>
          </w:p>
        </w:tc>
        <w:tc>
          <w:tcPr>
            <w:tcW w:type="dxa" w:w="2376"/>
            <w:vAlign w:val="center"/>
            <w:shd w:fill="F2F6FA"/>
          </w:tcPr>
          <w:p>
            <w:pPr>
              <w:spacing w:after="20" w:before="20"/>
            </w:pPr>
            <w:r/>
            <w:r>
              <w:rPr>
                <w:rFonts w:ascii="Aptos" w:hAnsi="Aptos"/>
                <w:b w:val="0"/>
                <w:sz w:val="14"/>
              </w:rPr>
              <w:t>Java 21 LTS</w:t>
            </w:r>
          </w:p>
        </w:tc>
        <w:tc>
          <w:tcPr>
            <w:tcW w:type="dxa" w:w="3816"/>
            <w:vAlign w:val="center"/>
            <w:shd w:fill="F2F6FA"/>
          </w:tcPr>
          <w:p>
            <w:pPr>
              <w:spacing w:after="20" w:before="20"/>
            </w:pPr>
            <w:r/>
            <w:r>
              <w:rPr>
                <w:rFonts w:ascii="Aptos" w:hAnsi="Aptos"/>
                <w:b w:val="0"/>
                <w:sz w:val="14"/>
              </w:rPr>
              <w:t>Supported Java toolchain for Spring Boot 4.1.x baseline</w:t>
            </w:r>
          </w:p>
        </w:tc>
        <w:tc>
          <w:tcPr>
            <w:tcW w:type="dxa" w:w="1008"/>
            <w:vAlign w:val="center"/>
            <w:shd w:fill="F2F6FA"/>
          </w:tcPr>
          <w:p>
            <w:pPr>
              <w:spacing w:after="20" w:before="20"/>
            </w:pPr>
            <w:r/>
            <w:r>
              <w:rPr>
                <w:rFonts w:ascii="Aptos" w:hAnsi="Aptos"/>
                <w:b w:val="0"/>
                <w:sz w:val="14"/>
              </w:rPr>
              <w:t>Yes</w:t>
            </w:r>
          </w:p>
        </w:tc>
      </w:tr>
      <w:tr>
        <w:tc>
          <w:tcPr>
            <w:tcW w:type="dxa" w:w="1800"/>
            <w:vAlign w:val="center"/>
          </w:tcPr>
          <w:p>
            <w:pPr>
              <w:spacing w:after="20" w:before="20"/>
            </w:pPr>
            <w:r/>
            <w:r>
              <w:rPr>
                <w:rFonts w:ascii="Aptos" w:hAnsi="Aptos"/>
                <w:b w:val="0"/>
                <w:sz w:val="14"/>
              </w:rPr>
              <w:t>Spring Boot</w:t>
            </w:r>
          </w:p>
        </w:tc>
        <w:tc>
          <w:tcPr>
            <w:tcW w:type="dxa" w:w="2376"/>
            <w:vAlign w:val="center"/>
          </w:tcPr>
          <w:p>
            <w:pPr>
              <w:spacing w:after="20" w:before="20"/>
            </w:pPr>
            <w:r/>
            <w:r>
              <w:rPr>
                <w:rFonts w:ascii="Aptos" w:hAnsi="Aptos"/>
                <w:b w:val="0"/>
                <w:sz w:val="14"/>
              </w:rPr>
              <w:t>4.1.x stable offered by Initializr; pin exact patch</w:t>
            </w:r>
          </w:p>
        </w:tc>
        <w:tc>
          <w:tcPr>
            <w:tcW w:type="dxa" w:w="3816"/>
            <w:vAlign w:val="center"/>
          </w:tcPr>
          <w:p>
            <w:pPr>
              <w:spacing w:after="20" w:before="20"/>
            </w:pPr>
            <w:r/>
            <w:r>
              <w:rPr>
                <w:rFonts w:ascii="Aptos" w:hAnsi="Aptos"/>
                <w:b w:val="0"/>
                <w:sz w:val="14"/>
              </w:rPr>
              <w:t>Java service framework; Actuator/Micrometer support</w:t>
            </w:r>
          </w:p>
        </w:tc>
        <w:tc>
          <w:tcPr>
            <w:tcW w:type="dxa" w:w="1008"/>
            <w:vAlign w:val="center"/>
          </w:tcPr>
          <w:p>
            <w:pPr>
              <w:spacing w:after="20" w:before="20"/>
            </w:pPr>
            <w:r/>
            <w:r>
              <w:rPr>
                <w:rFonts w:ascii="Aptos" w:hAnsi="Aptos"/>
                <w:b w:val="0"/>
                <w:sz w:val="14"/>
              </w:rPr>
              <w:t>Generated project later</w:t>
            </w:r>
          </w:p>
        </w:tc>
      </w:tr>
      <w:tr>
        <w:tc>
          <w:tcPr>
            <w:tcW w:type="dxa" w:w="1800"/>
            <w:vAlign w:val="center"/>
            <w:shd w:fill="F2F6FA"/>
          </w:tcPr>
          <w:p>
            <w:pPr>
              <w:spacing w:after="20" w:before="20"/>
            </w:pPr>
            <w:r/>
            <w:r>
              <w:rPr>
                <w:rFonts w:ascii="Aptos" w:hAnsi="Aptos"/>
                <w:b w:val="0"/>
                <w:sz w:val="14"/>
              </w:rPr>
              <w:t>Node.js</w:t>
            </w:r>
          </w:p>
        </w:tc>
        <w:tc>
          <w:tcPr>
            <w:tcW w:type="dxa" w:w="2376"/>
            <w:vAlign w:val="center"/>
            <w:shd w:fill="F2F6FA"/>
          </w:tcPr>
          <w:p>
            <w:pPr>
              <w:spacing w:after="20" w:before="20"/>
            </w:pPr>
            <w:r/>
            <w:r>
              <w:rPr>
                <w:rFonts w:ascii="Aptos" w:hAnsi="Aptos"/>
                <w:b w:val="0"/>
                <w:sz w:val="14"/>
              </w:rPr>
              <w:t>24 LTS latest patch</w:t>
            </w:r>
          </w:p>
        </w:tc>
        <w:tc>
          <w:tcPr>
            <w:tcW w:type="dxa" w:w="3816"/>
            <w:vAlign w:val="center"/>
            <w:shd w:fill="F2F6FA"/>
          </w:tcPr>
          <w:p>
            <w:pPr>
              <w:spacing w:after="20" w:before="20"/>
            </w:pPr>
            <w:r/>
            <w:r>
              <w:rPr>
                <w:rFonts w:ascii="Aptos" w:hAnsi="Aptos"/>
                <w:b w:val="0"/>
                <w:sz w:val="14"/>
              </w:rPr>
              <w:t>Gateway/tooling; use an LTS line rather than Current</w:t>
            </w:r>
          </w:p>
        </w:tc>
        <w:tc>
          <w:tcPr>
            <w:tcW w:type="dxa" w:w="1008"/>
            <w:vAlign w:val="center"/>
            <w:shd w:fill="F2F6FA"/>
          </w:tcPr>
          <w:p>
            <w:pPr>
              <w:spacing w:after="20" w:before="20"/>
            </w:pPr>
            <w:r/>
            <w:r>
              <w:rPr>
                <w:rFonts w:ascii="Aptos" w:hAnsi="Aptos"/>
                <w:b w:val="0"/>
                <w:sz w:val="14"/>
              </w:rPr>
              <w:t>Yes</w:t>
            </w:r>
          </w:p>
        </w:tc>
      </w:tr>
      <w:tr>
        <w:tc>
          <w:tcPr>
            <w:tcW w:type="dxa" w:w="1800"/>
            <w:vAlign w:val="center"/>
          </w:tcPr>
          <w:p>
            <w:pPr>
              <w:spacing w:after="20" w:before="20"/>
            </w:pPr>
            <w:r/>
            <w:r>
              <w:rPr>
                <w:rFonts w:ascii="Aptos" w:hAnsi="Aptos"/>
                <w:b w:val="0"/>
                <w:sz w:val="14"/>
              </w:rPr>
              <w:t>React + Vite</w:t>
            </w:r>
          </w:p>
        </w:tc>
        <w:tc>
          <w:tcPr>
            <w:tcW w:type="dxa" w:w="2376"/>
            <w:vAlign w:val="center"/>
          </w:tcPr>
          <w:p>
            <w:pPr>
              <w:spacing w:after="20" w:before="20"/>
            </w:pPr>
            <w:r/>
            <w:r>
              <w:rPr>
                <w:rFonts w:ascii="Aptos" w:hAnsi="Aptos"/>
                <w:b w:val="0"/>
                <w:sz w:val="14"/>
              </w:rPr>
              <w:t>Current stable template; lock package-lock.json</w:t>
            </w:r>
          </w:p>
        </w:tc>
        <w:tc>
          <w:tcPr>
            <w:tcW w:type="dxa" w:w="3816"/>
            <w:vAlign w:val="center"/>
          </w:tcPr>
          <w:p>
            <w:pPr>
              <w:spacing w:after="20" w:before="20"/>
            </w:pPr>
            <w:r/>
            <w:r>
              <w:rPr>
                <w:rFonts w:ascii="Aptos" w:hAnsi="Aptos"/>
                <w:b w:val="0"/>
                <w:sz w:val="14"/>
              </w:rPr>
              <w:t>Operator UI and dev server</w:t>
            </w:r>
          </w:p>
        </w:tc>
        <w:tc>
          <w:tcPr>
            <w:tcW w:type="dxa" w:w="1008"/>
            <w:vAlign w:val="center"/>
          </w:tcPr>
          <w:p>
            <w:pPr>
              <w:spacing w:after="20" w:before="20"/>
            </w:pPr>
            <w:r/>
            <w:r>
              <w:rPr>
                <w:rFonts w:ascii="Aptos" w:hAnsi="Aptos"/>
                <w:b w:val="0"/>
                <w:sz w:val="14"/>
              </w:rPr>
              <w:t>After Node works</w:t>
            </w:r>
          </w:p>
        </w:tc>
      </w:tr>
      <w:tr>
        <w:tc>
          <w:tcPr>
            <w:tcW w:type="dxa" w:w="1800"/>
            <w:vAlign w:val="center"/>
            <w:shd w:fill="F2F6FA"/>
          </w:tcPr>
          <w:p>
            <w:pPr>
              <w:spacing w:after="20" w:before="20"/>
            </w:pPr>
            <w:r/>
            <w:r>
              <w:rPr>
                <w:rFonts w:ascii="Aptos" w:hAnsi="Aptos"/>
                <w:b w:val="0"/>
                <w:sz w:val="14"/>
              </w:rPr>
              <w:t>Python</w:t>
            </w:r>
          </w:p>
        </w:tc>
        <w:tc>
          <w:tcPr>
            <w:tcW w:type="dxa" w:w="2376"/>
            <w:vAlign w:val="center"/>
            <w:shd w:fill="F2F6FA"/>
          </w:tcPr>
          <w:p>
            <w:pPr>
              <w:spacing w:after="20" w:before="20"/>
            </w:pPr>
            <w:r/>
            <w:r>
              <w:rPr>
                <w:rFonts w:ascii="Aptos" w:hAnsi="Aptos"/>
                <w:b w:val="0"/>
                <w:sz w:val="14"/>
              </w:rPr>
              <w:t>3.12.x 64-bit</w:t>
            </w:r>
          </w:p>
        </w:tc>
        <w:tc>
          <w:tcPr>
            <w:tcW w:type="dxa" w:w="3816"/>
            <w:vAlign w:val="center"/>
            <w:shd w:fill="F2F6FA"/>
          </w:tcPr>
          <w:p>
            <w:pPr>
              <w:spacing w:after="20" w:before="20"/>
            </w:pPr>
            <w:r/>
            <w:r>
              <w:rPr>
                <w:rFonts w:ascii="Aptos" w:hAnsi="Aptos"/>
                <w:b w:val="0"/>
                <w:sz w:val="14"/>
              </w:rPr>
              <w:t>Conservative compatibility for ML/benchmark ecosystem</w:t>
            </w:r>
          </w:p>
        </w:tc>
        <w:tc>
          <w:tcPr>
            <w:tcW w:type="dxa" w:w="1008"/>
            <w:vAlign w:val="center"/>
            <w:shd w:fill="F2F6FA"/>
          </w:tcPr>
          <w:p>
            <w:pPr>
              <w:spacing w:after="20" w:before="20"/>
            </w:pPr>
            <w:r/>
            <w:r>
              <w:rPr>
                <w:rFonts w:ascii="Aptos" w:hAnsi="Aptos"/>
                <w:b w:val="0"/>
                <w:sz w:val="14"/>
              </w:rPr>
              <w:t>Yes</w:t>
            </w:r>
          </w:p>
        </w:tc>
      </w:tr>
      <w:tr>
        <w:tc>
          <w:tcPr>
            <w:tcW w:type="dxa" w:w="1800"/>
            <w:vAlign w:val="center"/>
          </w:tcPr>
          <w:p>
            <w:pPr>
              <w:spacing w:after="20" w:before="20"/>
            </w:pPr>
            <w:r/>
            <w:r>
              <w:rPr>
                <w:rFonts w:ascii="Aptos" w:hAnsi="Aptos"/>
                <w:b w:val="0"/>
                <w:sz w:val="14"/>
              </w:rPr>
              <w:t>scikit-learn</w:t>
            </w:r>
          </w:p>
        </w:tc>
        <w:tc>
          <w:tcPr>
            <w:tcW w:type="dxa" w:w="2376"/>
            <w:vAlign w:val="center"/>
          </w:tcPr>
          <w:p>
            <w:pPr>
              <w:spacing w:after="20" w:before="20"/>
            </w:pPr>
            <w:r/>
            <w:r>
              <w:rPr>
                <w:rFonts w:ascii="Aptos" w:hAnsi="Aptos"/>
                <w:b w:val="0"/>
                <w:sz w:val="14"/>
              </w:rPr>
              <w:t>Stable release compatible with Python 3.12</w:t>
            </w:r>
          </w:p>
        </w:tc>
        <w:tc>
          <w:tcPr>
            <w:tcW w:type="dxa" w:w="3816"/>
            <w:vAlign w:val="center"/>
          </w:tcPr>
          <w:p>
            <w:pPr>
              <w:spacing w:after="20" w:before="20"/>
            </w:pPr>
            <w:r/>
            <w:r>
              <w:rPr>
                <w:rFonts w:ascii="Aptos" w:hAnsi="Aptos"/>
                <w:b w:val="0"/>
                <w:sz w:val="14"/>
              </w:rPr>
              <w:t>Isolation Forest, Random Forest, preprocessing, metrics</w:t>
            </w:r>
          </w:p>
        </w:tc>
        <w:tc>
          <w:tcPr>
            <w:tcW w:type="dxa" w:w="1008"/>
            <w:vAlign w:val="center"/>
          </w:tcPr>
          <w:p>
            <w:pPr>
              <w:spacing w:after="20" w:before="20"/>
            </w:pPr>
            <w:r/>
            <w:r>
              <w:rPr>
                <w:rFonts w:ascii="Aptos" w:hAnsi="Aptos"/>
                <w:b w:val="0"/>
                <w:sz w:val="14"/>
              </w:rPr>
              <w:t>In virtual environment later</w:t>
            </w:r>
          </w:p>
        </w:tc>
      </w:tr>
      <w:tr>
        <w:tc>
          <w:tcPr>
            <w:tcW w:type="dxa" w:w="1800"/>
            <w:vAlign w:val="center"/>
            <w:shd w:fill="F2F6FA"/>
          </w:tcPr>
          <w:p>
            <w:pPr>
              <w:spacing w:after="20" w:before="20"/>
            </w:pPr>
            <w:r/>
            <w:r>
              <w:rPr>
                <w:rFonts w:ascii="Aptos" w:hAnsi="Aptos"/>
                <w:b w:val="0"/>
                <w:sz w:val="14"/>
              </w:rPr>
              <w:t>Docker Desktop</w:t>
            </w:r>
          </w:p>
        </w:tc>
        <w:tc>
          <w:tcPr>
            <w:tcW w:type="dxa" w:w="2376"/>
            <w:vAlign w:val="center"/>
            <w:shd w:fill="F2F6FA"/>
          </w:tcPr>
          <w:p>
            <w:pPr>
              <w:spacing w:after="20" w:before="20"/>
            </w:pPr>
            <w:r/>
            <w:r>
              <w:rPr>
                <w:rFonts w:ascii="Aptos" w:hAnsi="Aptos"/>
                <w:b w:val="0"/>
                <w:sz w:val="14"/>
              </w:rPr>
              <w:t>Latest stable with WSL 2 backend</w:t>
            </w:r>
          </w:p>
        </w:tc>
        <w:tc>
          <w:tcPr>
            <w:tcW w:type="dxa" w:w="3816"/>
            <w:vAlign w:val="center"/>
            <w:shd w:fill="F2F6FA"/>
          </w:tcPr>
          <w:p>
            <w:pPr>
              <w:spacing w:after="20" w:before="20"/>
            </w:pPr>
            <w:r/>
            <w:r>
              <w:rPr>
                <w:rFonts w:ascii="Aptos" w:hAnsi="Aptos"/>
                <w:b w:val="0"/>
                <w:sz w:val="14"/>
              </w:rPr>
              <w:t>Runs app/database/monitoring containers</w:t>
            </w:r>
          </w:p>
        </w:tc>
        <w:tc>
          <w:tcPr>
            <w:tcW w:type="dxa" w:w="1008"/>
            <w:vAlign w:val="center"/>
            <w:shd w:fill="F2F6FA"/>
          </w:tcPr>
          <w:p>
            <w:pPr>
              <w:spacing w:after="20" w:before="20"/>
            </w:pPr>
            <w:r/>
            <w:r>
              <w:rPr>
                <w:rFonts w:ascii="Aptos" w:hAnsi="Aptos"/>
                <w:b w:val="0"/>
                <w:sz w:val="14"/>
              </w:rPr>
              <w:t>Yes</w:t>
            </w:r>
          </w:p>
        </w:tc>
      </w:tr>
      <w:tr>
        <w:tc>
          <w:tcPr>
            <w:tcW w:type="dxa" w:w="1800"/>
            <w:vAlign w:val="center"/>
          </w:tcPr>
          <w:p>
            <w:pPr>
              <w:spacing w:after="20" w:before="20"/>
            </w:pPr>
            <w:r/>
            <w:r>
              <w:rPr>
                <w:rFonts w:ascii="Aptos" w:hAnsi="Aptos"/>
                <w:b w:val="0"/>
                <w:sz w:val="14"/>
              </w:rPr>
              <w:t>PostgreSQL</w:t>
            </w:r>
          </w:p>
        </w:tc>
        <w:tc>
          <w:tcPr>
            <w:tcW w:type="dxa" w:w="2376"/>
            <w:vAlign w:val="center"/>
          </w:tcPr>
          <w:p>
            <w:pPr>
              <w:spacing w:after="20" w:before="20"/>
            </w:pPr>
            <w:r/>
            <w:r>
              <w:rPr>
                <w:rFonts w:ascii="Aptos" w:hAnsi="Aptos"/>
                <w:b w:val="0"/>
                <w:sz w:val="14"/>
              </w:rPr>
              <w:t>17.x container for initial baseline</w:t>
            </w:r>
          </w:p>
        </w:tc>
        <w:tc>
          <w:tcPr>
            <w:tcW w:type="dxa" w:w="3816"/>
            <w:vAlign w:val="center"/>
          </w:tcPr>
          <w:p>
            <w:pPr>
              <w:spacing w:after="20" w:before="20"/>
            </w:pPr>
            <w:r/>
            <w:r>
              <w:rPr>
                <w:rFonts w:ascii="Aptos" w:hAnsi="Aptos"/>
                <w:b w:val="0"/>
                <w:sz w:val="14"/>
              </w:rPr>
              <w:t>Relational domain and incident metadata</w:t>
            </w:r>
          </w:p>
        </w:tc>
        <w:tc>
          <w:tcPr>
            <w:tcW w:type="dxa" w:w="1008"/>
            <w:vAlign w:val="center"/>
          </w:tcPr>
          <w:p>
            <w:pPr>
              <w:spacing w:after="20" w:before="20"/>
            </w:pPr>
            <w:r/>
            <w:r>
              <w:rPr>
                <w:rFonts w:ascii="Aptos" w:hAnsi="Aptos"/>
                <w:b w:val="0"/>
                <w:sz w:val="14"/>
              </w:rPr>
              <w:t>No native installer needed</w:t>
            </w:r>
          </w:p>
        </w:tc>
      </w:tr>
      <w:tr>
        <w:tc>
          <w:tcPr>
            <w:tcW w:type="dxa" w:w="1800"/>
            <w:vAlign w:val="center"/>
            <w:shd w:fill="F2F6FA"/>
          </w:tcPr>
          <w:p>
            <w:pPr>
              <w:spacing w:after="20" w:before="20"/>
            </w:pPr>
            <w:r/>
            <w:r>
              <w:rPr>
                <w:rFonts w:ascii="Aptos" w:hAnsi="Aptos"/>
                <w:b w:val="0"/>
                <w:sz w:val="14"/>
              </w:rPr>
              <w:t>Prometheus</w:t>
            </w:r>
          </w:p>
        </w:tc>
        <w:tc>
          <w:tcPr>
            <w:tcW w:type="dxa" w:w="2376"/>
            <w:vAlign w:val="center"/>
            <w:shd w:fill="F2F6FA"/>
          </w:tcPr>
          <w:p>
            <w:pPr>
              <w:spacing w:after="20" w:before="20"/>
            </w:pPr>
            <w:r/>
            <w:r>
              <w:rPr>
                <w:rFonts w:ascii="Aptos" w:hAnsi="Aptos"/>
                <w:b w:val="0"/>
                <w:sz w:val="14"/>
              </w:rPr>
              <w:t>3.15.0 baseline; pin image tag</w:t>
            </w:r>
          </w:p>
        </w:tc>
        <w:tc>
          <w:tcPr>
            <w:tcW w:type="dxa" w:w="3816"/>
            <w:vAlign w:val="center"/>
            <w:shd w:fill="F2F6FA"/>
          </w:tcPr>
          <w:p>
            <w:pPr>
              <w:spacing w:after="20" w:before="20"/>
            </w:pPr>
            <w:r/>
            <w:r>
              <w:rPr>
                <w:rFonts w:ascii="Aptos" w:hAnsi="Aptos"/>
                <w:b w:val="0"/>
                <w:sz w:val="14"/>
              </w:rPr>
              <w:t>Scrape and query metrics</w:t>
            </w:r>
          </w:p>
        </w:tc>
        <w:tc>
          <w:tcPr>
            <w:tcW w:type="dxa" w:w="1008"/>
            <w:vAlign w:val="center"/>
            <w:shd w:fill="F2F6FA"/>
          </w:tcPr>
          <w:p>
            <w:pPr>
              <w:spacing w:after="20" w:before="20"/>
            </w:pPr>
            <w:r/>
            <w:r>
              <w:rPr>
                <w:rFonts w:ascii="Aptos" w:hAnsi="Aptos"/>
                <w:b w:val="0"/>
                <w:sz w:val="14"/>
              </w:rPr>
              <w:t>Run as container later</w:t>
            </w:r>
          </w:p>
        </w:tc>
      </w:tr>
      <w:tr>
        <w:tc>
          <w:tcPr>
            <w:tcW w:type="dxa" w:w="1800"/>
            <w:vAlign w:val="center"/>
          </w:tcPr>
          <w:p>
            <w:pPr>
              <w:spacing w:after="20" w:before="20"/>
            </w:pPr>
            <w:r/>
            <w:r>
              <w:rPr>
                <w:rFonts w:ascii="Aptos" w:hAnsi="Aptos"/>
                <w:b w:val="0"/>
                <w:sz w:val="14"/>
              </w:rPr>
              <w:t>Grafana OSS</w:t>
            </w:r>
          </w:p>
        </w:tc>
        <w:tc>
          <w:tcPr>
            <w:tcW w:type="dxa" w:w="2376"/>
            <w:vAlign w:val="center"/>
          </w:tcPr>
          <w:p>
            <w:pPr>
              <w:spacing w:after="20" w:before="20"/>
            </w:pPr>
            <w:r/>
            <w:r>
              <w:rPr>
                <w:rFonts w:ascii="Aptos" w:hAnsi="Aptos"/>
                <w:b w:val="0"/>
                <w:sz w:val="14"/>
              </w:rPr>
              <w:t>13.2.4 stable baseline; pin image tag</w:t>
            </w:r>
          </w:p>
        </w:tc>
        <w:tc>
          <w:tcPr>
            <w:tcW w:type="dxa" w:w="3816"/>
            <w:vAlign w:val="center"/>
          </w:tcPr>
          <w:p>
            <w:pPr>
              <w:spacing w:after="20" w:before="20"/>
            </w:pPr>
            <w:r/>
            <w:r>
              <w:rPr>
                <w:rFonts w:ascii="Aptos" w:hAnsi="Aptos"/>
                <w:b w:val="0"/>
                <w:sz w:val="14"/>
              </w:rPr>
              <w:t>Dashboards and alert exploration</w:t>
            </w:r>
          </w:p>
        </w:tc>
        <w:tc>
          <w:tcPr>
            <w:tcW w:type="dxa" w:w="1008"/>
            <w:vAlign w:val="center"/>
          </w:tcPr>
          <w:p>
            <w:pPr>
              <w:spacing w:after="20" w:before="20"/>
            </w:pPr>
            <w:r/>
            <w:r>
              <w:rPr>
                <w:rFonts w:ascii="Aptos" w:hAnsi="Aptos"/>
                <w:b w:val="0"/>
                <w:sz w:val="14"/>
              </w:rPr>
              <w:t>Run as container later</w:t>
            </w:r>
          </w:p>
        </w:tc>
      </w:tr>
      <w:tr>
        <w:tc>
          <w:tcPr>
            <w:tcW w:type="dxa" w:w="1800"/>
            <w:vAlign w:val="center"/>
            <w:shd w:fill="F2F6FA"/>
          </w:tcPr>
          <w:p>
            <w:pPr>
              <w:spacing w:after="20" w:before="20"/>
            </w:pPr>
            <w:r/>
            <w:r>
              <w:rPr>
                <w:rFonts w:ascii="Aptos" w:hAnsi="Aptos"/>
                <w:b w:val="0"/>
                <w:sz w:val="14"/>
              </w:rPr>
              <w:t>OpenTelemetry Collector</w:t>
            </w:r>
          </w:p>
        </w:tc>
        <w:tc>
          <w:tcPr>
            <w:tcW w:type="dxa" w:w="2376"/>
            <w:vAlign w:val="center"/>
            <w:shd w:fill="F2F6FA"/>
          </w:tcPr>
          <w:p>
            <w:pPr>
              <w:spacing w:after="20" w:before="20"/>
            </w:pPr>
            <w:r/>
            <w:r>
              <w:rPr>
                <w:rFonts w:ascii="Aptos" w:hAnsi="Aptos"/>
                <w:b w:val="0"/>
                <w:sz w:val="14"/>
              </w:rPr>
              <w:t>Pin a stable image after first integration</w:t>
            </w:r>
          </w:p>
        </w:tc>
        <w:tc>
          <w:tcPr>
            <w:tcW w:type="dxa" w:w="3816"/>
            <w:vAlign w:val="center"/>
            <w:shd w:fill="F2F6FA"/>
          </w:tcPr>
          <w:p>
            <w:pPr>
              <w:spacing w:after="20" w:before="20"/>
            </w:pPr>
            <w:r/>
            <w:r>
              <w:rPr>
                <w:rFonts w:ascii="Aptos" w:hAnsi="Aptos"/>
                <w:b w:val="0"/>
                <w:sz w:val="14"/>
              </w:rPr>
              <w:t>Receivers/processors/exporters for traces/logs/metrics</w:t>
            </w:r>
          </w:p>
        </w:tc>
        <w:tc>
          <w:tcPr>
            <w:tcW w:type="dxa" w:w="1008"/>
            <w:vAlign w:val="center"/>
            <w:shd w:fill="F2F6FA"/>
          </w:tcPr>
          <w:p>
            <w:pPr>
              <w:spacing w:after="20" w:before="20"/>
            </w:pPr>
            <w:r/>
            <w:r>
              <w:rPr>
                <w:rFonts w:ascii="Aptos" w:hAnsi="Aptos"/>
                <w:b w:val="0"/>
                <w:sz w:val="14"/>
              </w:rPr>
              <w:t>Later</w:t>
            </w:r>
          </w:p>
        </w:tc>
      </w:tr>
      <w:tr>
        <w:tc>
          <w:tcPr>
            <w:tcW w:type="dxa" w:w="1800"/>
            <w:vAlign w:val="center"/>
          </w:tcPr>
          <w:p>
            <w:pPr>
              <w:spacing w:after="20" w:before="20"/>
            </w:pPr>
            <w:r/>
            <w:r>
              <w:rPr>
                <w:rFonts w:ascii="Aptos" w:hAnsi="Aptos"/>
                <w:b w:val="0"/>
                <w:sz w:val="14"/>
              </w:rPr>
              <w:t>Minikube</w:t>
            </w:r>
          </w:p>
        </w:tc>
        <w:tc>
          <w:tcPr>
            <w:tcW w:type="dxa" w:w="2376"/>
            <w:vAlign w:val="center"/>
          </w:tcPr>
          <w:p>
            <w:pPr>
              <w:spacing w:after="20" w:before="20"/>
            </w:pPr>
            <w:r/>
            <w:r>
              <w:rPr>
                <w:rFonts w:ascii="Aptos" w:hAnsi="Aptos"/>
                <w:b w:val="0"/>
                <w:sz w:val="14"/>
              </w:rPr>
              <w:t>Latest stable</w:t>
            </w:r>
          </w:p>
        </w:tc>
        <w:tc>
          <w:tcPr>
            <w:tcW w:type="dxa" w:w="3816"/>
            <w:vAlign w:val="center"/>
          </w:tcPr>
          <w:p>
            <w:pPr>
              <w:spacing w:after="20" w:before="20"/>
            </w:pPr>
            <w:r/>
            <w:r>
              <w:rPr>
                <w:rFonts w:ascii="Aptos" w:hAnsi="Aptos"/>
                <w:b w:val="0"/>
                <w:sz w:val="14"/>
              </w:rPr>
              <w:t>Local Kubernetes for deployment/recovery extension</w:t>
            </w:r>
          </w:p>
        </w:tc>
        <w:tc>
          <w:tcPr>
            <w:tcW w:type="dxa" w:w="1008"/>
            <w:vAlign w:val="center"/>
          </w:tcPr>
          <w:p>
            <w:pPr>
              <w:spacing w:after="20" w:before="20"/>
            </w:pPr>
            <w:r/>
            <w:r>
              <w:rPr>
                <w:rFonts w:ascii="Aptos" w:hAnsi="Aptos"/>
                <w:b w:val="0"/>
                <w:sz w:val="14"/>
              </w:rPr>
              <w:t>Late phase only</w:t>
            </w:r>
          </w:p>
        </w:tc>
      </w:tr>
      <w:tr>
        <w:tc>
          <w:tcPr>
            <w:tcW w:type="dxa" w:w="1800"/>
            <w:vAlign w:val="center"/>
            <w:shd w:fill="F2F6FA"/>
          </w:tcPr>
          <w:p>
            <w:pPr>
              <w:spacing w:after="20" w:before="20"/>
            </w:pPr>
            <w:r/>
            <w:r>
              <w:rPr>
                <w:rFonts w:ascii="Aptos" w:hAnsi="Aptos"/>
                <w:b w:val="0"/>
                <w:sz w:val="14"/>
              </w:rPr>
              <w:t>Postman or Bruno (optional)</w:t>
            </w:r>
          </w:p>
        </w:tc>
        <w:tc>
          <w:tcPr>
            <w:tcW w:type="dxa" w:w="2376"/>
            <w:vAlign w:val="center"/>
            <w:shd w:fill="F2F6FA"/>
          </w:tcPr>
          <w:p>
            <w:pPr>
              <w:spacing w:after="20" w:before="20"/>
            </w:pPr>
            <w:r/>
            <w:r>
              <w:rPr>
                <w:rFonts w:ascii="Aptos" w:hAnsi="Aptos"/>
                <w:b w:val="0"/>
                <w:sz w:val="14"/>
              </w:rPr>
              <w:t>Latest stable</w:t>
            </w:r>
          </w:p>
        </w:tc>
        <w:tc>
          <w:tcPr>
            <w:tcW w:type="dxa" w:w="3816"/>
            <w:vAlign w:val="center"/>
            <w:shd w:fill="F2F6FA"/>
          </w:tcPr>
          <w:p>
            <w:pPr>
              <w:spacing w:after="20" w:before="20"/>
            </w:pPr>
            <w:r/>
            <w:r>
              <w:rPr>
                <w:rFonts w:ascii="Aptos" w:hAnsi="Aptos"/>
                <w:b w:val="0"/>
                <w:sz w:val="14"/>
              </w:rPr>
              <w:t>Manual REST/API testing</w:t>
            </w:r>
          </w:p>
        </w:tc>
        <w:tc>
          <w:tcPr>
            <w:tcW w:type="dxa" w:w="1008"/>
            <w:vAlign w:val="center"/>
            <w:shd w:fill="F2F6FA"/>
          </w:tcPr>
          <w:p>
            <w:pPr>
              <w:spacing w:after="20" w:before="20"/>
            </w:pPr>
            <w:r/>
            <w:r>
              <w:rPr>
                <w:rFonts w:ascii="Aptos" w:hAnsi="Aptos"/>
                <w:b w:val="0"/>
                <w:sz w:val="14"/>
              </w:rPr>
              <w:t>Optional</w:t>
            </w:r>
          </w:p>
        </w:tc>
      </w:tr>
    </w:tbl>
    <w:p>
      <w:pPr>
        <w:spacing w:after="0"/>
      </w:pPr>
    </w:p>
    <w:p>
      <w:r>
        <w:rPr>
          <w:i w:val="0"/>
        </w:rPr>
        <w:t>Version references: Spring Boot system requirements list Java 17–26 compatibility for Spring Boot 4.1.1; Node.js release status identifies v24 as LTS; scikit-learn installation guidance recommends a virtual environment; Prometheus lists 3.15.0 and Grafana OSS lists 13.2.4 as current stable releases in the October 2026 window [S1–S6].</w:t>
      </w:r>
    </w:p>
    <w:tbl>
      <w:tblPr>
        <w:tblStyle w:val="TableGrid"/>
        <w:tblW w:type="auto" w:w="0"/>
        <w:tblLook w:firstColumn="1" w:firstRow="1" w:lastColumn="0" w:lastRow="0" w:noHBand="0" w:noVBand="1" w:val="04A0"/>
      </w:tblPr>
      <w:tblGrid>
        <w:gridCol w:w="9994"/>
      </w:tblGrid>
      <w:tr>
        <w:tc>
          <w:tcPr>
            <w:tcW w:type="dxa" w:w="9994"/>
            <w:shd w:fill="EAF3F9"/>
          </w:tcPr>
          <w:p>
            <w:pPr>
              <w:spacing w:after="60"/>
            </w:pPr>
            <w:r/>
            <w:r>
              <w:rPr>
                <w:b/>
                <w:color w:val="144270"/>
                <w:sz w:val="19"/>
              </w:rPr>
              <w:t>Avoid installing everything on day one</w:t>
              <w:br/>
            </w:r>
            <w:r>
              <w:rPr>
                <w:sz w:val="18"/>
              </w:rPr>
              <w:t>Do not install PostgreSQL, Prometheus, Grafana or Kubernetes natively in Windows. Run them as pinned containers later. This keeps ports, data folders and versions consistent across team members.</w:t>
            </w:r>
          </w:p>
        </w:tc>
      </w:tr>
    </w:tbl>
    <w:p>
      <w:pPr>
        <w:spacing w:after="0"/>
      </w:pPr>
    </w:p>
    <w:p>
      <w:pPr>
        <w:pStyle w:val="Heading1"/>
      </w:pPr>
      <w:r>
        <w:t>4. Windows setup and installation order</w:t>
      </w:r>
    </w:p>
    <w:p>
      <w:pPr>
        <w:pStyle w:val="Heading2"/>
      </w:pPr>
      <w:r>
        <w:t>4.1 Hardware and platform readiness</w:t>
      </w:r>
    </w:p>
    <w:p>
      <w:pPr>
        <w:pStyle w:val="ListBullet"/>
        <w:spacing w:after="40"/>
      </w:pPr>
      <w:r>
        <w:t>Preferred: 16 GB RAM, four or more CPU cores, and 40–60 GB free disk space. Eight GB RAM may run the minimal app but will make full monitoring/Kubernetes experiments slow.</w:t>
      </w:r>
    </w:p>
    <w:p>
      <w:pPr>
        <w:pStyle w:val="ListBullet"/>
        <w:spacing w:after="40"/>
      </w:pPr>
      <w:r>
        <w:t>Enable hardware virtualization in BIOS/UEFI if Docker reports that the engine cannot start.</w:t>
      </w:r>
    </w:p>
    <w:p>
      <w:pPr>
        <w:pStyle w:val="ListBullet"/>
        <w:spacing w:after="40"/>
      </w:pPr>
      <w:r>
        <w:t>Install/upgrade WSL 2 from an elevated PowerShell session using the Microsoft instructions; reboot if Windows requests it.</w:t>
      </w:r>
    </w:p>
    <w:p>
      <w:pPr>
        <w:pStyle w:val="ListBullet"/>
        <w:spacing w:after="40"/>
      </w:pPr>
      <w:r>
        <w:t>Use x64 installers for a standard Intel/AMD PC. Choose ARM64 only on an ARM machine.</w:t>
      </w:r>
    </w:p>
    <w:p>
      <w:pPr>
        <w:pStyle w:val="Heading2"/>
      </w:pPr>
      <w:r>
        <w:t>4.2 Install in this order</w:t>
      </w:r>
    </w:p>
    <w:p>
      <w:pPr>
        <w:pStyle w:val="ListNumber"/>
        <w:spacing w:after="40"/>
      </w:pPr>
      <w:r>
        <w:t>Install VS Code and Git for Windows.</w:t>
      </w:r>
    </w:p>
    <w:p>
      <w:pPr>
        <w:pStyle w:val="ListNumber"/>
        <w:spacing w:after="40"/>
      </w:pPr>
      <w:r>
        <w:t>Install Eclipse Temurin JDK 21 and verify that JAVA_HOME/PATH resolve to the intended JDK.</w:t>
      </w:r>
    </w:p>
    <w:p>
      <w:pPr>
        <w:pStyle w:val="ListNumber"/>
        <w:spacing w:after="40"/>
      </w:pPr>
      <w:r>
        <w:t>Install Node.js 24 LTS and verify node/npm versions.</w:t>
      </w:r>
    </w:p>
    <w:p>
      <w:pPr>
        <w:pStyle w:val="ListNumber"/>
        <w:spacing w:after="40"/>
      </w:pPr>
      <w:r>
        <w:t>Install Python 3.12 x64 and select it explicitly with the Windows Python launcher if multiple Python versions exist.</w:t>
      </w:r>
    </w:p>
    <w:p>
      <w:pPr>
        <w:pStyle w:val="ListNumber"/>
        <w:spacing w:after="40"/>
      </w:pPr>
      <w:r>
        <w:t>Install Docker Desktop, enable the WSL 2 backend and confirm the Docker engine is running.</w:t>
      </w:r>
    </w:p>
    <w:p>
      <w:pPr>
        <w:pStyle w:val="ListNumber"/>
        <w:spacing w:after="40"/>
      </w:pPr>
      <w:r>
        <w:t>Install VS Code extensions: Extension Pack for Java, Spring Boot Extension Pack, Python, Pylance, Docker and ESLint.</w:t>
      </w:r>
    </w:p>
    <w:p>
      <w:pPr>
        <w:pStyle w:val="ListNumber"/>
        <w:spacing w:after="40"/>
      </w:pPr>
      <w:r>
        <w:t>Install optional API client (Postman/Bruno) and optional database GUI (pgAdmin/DBeaver) only if helpful.</w:t>
      </w:r>
    </w:p>
    <w:p>
      <w:pPr>
        <w:pStyle w:val="Heading2"/>
      </w:pPr>
      <w:r>
        <w:t>4.3 Verification commands</w:t>
      </w:r>
    </w:p>
    <w:p>
      <w:pPr>
        <w:pStyle w:val="CodeBlock"/>
        <w:keepLines/>
        <w:shd w:fill="F3F5F7"/>
      </w:pPr>
      <w:r>
        <w:t>java -version</w:t>
      </w:r>
    </w:p>
    <w:p>
      <w:pPr>
        <w:pStyle w:val="CodeBlock"/>
        <w:keepLines/>
        <w:shd w:fill="F3F5F7"/>
      </w:pPr>
      <w:r>
        <w:t>where java</w:t>
      </w:r>
    </w:p>
    <w:p>
      <w:pPr>
        <w:pStyle w:val="CodeBlock"/>
        <w:keepLines/>
        <w:shd w:fill="F3F5F7"/>
      </w:pPr>
      <w:r>
        <w:t>node -v</w:t>
      </w:r>
    </w:p>
    <w:p>
      <w:pPr>
        <w:pStyle w:val="CodeBlock"/>
        <w:keepLines/>
        <w:shd w:fill="F3F5F7"/>
      </w:pPr>
      <w:r>
        <w:t>npm -v</w:t>
      </w:r>
    </w:p>
    <w:p>
      <w:pPr>
        <w:pStyle w:val="CodeBlock"/>
        <w:keepLines/>
        <w:shd w:fill="F3F5F7"/>
      </w:pPr>
      <w:r>
        <w:t>py -0p</w:t>
      </w:r>
    </w:p>
    <w:p>
      <w:pPr>
        <w:pStyle w:val="CodeBlock"/>
        <w:keepLines/>
        <w:shd w:fill="F3F5F7"/>
      </w:pPr>
      <w:r>
        <w:t>py -3.12 --version</w:t>
      </w:r>
    </w:p>
    <w:p>
      <w:pPr>
        <w:pStyle w:val="CodeBlock"/>
        <w:keepLines/>
        <w:shd w:fill="F3F5F7"/>
      </w:pPr>
      <w:r>
        <w:t>git --version</w:t>
      </w:r>
    </w:p>
    <w:p>
      <w:pPr>
        <w:pStyle w:val="CodeBlock"/>
        <w:keepLines/>
        <w:shd w:fill="F3F5F7"/>
      </w:pPr>
      <w:r>
        <w:t>docker --version</w:t>
      </w:r>
    </w:p>
    <w:p>
      <w:pPr>
        <w:pStyle w:val="CodeBlock"/>
        <w:keepLines/>
        <w:shd w:fill="F3F5F7"/>
      </w:pPr>
      <w:r>
        <w:t>docker compose version</w:t>
      </w:r>
    </w:p>
    <w:p>
      <w:pPr>
        <w:pStyle w:val="CodeBlock"/>
        <w:keepLines/>
        <w:shd w:fill="F3F5F7"/>
      </w:pPr>
      <w:r>
        <w:t>wsl --version</w:t>
      </w:r>
    </w:p>
    <w:p>
      <w:pPr>
        <w:pStyle w:val="CodeBlock"/>
        <w:keepLines/>
        <w:shd w:fill="F3F5F7"/>
      </w:pPr>
      <w:r>
        <w:t>docker run --rm hello-world</w:t>
      </w:r>
    </w:p>
    <w:p>
      <w:r>
        <w:rPr>
          <w:i w:val="0"/>
        </w:rPr>
        <w:t>Expected: Java reports version 21; Node reports v24.x; Python 3.12 is available; Git and Docker commands return versions; Docker can pull and run hello-world. If a command is not recognized, open a new terminal after installation and inspect PATH before reinstalling.</w:t>
      </w:r>
    </w:p>
    <w:p>
      <w:pPr>
        <w:pStyle w:val="Heading2"/>
      </w:pPr>
      <w:r>
        <w:t>4.4 Python isolation</w:t>
      </w:r>
    </w:p>
    <w:p>
      <w:pPr>
        <w:pStyle w:val="CodeBlock"/>
        <w:keepLines/>
        <w:shd w:fill="F3F5F7"/>
      </w:pPr>
      <w:r>
        <w:t># From the repository root in PowerShell</w:t>
      </w:r>
    </w:p>
    <w:p>
      <w:pPr>
        <w:pStyle w:val="CodeBlock"/>
        <w:keepLines/>
        <w:shd w:fill="F3F5F7"/>
      </w:pPr>
      <w:r>
        <w:t>py -3.12 -m venv .venv</w:t>
      </w:r>
    </w:p>
    <w:p>
      <w:pPr>
        <w:pStyle w:val="CodeBlock"/>
        <w:keepLines/>
        <w:shd w:fill="F3F5F7"/>
      </w:pPr>
      <w:r>
        <w:t>.\.venv\Scripts\Activate.ps1</w:t>
      </w:r>
    </w:p>
    <w:p>
      <w:pPr>
        <w:pStyle w:val="CodeBlock"/>
        <w:keepLines/>
        <w:shd w:fill="F3F5F7"/>
      </w:pPr>
      <w:r>
        <w:t>python -m pip install --upgrade pip</w:t>
      </w:r>
    </w:p>
    <w:p>
      <w:pPr>
        <w:pStyle w:val="CodeBlock"/>
        <w:keepLines/>
        <w:shd w:fill="F3F5F7"/>
      </w:pPr>
      <w:r>
        <w:t>python -m pip --version</w:t>
      </w:r>
    </w:p>
    <w:p>
      <w:pPr>
        <w:pStyle w:val="CodeBlock"/>
        <w:keepLines/>
        <w:shd w:fill="F3F5F7"/>
      </w:pPr>
      <w:r>
        <w:t>python -c "import sys; print(sys.executable)"</w:t>
      </w:r>
    </w:p>
    <w:p>
      <w:r>
        <w:rPr>
          <w:i w:val="0"/>
        </w:rPr>
        <w:t>If PowerShell blocks activation, read the official Microsoft execution-policy guidance and use a narrowly scoped current-user setting only if permitted by the machine owner. Do not disable security settings indiscriminately. A VS Code terminal may need to be reopened after selecting the virtual environment.</w:t>
      </w:r>
    </w:p>
    <w:p>
      <w:pPr>
        <w:pStyle w:val="Heading1"/>
      </w:pPr>
      <w:r>
        <w:t>5. Repository, configuration and engineering standards</w:t>
      </w:r>
    </w:p>
    <w:p>
      <w:pPr>
        <w:pStyle w:val="Heading2"/>
      </w:pPr>
      <w:r>
        <w:t>5.1 Repository layout</w:t>
      </w:r>
    </w:p>
    <w:p>
      <w:pPr>
        <w:pStyle w:val="CodeBlock"/>
        <w:keepLines/>
        <w:shd w:fill="F3F5F7"/>
      </w:pPr>
      <w:r>
        <w:t>autoheal-ai/</w:t>
      </w:r>
    </w:p>
    <w:p>
      <w:pPr>
        <w:pStyle w:val="CodeBlock"/>
        <w:keepLines/>
        <w:shd w:fill="F3F5F7"/>
      </w:pPr>
      <w:r>
        <w:t xml:space="preserve">  apps/</w:t>
      </w:r>
    </w:p>
    <w:p>
      <w:pPr>
        <w:pStyle w:val="CodeBlock"/>
        <w:keepLines/>
        <w:shd w:fill="F3F5F7"/>
      </w:pPr>
      <w:r>
        <w:t xml:space="preserve">    frontend/                 # React operator UI</w:t>
      </w:r>
    </w:p>
    <w:p>
      <w:pPr>
        <w:pStyle w:val="CodeBlock"/>
        <w:keepLines/>
        <w:shd w:fill="F3F5F7"/>
      </w:pPr>
      <w:r>
        <w:t xml:space="preserve">    api-gateway/              # Node.js/Express edge API</w:t>
      </w:r>
    </w:p>
    <w:p>
      <w:pPr>
        <w:pStyle w:val="CodeBlock"/>
        <w:keepLines/>
        <w:shd w:fill="F3F5F7"/>
      </w:pPr>
      <w:r>
        <w:t xml:space="preserve">    order-service/            # Spring Boot domain API</w:t>
      </w:r>
    </w:p>
    <w:p>
      <w:pPr>
        <w:pStyle w:val="CodeBlock"/>
        <w:keepLines/>
        <w:shd w:fill="F3F5F7"/>
      </w:pPr>
      <w:r>
        <w:t xml:space="preserve">    inventory-service/        # Spring Boot dependency</w:t>
      </w:r>
    </w:p>
    <w:p>
      <w:pPr>
        <w:pStyle w:val="CodeBlock"/>
        <w:keepLines/>
        <w:shd w:fill="F3F5F7"/>
      </w:pPr>
      <w:r>
        <w:t xml:space="preserve">    recovery-controller/      # Spring Boot policy/state machine</w:t>
      </w:r>
    </w:p>
    <w:p>
      <w:pPr>
        <w:pStyle w:val="CodeBlock"/>
        <w:keepLines/>
        <w:shd w:fill="F3F5F7"/>
      </w:pPr>
      <w:r>
        <w:t xml:space="preserve">    diagnosis-service/        # Python/FastAPI model serving</w:t>
      </w:r>
    </w:p>
    <w:p>
      <w:pPr>
        <w:pStyle w:val="CodeBlock"/>
        <w:keepLines/>
        <w:shd w:fill="F3F5F7"/>
      </w:pPr>
      <w:r>
        <w:t xml:space="preserve">  observability/</w:t>
      </w:r>
    </w:p>
    <w:p>
      <w:pPr>
        <w:pStyle w:val="CodeBlock"/>
        <w:keepLines/>
        <w:shd w:fill="F3F5F7"/>
      </w:pPr>
      <w:r>
        <w:t xml:space="preserve">    prometheus/prometheus.yml</w:t>
      </w:r>
    </w:p>
    <w:p>
      <w:pPr>
        <w:pStyle w:val="CodeBlock"/>
        <w:keepLines/>
        <w:shd w:fill="F3F5F7"/>
      </w:pPr>
      <w:r>
        <w:t xml:space="preserve">    grafana/provisioning/</w:t>
      </w:r>
    </w:p>
    <w:p>
      <w:pPr>
        <w:pStyle w:val="CodeBlock"/>
        <w:keepLines/>
        <w:shd w:fill="F3F5F7"/>
      </w:pPr>
      <w:r>
        <w:t xml:space="preserve">    otel/collector-config.yml</w:t>
      </w:r>
    </w:p>
    <w:p>
      <w:pPr>
        <w:pStyle w:val="CodeBlock"/>
        <w:keepLines/>
        <w:shd w:fill="F3F5F7"/>
      </w:pPr>
      <w:r>
        <w:t xml:space="preserve">  fault-injector/</w:t>
      </w:r>
    </w:p>
    <w:p>
      <w:pPr>
        <w:pStyle w:val="CodeBlock"/>
        <w:keepLines/>
        <w:shd w:fill="F3F5F7"/>
      </w:pPr>
      <w:r>
        <w:t xml:space="preserve">    scenarios/                # crash, latency, cpu, db, release faults</w:t>
      </w:r>
    </w:p>
    <w:p>
      <w:pPr>
        <w:pStyle w:val="CodeBlock"/>
        <w:keepLines/>
        <w:shd w:fill="F3F5F7"/>
      </w:pPr>
      <w:r>
        <w:t xml:space="preserve">    runner.py</w:t>
      </w:r>
    </w:p>
    <w:p>
      <w:pPr>
        <w:pStyle w:val="CodeBlock"/>
        <w:keepLines/>
        <w:shd w:fill="F3F5F7"/>
      </w:pPr>
      <w:r>
        <w:t xml:space="preserve">  experiments/</w:t>
      </w:r>
    </w:p>
    <w:p>
      <w:pPr>
        <w:pStyle w:val="CodeBlock"/>
        <w:keepLines/>
        <w:shd w:fill="F3F5F7"/>
      </w:pPr>
      <w:r>
        <w:t xml:space="preserve">    manifests/</w:t>
      </w:r>
    </w:p>
    <w:p>
      <w:pPr>
        <w:pStyle w:val="CodeBlock"/>
        <w:keepLines/>
        <w:shd w:fill="F3F5F7"/>
      </w:pPr>
      <w:r>
        <w:t xml:space="preserve">    results/</w:t>
      </w:r>
    </w:p>
    <w:p>
      <w:pPr>
        <w:pStyle w:val="CodeBlock"/>
        <w:keepLines/>
        <w:shd w:fill="F3F5F7"/>
      </w:pPr>
      <w:r>
        <w:t xml:space="preserve">    notebooks/</w:t>
      </w:r>
    </w:p>
    <w:p>
      <w:pPr>
        <w:pStyle w:val="CodeBlock"/>
        <w:keepLines/>
        <w:shd w:fill="F3F5F7"/>
      </w:pPr>
      <w:r>
        <w:t xml:space="preserve">  datasets/</w:t>
      </w:r>
    </w:p>
    <w:p>
      <w:pPr>
        <w:pStyle w:val="CodeBlock"/>
        <w:keepLines/>
        <w:shd w:fill="F3F5F7"/>
      </w:pPr>
      <w:r>
        <w:t xml:space="preserve">    raw/                       # ignored if large/private</w:t>
      </w:r>
    </w:p>
    <w:p>
      <w:pPr>
        <w:pStyle w:val="CodeBlock"/>
        <w:keepLines/>
        <w:shd w:fill="F3F5F7"/>
      </w:pPr>
      <w:r>
        <w:t xml:space="preserve">    interim/</w:t>
      </w:r>
    </w:p>
    <w:p>
      <w:pPr>
        <w:pStyle w:val="CodeBlock"/>
        <w:keepLines/>
        <w:shd w:fill="F3F5F7"/>
      </w:pPr>
      <w:r>
        <w:t xml:space="preserve">    processed/</w:t>
      </w:r>
    </w:p>
    <w:p>
      <w:pPr>
        <w:pStyle w:val="CodeBlock"/>
        <w:keepLines/>
        <w:shd w:fill="F3F5F7"/>
      </w:pPr>
      <w:r>
        <w:t xml:space="preserve">  deployment/</w:t>
      </w:r>
    </w:p>
    <w:p>
      <w:pPr>
        <w:pStyle w:val="CodeBlock"/>
        <w:keepLines/>
        <w:shd w:fill="F3F5F7"/>
      </w:pPr>
      <w:r>
        <w:t xml:space="preserve">    compose/</w:t>
      </w:r>
    </w:p>
    <w:p>
      <w:pPr>
        <w:pStyle w:val="CodeBlock"/>
        <w:keepLines/>
        <w:shd w:fill="F3F5F7"/>
      </w:pPr>
      <w:r>
        <w:t xml:space="preserve">    kubernetes/</w:t>
      </w:r>
    </w:p>
    <w:p>
      <w:pPr>
        <w:pStyle w:val="CodeBlock"/>
        <w:keepLines/>
        <w:shd w:fill="F3F5F7"/>
      </w:pPr>
      <w:r>
        <w:t xml:space="preserve">  docs/</w:t>
      </w:r>
    </w:p>
    <w:p>
      <w:pPr>
        <w:pStyle w:val="CodeBlock"/>
        <w:keepLines/>
        <w:shd w:fill="F3F5F7"/>
      </w:pPr>
      <w:r>
        <w:t xml:space="preserve">  scripts/</w:t>
      </w:r>
    </w:p>
    <w:p>
      <w:pPr>
        <w:pStyle w:val="CodeBlock"/>
        <w:keepLines/>
        <w:shd w:fill="F3F5F7"/>
      </w:pPr>
      <w:r>
        <w:t xml:space="preserve">  .env.example</w:t>
      </w:r>
    </w:p>
    <w:p>
      <w:pPr>
        <w:pStyle w:val="CodeBlock"/>
        <w:keepLines/>
        <w:shd w:fill="F3F5F7"/>
      </w:pPr>
      <w:r>
        <w:t xml:space="preserve">  .gitignore</w:t>
      </w:r>
    </w:p>
    <w:p>
      <w:pPr>
        <w:pStyle w:val="CodeBlock"/>
        <w:keepLines/>
        <w:shd w:fill="F3F5F7"/>
      </w:pPr>
      <w:r>
        <w:t xml:space="preserve">  README.md</w:t>
      </w:r>
    </w:p>
    <w:p>
      <w:pPr>
        <w:pStyle w:val="Heading2"/>
      </w:pPr>
      <w:r>
        <w:t>5.2 Rules for configuration and versioning</w:t>
      </w:r>
    </w:p>
    <w:p>
      <w:pPr>
        <w:pStyle w:val="ListBullet"/>
        <w:spacing w:after="40"/>
      </w:pPr>
      <w:r>
        <w:t>Commit templates, manifests and .env.example; never commit real .env files, access tokens, database passwords or kubeconfig.</w:t>
      </w:r>
    </w:p>
    <w:p>
      <w:pPr>
        <w:pStyle w:val="ListBullet"/>
        <w:spacing w:after="40"/>
      </w:pPr>
      <w:r>
        <w:t>Pin container image tags to explicit versions after testing; avoid latest for measured experiments.</w:t>
      </w:r>
    </w:p>
    <w:p>
      <w:pPr>
        <w:pStyle w:val="ListBullet"/>
        <w:spacing w:after="40"/>
      </w:pPr>
      <w:r>
        <w:t>Commit package-lock.json and use Maven Wrapper (mvnw/mvnw.cmd). Record Python versions in requirements/lock files.</w:t>
      </w:r>
    </w:p>
    <w:p>
      <w:pPr>
        <w:pStyle w:val="ListBullet"/>
        <w:spacing w:after="40"/>
      </w:pPr>
      <w:r>
        <w:t>Every experiment gets a manifest with code commit, image tags, model version, random seed, workload profile, fault type, target and timing.</w:t>
      </w:r>
    </w:p>
    <w:p>
      <w:pPr>
        <w:pStyle w:val="ListBullet"/>
        <w:spacing w:after="40"/>
      </w:pPr>
      <w:r>
        <w:t>Use JSON logs with UTC timestamps, service name, severity, correlation/trace ID, event type and incident ID when available.</w:t>
      </w:r>
    </w:p>
    <w:p>
      <w:pPr>
        <w:pStyle w:val="ListBullet"/>
        <w:spacing w:after="40"/>
      </w:pPr>
      <w:r>
        <w:t>Apply a single consistent naming convention: kebab-case services, snake_case Python variables, stable metric names and versioned API schemas.</w:t>
      </w:r>
    </w:p>
    <w:p>
      <w:r>
        <w:br w:type="page"/>
      </w:r>
    </w:p>
    <w:p>
      <w:pPr>
        <w:pStyle w:val="Heading1"/>
      </w:pPr>
      <w:r>
        <w:t>PHASE 00 — Requirements, research questions and acceptance planning</w:t>
      </w:r>
    </w:p>
    <w:p>
      <w:pPr>
        <w:spacing w:after="140"/>
      </w:pPr>
      <w:r>
        <w:rPr>
          <w:b/>
          <w:color w:val="285B8A"/>
        </w:rPr>
        <w:t xml:space="preserve">Planned duration: 2–3 days   |   Main outcome: </w:t>
      </w:r>
      <w:r>
        <w:t>A signed-off problem statement, scope and measurable acceptance checklist.</w:t>
      </w:r>
    </w:p>
    <w:p>
      <w:pPr>
        <w:pStyle w:val="Heading2"/>
      </w:pPr>
      <w:r>
        <w:t>Purpose and understanding</w:t>
      </w:r>
    </w:p>
    <w:p>
      <w:r>
        <w:rPr>
          <w:i w:val="0"/>
        </w:rPr>
        <w:t>Before coding, define what counts as a fault, what the system is allowed to change, what evidence it will use and how success will be measured. This prevents building a visually impressive dashboard without a verifiable research question.</w:t>
      </w:r>
    </w:p>
    <w:p>
      <w:pPr>
        <w:pStyle w:val="Heading2"/>
      </w:pPr>
      <w:r>
        <w:t>Prerequisites</w:t>
      </w:r>
    </w:p>
    <w:p>
      <w:pPr>
        <w:pStyle w:val="ListBullet"/>
        <w:spacing w:after="40"/>
      </w:pPr>
      <w:r>
        <w:t>Read the approved title and the architecture sections in this manual.</w:t>
      </w:r>
    </w:p>
    <w:p>
      <w:pPr>
        <w:pStyle w:val="ListBullet"/>
        <w:spacing w:after="40"/>
      </w:pPr>
      <w:r>
        <w:t>Confirm that the project is a test-environment research prototype, not a production auto-remediation agent.</w:t>
      </w:r>
    </w:p>
    <w:p>
      <w:pPr>
        <w:pStyle w:val="Heading2"/>
      </w:pPr>
      <w:r>
        <w:t>Development tasks</w:t>
      </w:r>
    </w:p>
    <w:p>
      <w:pPr>
        <w:pStyle w:val="ListNumber"/>
        <w:spacing w:after="40"/>
      </w:pPr>
      <w:r>
        <w:t>Write the user problem: web services can show abnormal symptoms while root cause is hidden in a dependency.</w:t>
      </w:r>
    </w:p>
    <w:p>
      <w:pPr>
        <w:pStyle w:val="ListNumber"/>
        <w:spacing w:after="40"/>
      </w:pPr>
      <w:r>
        <w:t>Select the first two business services and their dependency graph. Keep the application small enough to understand.</w:t>
      </w:r>
    </w:p>
    <w:p>
      <w:pPr>
        <w:pStyle w:val="ListNumber"/>
        <w:spacing w:after="40"/>
      </w:pPr>
      <w:r>
        <w:t>Select an initial fault taxonomy: normal, service crash, CPU stress, memory pressure, database delay/outage, network delay and bad deployment.</w:t>
      </w:r>
    </w:p>
    <w:p>
      <w:pPr>
        <w:pStyle w:val="ListNumber"/>
        <w:spacing w:after="40"/>
      </w:pPr>
      <w:r>
        <w:t>Define one research hypothesis per comparison: baseline vs ML detection; rules vs ML diagnosis; independent features vs dependency-aware ranking; fixed actions vs safety-gated recovery.</w:t>
      </w:r>
    </w:p>
    <w:p>
      <w:pPr>
        <w:pStyle w:val="ListNumber"/>
        <w:spacing w:after="40"/>
      </w:pPr>
      <w:r>
        <w:t>Set preliminary service-level thresholds for the lab; label them as experimental settings, not universal production limits.</w:t>
      </w:r>
    </w:p>
    <w:p>
      <w:pPr>
        <w:pStyle w:val="ListNumber"/>
        <w:spacing w:after="40"/>
      </w:pPr>
      <w:r>
        <w:t>Create a risk register and state clearly that all injected faults run only against local test containers or the local Kubernetes namespace.</w:t>
      </w:r>
    </w:p>
    <w:p>
      <w:pPr>
        <w:pStyle w:val="Heading2"/>
      </w:pPr>
      <w:r>
        <w:t>Expected outputs</w:t>
      </w:r>
    </w:p>
    <w:p>
      <w:pPr>
        <w:pStyle w:val="ListBullet"/>
        <w:spacing w:after="40"/>
      </w:pPr>
      <w:r>
        <w:t>requirements.md with functional and non-functional requirements.</w:t>
      </w:r>
    </w:p>
    <w:p>
      <w:pPr>
        <w:pStyle w:val="ListBullet"/>
        <w:spacing w:after="40"/>
      </w:pPr>
      <w:r>
        <w:t>A diagram of service dependencies.</w:t>
      </w:r>
    </w:p>
    <w:p>
      <w:pPr>
        <w:pStyle w:val="ListBullet"/>
        <w:spacing w:after="40"/>
      </w:pPr>
      <w:r>
        <w:t>A fault matrix and experiment manifest schema.</w:t>
      </w:r>
    </w:p>
    <w:p>
      <w:pPr>
        <w:pStyle w:val="ListBullet"/>
        <w:spacing w:after="40"/>
      </w:pPr>
      <w:r>
        <w:t>A list of measurable evaluation metrics with empty result cells.</w:t>
      </w:r>
    </w:p>
    <w:p>
      <w:pPr>
        <w:pStyle w:val="Heading2"/>
      </w:pPr>
      <w:r>
        <w:t>Verification and tests</w:t>
      </w:r>
    </w:p>
    <w:p>
      <w:pPr>
        <w:pStyle w:val="ListBullet"/>
        <w:spacing w:after="40"/>
      </w:pPr>
      <w:r>
        <w:t>Supervisor can understand the difference between detection, diagnosis, recovery and verification.</w:t>
      </w:r>
    </w:p>
    <w:p>
      <w:pPr>
        <w:pStyle w:val="ListBullet"/>
        <w:spacing w:after="40"/>
      </w:pPr>
      <w:r>
        <w:t>Each planned fault has a safe injector, observable signal, ground-truth label and candidate action.</w:t>
      </w:r>
    </w:p>
    <w:p>
      <w:pPr>
        <w:pStyle w:val="Heading2"/>
      </w:pPr>
      <w:r>
        <w:t>Definition of done</w:t>
      </w:r>
    </w:p>
    <w:p>
      <w:pPr>
        <w:pStyle w:val="ListBullet"/>
        <w:spacing w:after="40"/>
      </w:pPr>
      <w:r>
        <w:t>Scope and hypotheses are written down.</w:t>
      </w:r>
    </w:p>
    <w:p>
      <w:pPr>
        <w:pStyle w:val="ListBullet"/>
        <w:spacing w:after="40"/>
      </w:pPr>
      <w:r>
        <w:t>No recovery action can target any environment other than the designated test context.</w:t>
      </w:r>
    </w:p>
    <w:p>
      <w:pPr>
        <w:pStyle w:val="ListBullet"/>
        <w:spacing w:after="40"/>
      </w:pPr>
      <w:r>
        <w:t>Evaluation criteria are defined before final test runs.</w:t>
      </w:r>
    </w:p>
    <w:p>
      <w:pPr>
        <w:pStyle w:val="Heading2"/>
      </w:pPr>
      <w:r>
        <w:t>Common problems and practical fixes</w:t>
      </w:r>
    </w:p>
    <w:p>
      <w:pPr>
        <w:pStyle w:val="ListBullet"/>
        <w:spacing w:after="40"/>
      </w:pPr>
      <w:r>
        <w:t>Over-scoping to eight microservices immediately: start with two domain services and the gateway.</w:t>
      </w:r>
    </w:p>
    <w:p>
      <w:pPr>
        <w:pStyle w:val="ListBullet"/>
        <w:spacing w:after="40"/>
      </w:pPr>
      <w:r>
        <w:t>Claiming a novel AI approach before comparing against thresholds/rules and published benchmarks.</w:t>
      </w:r>
    </w:p>
    <w:p>
      <w:r>
        <w:br w:type="page"/>
      </w:r>
    </w:p>
    <w:p>
      <w:pPr>
        <w:pStyle w:val="Heading1"/>
      </w:pPr>
      <w:r>
        <w:t>PHASE 01 — Workstation readiness and toolchain validation</w:t>
      </w:r>
    </w:p>
    <w:p>
      <w:pPr>
        <w:spacing w:after="140"/>
      </w:pPr>
      <w:r>
        <w:rPr>
          <w:b/>
          <w:color w:val="285B8A"/>
        </w:rPr>
        <w:t xml:space="preserve">Planned duration: 0.5–1 day   |   Main outcome: </w:t>
      </w:r>
      <w:r>
        <w:t>A verified local environment with reproducible Java, Node, Python and Docker tooling.</w:t>
      </w:r>
    </w:p>
    <w:p>
      <w:pPr>
        <w:pStyle w:val="Heading2"/>
      </w:pPr>
      <w:r>
        <w:t>Purpose and understanding</w:t>
      </w:r>
    </w:p>
    <w:p>
      <w:r>
        <w:rPr>
          <w:i w:val="0"/>
        </w:rPr>
        <w:t>The developer workstation is the foundation for every later phase. Version conflicts are expensive to diagnose once source code, Dockerfiles and ML packages already exist.</w:t>
      </w:r>
    </w:p>
    <w:p>
      <w:pPr>
        <w:pStyle w:val="Heading2"/>
      </w:pPr>
      <w:r>
        <w:t>Prerequisites</w:t>
      </w:r>
    </w:p>
    <w:p>
      <w:pPr>
        <w:pStyle w:val="ListBullet"/>
        <w:spacing w:after="40"/>
      </w:pPr>
      <w:r>
        <w:t>Windows x64 system with virtualization support.</w:t>
      </w:r>
    </w:p>
    <w:p>
      <w:pPr>
        <w:pStyle w:val="ListBullet"/>
        <w:spacing w:after="40"/>
      </w:pPr>
      <w:r>
        <w:t>Internet access to download official installers and container images.</w:t>
      </w:r>
    </w:p>
    <w:p>
      <w:pPr>
        <w:pStyle w:val="Heading2"/>
      </w:pPr>
      <w:r>
        <w:t>Development tasks</w:t>
      </w:r>
    </w:p>
    <w:p>
      <w:pPr>
        <w:pStyle w:val="ListNumber"/>
        <w:spacing w:after="40"/>
      </w:pPr>
      <w:r>
        <w:t>Follow the installation order in Section 4; install only the core tools first.</w:t>
      </w:r>
    </w:p>
    <w:p>
      <w:pPr>
        <w:pStyle w:val="ListNumber"/>
        <w:spacing w:after="40"/>
      </w:pPr>
      <w:r>
        <w:t>Run all verification commands and save their output in docs/environment-baseline.txt.</w:t>
      </w:r>
    </w:p>
    <w:p>
      <w:pPr>
        <w:pStyle w:val="ListNumber"/>
        <w:spacing w:after="40"/>
      </w:pPr>
      <w:r>
        <w:t>Confirm Python 3.12 and create the project virtual environment.</w:t>
      </w:r>
    </w:p>
    <w:p>
      <w:pPr>
        <w:pStyle w:val="ListNumber"/>
        <w:spacing w:after="40"/>
      </w:pPr>
      <w:r>
        <w:t>Launch Docker Desktop and wait for the engine health indicator before running hello-world.</w:t>
      </w:r>
    </w:p>
    <w:p>
      <w:pPr>
        <w:pStyle w:val="ListNumber"/>
        <w:spacing w:after="40"/>
      </w:pPr>
      <w:r>
        <w:t>Create an empty Git repository and make the first commit containing only README, .gitignore and .env.example.</w:t>
      </w:r>
    </w:p>
    <w:p>
      <w:pPr>
        <w:pStyle w:val="ListNumber"/>
        <w:spacing w:after="40"/>
      </w:pPr>
      <w:r>
        <w:t>Write down OS edition/build and RAM/CPU/disk information for reproducibility.</w:t>
      </w:r>
    </w:p>
    <w:p>
      <w:pPr>
        <w:pStyle w:val="Heading2"/>
      </w:pPr>
      <w:r>
        <w:t>Expected outputs</w:t>
      </w:r>
    </w:p>
    <w:p>
      <w:pPr>
        <w:pStyle w:val="ListBullet"/>
        <w:spacing w:after="40"/>
      </w:pPr>
      <w:r>
        <w:t>docs/environment-baseline.txt.</w:t>
      </w:r>
    </w:p>
    <w:p>
      <w:pPr>
        <w:pStyle w:val="ListBullet"/>
        <w:spacing w:after="40"/>
      </w:pPr>
      <w:r>
        <w:t>A clean Git repository.</w:t>
      </w:r>
    </w:p>
    <w:p>
      <w:pPr>
        <w:pStyle w:val="ListBullet"/>
        <w:spacing w:after="40"/>
      </w:pPr>
      <w:r>
        <w:t>A working Python virtual environment.</w:t>
      </w:r>
    </w:p>
    <w:p>
      <w:pPr>
        <w:pStyle w:val="ListBullet"/>
        <w:spacing w:after="40"/>
      </w:pPr>
      <w:r>
        <w:t>Docker hello-world evidence.</w:t>
      </w:r>
    </w:p>
    <w:p>
      <w:pPr>
        <w:pStyle w:val="Heading2"/>
      </w:pPr>
      <w:r>
        <w:t>Verification and tests</w:t>
      </w:r>
    </w:p>
    <w:p>
      <w:pPr>
        <w:pStyle w:val="ListBullet"/>
        <w:spacing w:after="40"/>
      </w:pPr>
      <w:r>
        <w:t>Java, Node, npm, Python, Git, Docker and Compose all show versions.</w:t>
      </w:r>
    </w:p>
    <w:p>
      <w:pPr>
        <w:pStyle w:val="ListBullet"/>
        <w:spacing w:after="40"/>
      </w:pPr>
      <w:r>
        <w:t>`docker run --rm hello-world` completes successfully.</w:t>
      </w:r>
    </w:p>
    <w:p>
      <w:pPr>
        <w:pStyle w:val="ListBullet"/>
        <w:spacing w:after="40"/>
      </w:pPr>
      <w:r>
        <w:t>No generated credentials or personal files are staged in Git.</w:t>
      </w:r>
    </w:p>
    <w:p>
      <w:pPr>
        <w:pStyle w:val="Heading2"/>
      </w:pPr>
      <w:r>
        <w:t>Definition of done</w:t>
      </w:r>
    </w:p>
    <w:p>
      <w:pPr>
        <w:pStyle w:val="ListBullet"/>
        <w:spacing w:after="40"/>
      </w:pPr>
      <w:r>
        <w:t>Version verification evidence is committed or attached to the project log.</w:t>
      </w:r>
    </w:p>
    <w:p>
      <w:pPr>
        <w:pStyle w:val="ListBullet"/>
        <w:spacing w:after="40"/>
      </w:pPr>
      <w:r>
        <w:t>The same commands run from the VS Code terminal without PATH ambiguity.</w:t>
      </w:r>
    </w:p>
    <w:p>
      <w:pPr>
        <w:pStyle w:val="Heading2"/>
      </w:pPr>
      <w:r>
        <w:t>Common problems and practical fixes</w:t>
      </w:r>
    </w:p>
    <w:p>
      <w:pPr>
        <w:pStyle w:val="ListBullet"/>
        <w:spacing w:after="40"/>
      </w:pPr>
      <w:r>
        <w:t>Multiple JDKs: use `where java` and set the right JAVA_HOME.</w:t>
      </w:r>
    </w:p>
    <w:p>
      <w:pPr>
        <w:pStyle w:val="ListBullet"/>
        <w:spacing w:after="40"/>
      </w:pPr>
      <w:r>
        <w:t>Multiple Python installs: use `py -3.12` rather than ambiguous `python` until PATH is understood.</w:t>
      </w:r>
    </w:p>
    <w:p>
      <w:pPr>
        <w:pStyle w:val="ListBullet"/>
        <w:spacing w:after="40"/>
      </w:pPr>
      <w:r>
        <w:t>Docker engine unavailable: inspect WSL 2, virtualization and Docker Desktop status before changing application code.</w:t>
      </w:r>
    </w:p>
    <w:p>
      <w:r>
        <w:br w:type="page"/>
      </w:r>
    </w:p>
    <w:p>
      <w:pPr>
        <w:pStyle w:val="Heading1"/>
      </w:pPr>
      <w:r>
        <w:t>PHASE 02 — Repository skeleton, API contracts and coding standards</w:t>
      </w:r>
    </w:p>
    <w:p>
      <w:pPr>
        <w:spacing w:after="140"/>
      </w:pPr>
      <w:r>
        <w:rPr>
          <w:b/>
          <w:color w:val="285B8A"/>
        </w:rPr>
        <w:t xml:space="preserve">Planned duration: 1 day   |   Main outcome: </w:t>
      </w:r>
      <w:r>
        <w:t>Every service has a documented owner, port, health contract and error format.</w:t>
      </w:r>
    </w:p>
    <w:p>
      <w:pPr>
        <w:pStyle w:val="Heading2"/>
      </w:pPr>
      <w:r>
        <w:t>Purpose and understanding</w:t>
      </w:r>
    </w:p>
    <w:p>
      <w:r>
        <w:rPr>
          <w:i w:val="0"/>
        </w:rPr>
        <w:t>Cross-service work becomes difficult when every component invents its own endpoint, JSON shape and error style. Define the contracts first and implement services behind those contracts.</w:t>
      </w:r>
    </w:p>
    <w:p>
      <w:pPr>
        <w:pStyle w:val="Heading2"/>
      </w:pPr>
      <w:r>
        <w:t>Prerequisites</w:t>
      </w:r>
    </w:p>
    <w:p>
      <w:pPr>
        <w:pStyle w:val="ListBullet"/>
        <w:spacing w:after="40"/>
      </w:pPr>
      <w:r>
        <w:t>Phase 1 is complete.</w:t>
      </w:r>
    </w:p>
    <w:p>
      <w:pPr>
        <w:pStyle w:val="ListBullet"/>
        <w:spacing w:after="40"/>
      </w:pPr>
      <w:r>
        <w:t>The component responsibility table in Section 2 is accepted.</w:t>
      </w:r>
    </w:p>
    <w:p>
      <w:pPr>
        <w:pStyle w:val="Heading2"/>
      </w:pPr>
      <w:r>
        <w:t>Development tasks</w:t>
      </w:r>
    </w:p>
    <w:p>
      <w:pPr>
        <w:pStyle w:val="ListNumber"/>
        <w:spacing w:after="40"/>
      </w:pPr>
      <w:r>
        <w:t>Create the repository folders from Section 5.1.</w:t>
      </w:r>
    </w:p>
    <w:p>
      <w:pPr>
        <w:pStyle w:val="ListNumber"/>
        <w:spacing w:after="40"/>
      </w:pPr>
      <w:r>
        <w:t>Write docs/api-contracts.md with endpoint, method, request, response, status codes and correlation-ID rules.</w:t>
      </w:r>
    </w:p>
    <w:p>
      <w:pPr>
        <w:pStyle w:val="ListNumber"/>
        <w:spacing w:after="40"/>
      </w:pPr>
      <w:r>
        <w:t>Standardize health endpoints: `/health/live` means the process is alive; `/health/ready` means the service can serve requests and required dependencies are available.</w:t>
      </w:r>
    </w:p>
    <w:p>
      <w:pPr>
        <w:pStyle w:val="ListNumber"/>
        <w:spacing w:after="40"/>
      </w:pPr>
      <w:r>
        <w:t>Standardize fault responses as JSON with code, message, requestId and timestamp; never return stack traces to the browser.</w:t>
      </w:r>
    </w:p>
    <w:p>
      <w:pPr>
        <w:pStyle w:val="ListNumber"/>
        <w:spacing w:after="40"/>
      </w:pPr>
      <w:r>
        <w:t>Create `.env.example` containing placeholders only, and configure .gitignore for `.env`, `.venv`, `node_modules`, target directories, model binaries and raw datasets.</w:t>
      </w:r>
    </w:p>
    <w:p>
      <w:pPr>
        <w:pStyle w:val="ListNumber"/>
        <w:spacing w:after="40"/>
      </w:pPr>
      <w:r>
        <w:t>Create a small pull-request checklist: tests pass, no secrets, contract changes documented, images pinned.</w:t>
      </w:r>
    </w:p>
    <w:p>
      <w:pPr>
        <w:pStyle w:val="Heading2"/>
      </w:pPr>
      <w:r>
        <w:t>Expected outputs</w:t>
      </w:r>
    </w:p>
    <w:p>
      <w:pPr>
        <w:pStyle w:val="ListBullet"/>
        <w:spacing w:after="40"/>
      </w:pPr>
      <w:r>
        <w:t>README with start-up plan.</w:t>
      </w:r>
    </w:p>
    <w:p>
      <w:pPr>
        <w:pStyle w:val="ListBullet"/>
        <w:spacing w:after="40"/>
      </w:pPr>
      <w:r>
        <w:t>API contract document.</w:t>
      </w:r>
    </w:p>
    <w:p>
      <w:pPr>
        <w:pStyle w:val="ListBullet"/>
        <w:spacing w:after="40"/>
      </w:pPr>
      <w:r>
        <w:t>Environment template and ignore rules.</w:t>
      </w:r>
    </w:p>
    <w:p>
      <w:pPr>
        <w:pStyle w:val="ListBullet"/>
        <w:spacing w:after="40"/>
      </w:pPr>
      <w:r>
        <w:t>Initial service/port inventory.</w:t>
      </w:r>
    </w:p>
    <w:p>
      <w:pPr>
        <w:pStyle w:val="Heading2"/>
      </w:pPr>
      <w:r>
        <w:t>Verification and tests</w:t>
      </w:r>
    </w:p>
    <w:p>
      <w:pPr>
        <w:pStyle w:val="ListBullet"/>
        <w:spacing w:after="40"/>
      </w:pPr>
      <w:r>
        <w:t>A teammate can identify the owner and endpoint for every component from documentation.</w:t>
      </w:r>
    </w:p>
    <w:p>
      <w:pPr>
        <w:pStyle w:val="ListBullet"/>
        <w:spacing w:after="40"/>
      </w:pPr>
      <w:r>
        <w:t>A secret scan finds no real credentials.</w:t>
      </w:r>
    </w:p>
    <w:p>
      <w:pPr>
        <w:pStyle w:val="Heading2"/>
      </w:pPr>
      <w:r>
        <w:t>Definition of done</w:t>
      </w:r>
    </w:p>
    <w:p>
      <w:pPr>
        <w:pStyle w:val="ListBullet"/>
        <w:spacing w:after="40"/>
      </w:pPr>
      <w:r>
        <w:t>Naming, API error schema, log schema and health semantics are consistent across technologies.</w:t>
      </w:r>
    </w:p>
    <w:p>
      <w:pPr>
        <w:pStyle w:val="Heading2"/>
      </w:pPr>
      <w:r>
        <w:t>Common problems and practical fixes</w:t>
      </w:r>
    </w:p>
    <w:p>
      <w:pPr>
        <w:pStyle w:val="ListBullet"/>
        <w:spacing w:after="40"/>
      </w:pPr>
      <w:r>
        <w:t>Do not use a single endpoint `/health` to conflate liveness and dependency readiness.</w:t>
      </w:r>
    </w:p>
    <w:p>
      <w:pPr>
        <w:pStyle w:val="ListBullet"/>
        <w:spacing w:after="40"/>
      </w:pPr>
      <w:r>
        <w:t>Do not make browser clients call internal container DNS names directly.</w:t>
      </w:r>
    </w:p>
    <w:p>
      <w:r>
        <w:br w:type="page"/>
      </w:r>
    </w:p>
    <w:p>
      <w:pPr>
        <w:pStyle w:val="Heading1"/>
      </w:pPr>
      <w:r>
        <w:t>PHASE 03 — Spring Boot business services</w:t>
      </w:r>
    </w:p>
    <w:p>
      <w:pPr>
        <w:spacing w:after="140"/>
      </w:pPr>
      <w:r>
        <w:rPr>
          <w:b/>
          <w:color w:val="285B8A"/>
        </w:rPr>
        <w:t xml:space="preserve">Planned duration: 2–3 days   |   Main outcome: </w:t>
      </w:r>
      <w:r>
        <w:t>Two working business services with tests, health endpoints and metrics readiness.</w:t>
      </w:r>
    </w:p>
    <w:p>
      <w:pPr>
        <w:pStyle w:val="Heading2"/>
      </w:pPr>
      <w:r>
        <w:t>Purpose and understanding</w:t>
      </w:r>
    </w:p>
    <w:p>
      <w:r>
        <w:rPr>
          <w:i w:val="0"/>
        </w:rPr>
        <w:t>Spring Boot provides the domain APIs that the recovery system observes. Keep the services deliberately small: the goal is to create understandable dependencies and measurable faults, not build a complete e-commerce product.</w:t>
      </w:r>
    </w:p>
    <w:p>
      <w:pPr>
        <w:pStyle w:val="Heading2"/>
      </w:pPr>
      <w:r>
        <w:t>Prerequisites</w:t>
      </w:r>
    </w:p>
    <w:p>
      <w:pPr>
        <w:pStyle w:val="ListBullet"/>
        <w:spacing w:after="40"/>
      </w:pPr>
      <w:r>
        <w:t>JDK 21 works. Spring Boot project can be generated from Spring Initializr.</w:t>
      </w:r>
    </w:p>
    <w:p>
      <w:pPr>
        <w:pStyle w:val="ListBullet"/>
        <w:spacing w:after="40"/>
      </w:pPr>
      <w:r>
        <w:t>Maven Wrapper is present in generated projects.</w:t>
      </w:r>
    </w:p>
    <w:p>
      <w:pPr>
        <w:pStyle w:val="Heading2"/>
      </w:pPr>
      <w:r>
        <w:t>Development tasks</w:t>
      </w:r>
    </w:p>
    <w:p>
      <w:pPr>
        <w:pStyle w:val="ListNumber"/>
        <w:spacing w:after="40"/>
      </w:pPr>
      <w:r>
        <w:t>Generate `order-service` from Spring Initializr using Java 21, Maven, Spring Web, Spring Boot Actuator, Validation and PostgreSQL driver if the service owns database access. Pin the offered stable Spring Boot 4.1.x patch once it builds.</w:t>
      </w:r>
    </w:p>
    <w:p>
      <w:pPr>
        <w:pStyle w:val="ListNumber"/>
        <w:spacing w:after="40"/>
      </w:pPr>
      <w:r>
        <w:t>Create `inventory-service` with a small endpoint such as `GET /api/inventory/{sku}`.</w:t>
      </w:r>
    </w:p>
    <w:p>
      <w:pPr>
        <w:pStyle w:val="ListNumber"/>
        <w:spacing w:after="40"/>
      </w:pPr>
      <w:r>
        <w:t>Create order endpoints: `GET /api/orders/{id}`, `POST /api/orders`, and a read-only test endpoint for status. Validate input DTOs and return consistent 4xx errors.</w:t>
      </w:r>
    </w:p>
    <w:p>
      <w:pPr>
        <w:pStyle w:val="ListNumber"/>
        <w:spacing w:after="40"/>
      </w:pPr>
      <w:r>
        <w:t>Add Actuator health and metrics. Expose only the required endpoints and keep actuator administration inaccessible publicly.</w:t>
      </w:r>
    </w:p>
    <w:p>
      <w:pPr>
        <w:pStyle w:val="ListNumber"/>
        <w:spacing w:after="40"/>
      </w:pPr>
      <w:r>
        <w:t>Add correlation/request IDs to logs; accept the gateway-provided request ID only if format validated, otherwise generate a new one.</w:t>
      </w:r>
    </w:p>
    <w:p>
      <w:pPr>
        <w:pStyle w:val="ListNumber"/>
        <w:spacing w:after="40"/>
      </w:pPr>
      <w:r>
        <w:t>Set client timeouts for service-to-service calls. Never use infinite retries.</w:t>
      </w:r>
    </w:p>
    <w:p>
      <w:pPr>
        <w:pStyle w:val="ListNumber"/>
        <w:spacing w:after="40"/>
      </w:pPr>
      <w:r>
        <w:t>Add fault toggles only behind an explicit test profile or internal test-only endpoint; reject them when the active profile is not `test`.</w:t>
      </w:r>
    </w:p>
    <w:p>
      <w:pPr>
        <w:pStyle w:val="ListNumber"/>
        <w:spacing w:after="40"/>
      </w:pPr>
      <w:r>
        <w:t>Write unit tests for validation, normal responses, not-found cases and simulated dependency errors.</w:t>
      </w:r>
    </w:p>
    <w:p>
      <w:pPr>
        <w:pStyle w:val="Heading2"/>
      </w:pPr>
      <w:r>
        <w:t>Files / modules to create or update</w:t>
      </w:r>
    </w:p>
    <w:p>
      <w:pPr>
        <w:pStyle w:val="ListBullet"/>
        <w:spacing w:after="40"/>
      </w:pPr>
      <w:r>
        <w:t>apps/order-service/</w:t>
      </w:r>
    </w:p>
    <w:p>
      <w:pPr>
        <w:pStyle w:val="ListBullet"/>
        <w:spacing w:after="40"/>
      </w:pPr>
      <w:r>
        <w:t>apps/inventory-service/</w:t>
      </w:r>
    </w:p>
    <w:p>
      <w:pPr>
        <w:pStyle w:val="ListBullet"/>
        <w:spacing w:after="40"/>
      </w:pPr>
      <w:r>
        <w:t>docs/api-contracts.md</w:t>
      </w:r>
    </w:p>
    <w:p>
      <w:pPr>
        <w:pStyle w:val="Heading2"/>
      </w:pPr>
      <w:r>
        <w:t>Expected outputs</w:t>
      </w:r>
    </w:p>
    <w:p>
      <w:pPr>
        <w:pStyle w:val="ListBullet"/>
        <w:spacing w:after="40"/>
      </w:pPr>
      <w:r>
        <w:t>Each service has its own `pom.xml`, `mvnw` and `mvnw.cmd`.</w:t>
      </w:r>
    </w:p>
    <w:p>
      <w:pPr>
        <w:pStyle w:val="ListBullet"/>
        <w:spacing w:after="40"/>
      </w:pPr>
      <w:r>
        <w:t>`application.yml`, controllers, DTOs, service layer and unit tests.</w:t>
      </w:r>
    </w:p>
    <w:p>
      <w:pPr>
        <w:pStyle w:val="ListBullet"/>
        <w:spacing w:after="40"/>
      </w:pPr>
      <w:r>
        <w:t>Actuator health endpoint and metric export configured for later scraping.</w:t>
      </w:r>
    </w:p>
    <w:p>
      <w:pPr>
        <w:pStyle w:val="Heading2"/>
      </w:pPr>
      <w:r>
        <w:t>Verification and tests</w:t>
      </w:r>
    </w:p>
    <w:p>
      <w:pPr>
        <w:pStyle w:val="ListBullet"/>
        <w:spacing w:after="40"/>
      </w:pPr>
      <w:r>
        <w:t>`mvnw.cmd test` succeeds in each service.</w:t>
      </w:r>
    </w:p>
    <w:p>
      <w:pPr>
        <w:pStyle w:val="ListBullet"/>
        <w:spacing w:after="40"/>
      </w:pPr>
      <w:r>
        <w:t>`GET /actuator/health` returns UP locally.</w:t>
      </w:r>
    </w:p>
    <w:p>
      <w:pPr>
        <w:pStyle w:val="ListBullet"/>
        <w:spacing w:after="40"/>
      </w:pPr>
      <w:r>
        <w:t>Normal API requests return documented codes.</w:t>
      </w:r>
    </w:p>
    <w:p>
      <w:pPr>
        <w:pStyle w:val="ListBullet"/>
        <w:spacing w:after="40"/>
      </w:pPr>
      <w:r>
        <w:t>The test-only fault switch is disabled in the default profile.</w:t>
      </w:r>
    </w:p>
    <w:p>
      <w:pPr>
        <w:pStyle w:val="Heading2"/>
      </w:pPr>
      <w:r>
        <w:t>Definition of done</w:t>
      </w:r>
    </w:p>
    <w:p>
      <w:pPr>
        <w:pStyle w:val="ListBullet"/>
        <w:spacing w:after="40"/>
      </w:pPr>
      <w:r>
        <w:t>Business service builds and tests pass from a clean checkout.</w:t>
      </w:r>
    </w:p>
    <w:p>
      <w:pPr>
        <w:pStyle w:val="ListBullet"/>
        <w:spacing w:after="40"/>
      </w:pPr>
      <w:r>
        <w:t>No secrets appear in source or application logs.</w:t>
      </w:r>
    </w:p>
    <w:p>
      <w:pPr>
        <w:pStyle w:val="ListBullet"/>
        <w:spacing w:after="40"/>
      </w:pPr>
      <w:r>
        <w:t>Health endpoints have clear liveness/readiness semantics.</w:t>
      </w:r>
    </w:p>
    <w:p>
      <w:pPr>
        <w:pStyle w:val="Heading2"/>
      </w:pPr>
      <w:r>
        <w:t>Common problems and practical fixes</w:t>
      </w:r>
    </w:p>
    <w:p>
      <w:pPr>
        <w:pStyle w:val="ListBullet"/>
        <w:spacing w:after="40"/>
      </w:pPr>
      <w:r>
        <w:t>If Spring Boot 4 libraries differ from an older tutorial, follow the matching current official documentation rather than pasting outdated dependency names.</w:t>
      </w:r>
    </w:p>
    <w:p>
      <w:pPr>
        <w:pStyle w:val="ListBullet"/>
        <w:spacing w:after="40"/>
      </w:pPr>
      <w:r>
        <w:t>If an endpoint fails only inside containers, use Compose service DNS rather than localhost.</w:t>
      </w:r>
    </w:p>
    <w:p>
      <w:pPr>
        <w:pStyle w:val="Heading3"/>
      </w:pPr>
      <w:r>
        <w:t>3A. Example application configuration</w:t>
      </w:r>
    </w:p>
    <w:p>
      <w:pPr>
        <w:pStyle w:val="CodeBlock"/>
        <w:keepLines/>
        <w:shd w:fill="F3F5F7"/>
      </w:pPr>
      <w:r>
        <w:t># Illustrative pattern; adapt dependency and profile settings.</w:t>
      </w:r>
    </w:p>
    <w:p>
      <w:pPr>
        <w:pStyle w:val="CodeBlock"/>
        <w:keepLines/>
        <w:shd w:fill="F3F5F7"/>
      </w:pPr>
      <w:r>
        <w:t>server:</w:t>
      </w:r>
    </w:p>
    <w:p>
      <w:pPr>
        <w:pStyle w:val="CodeBlock"/>
        <w:keepLines/>
        <w:shd w:fill="F3F5F7"/>
      </w:pPr>
      <w:r>
        <w:t xml:space="preserve">  port: 8081</w:t>
      </w:r>
    </w:p>
    <w:p>
      <w:pPr>
        <w:pStyle w:val="CodeBlock"/>
        <w:keepLines/>
        <w:shd w:fill="F3F5F7"/>
      </w:pPr>
      <w:r>
        <w:t>spring:</w:t>
      </w:r>
    </w:p>
    <w:p>
      <w:pPr>
        <w:pStyle w:val="CodeBlock"/>
        <w:keepLines/>
        <w:shd w:fill="F3F5F7"/>
      </w:pPr>
      <w:r>
        <w:t xml:space="preserve">  application:</w:t>
      </w:r>
    </w:p>
    <w:p>
      <w:pPr>
        <w:pStyle w:val="CodeBlock"/>
        <w:keepLines/>
        <w:shd w:fill="F3F5F7"/>
      </w:pPr>
      <w:r>
        <w:t xml:space="preserve">    name: order-service</w:t>
      </w:r>
    </w:p>
    <w:p>
      <w:pPr>
        <w:pStyle w:val="CodeBlock"/>
        <w:keepLines/>
        <w:shd w:fill="F3F5F7"/>
      </w:pPr>
      <w:r>
        <w:t>management:</w:t>
      </w:r>
    </w:p>
    <w:p>
      <w:pPr>
        <w:pStyle w:val="CodeBlock"/>
        <w:keepLines/>
        <w:shd w:fill="F3F5F7"/>
      </w:pPr>
      <w:r>
        <w:t xml:space="preserve">  endpoints:</w:t>
      </w:r>
    </w:p>
    <w:p>
      <w:pPr>
        <w:pStyle w:val="CodeBlock"/>
        <w:keepLines/>
        <w:shd w:fill="F3F5F7"/>
      </w:pPr>
      <w:r>
        <w:t xml:space="preserve">    web:</w:t>
      </w:r>
    </w:p>
    <w:p>
      <w:pPr>
        <w:pStyle w:val="CodeBlock"/>
        <w:keepLines/>
        <w:shd w:fill="F3F5F7"/>
      </w:pPr>
      <w:r>
        <w:t xml:space="preserve">      exposure:</w:t>
      </w:r>
    </w:p>
    <w:p>
      <w:pPr>
        <w:pStyle w:val="CodeBlock"/>
        <w:keepLines/>
        <w:shd w:fill="F3F5F7"/>
      </w:pPr>
      <w:r>
        <w:t xml:space="preserve">        include: health,info,metrics,prometheus</w:t>
      </w:r>
    </w:p>
    <w:p>
      <w:pPr>
        <w:pStyle w:val="CodeBlock"/>
        <w:keepLines/>
        <w:shd w:fill="F3F5F7"/>
      </w:pPr>
      <w:r>
        <w:t xml:space="preserve">  endpoint:</w:t>
      </w:r>
    </w:p>
    <w:p>
      <w:pPr>
        <w:pStyle w:val="CodeBlock"/>
        <w:keepLines/>
        <w:shd w:fill="F3F5F7"/>
      </w:pPr>
      <w:r>
        <w:t xml:space="preserve">    health:</w:t>
      </w:r>
    </w:p>
    <w:p>
      <w:pPr>
        <w:pStyle w:val="CodeBlock"/>
        <w:keepLines/>
        <w:shd w:fill="F3F5F7"/>
      </w:pPr>
      <w:r>
        <w:t xml:space="preserve">      probes:</w:t>
      </w:r>
    </w:p>
    <w:p>
      <w:pPr>
        <w:pStyle w:val="CodeBlock"/>
        <w:keepLines/>
        <w:shd w:fill="F3F5F7"/>
      </w:pPr>
      <w:r>
        <w:t xml:space="preserve">        enabled: true</w:t>
      </w:r>
    </w:p>
    <w:p>
      <w:pPr>
        <w:pStyle w:val="CodeBlock"/>
        <w:keepLines/>
        <w:shd w:fill="F3F5F7"/>
      </w:pPr>
      <w:r>
        <w:t>logging:</w:t>
      </w:r>
    </w:p>
    <w:p>
      <w:pPr>
        <w:pStyle w:val="CodeBlock"/>
        <w:keepLines/>
        <w:shd w:fill="F3F5F7"/>
      </w:pPr>
      <w:r>
        <w:t xml:space="preserve">  pattern:</w:t>
      </w:r>
    </w:p>
    <w:p>
      <w:pPr>
        <w:pStyle w:val="CodeBlock"/>
        <w:keepLines/>
        <w:shd w:fill="F3F5F7"/>
      </w:pPr>
      <w:r>
        <w:t xml:space="preserve">    level: "%5p [${spring.application.name:},%X{trace_id:-},%X{span_id:-}]"</w:t>
      </w:r>
    </w:p>
    <w:p>
      <w:r>
        <w:rPr>
          <w:i w:val="0"/>
        </w:rPr>
        <w:t>Keep the real configuration consistent with the exact Spring Boot patch and telemetry dependencies chosen. The snippet illustrates responsibility and naming; it is not a substitute for validating the generated project.</w:t>
      </w:r>
    </w:p>
    <w:p>
      <w:r>
        <w:br w:type="page"/>
      </w:r>
    </w:p>
    <w:p>
      <w:pPr>
        <w:pStyle w:val="Heading1"/>
      </w:pPr>
      <w:r>
        <w:t>PHASE 04 — Node.js / Express API gateway</w:t>
      </w:r>
    </w:p>
    <w:p>
      <w:pPr>
        <w:spacing w:after="140"/>
      </w:pPr>
      <w:r>
        <w:rPr>
          <w:b/>
          <w:color w:val="285B8A"/>
        </w:rPr>
        <w:t xml:space="preserve">Planned duration: 1–2 days   |   Main outcome: </w:t>
      </w:r>
      <w:r>
        <w:t>One browser-facing API that routes requests to internal services safely.</w:t>
      </w:r>
    </w:p>
    <w:p>
      <w:pPr>
        <w:pStyle w:val="Heading2"/>
      </w:pPr>
      <w:r>
        <w:t>Purpose and understanding</w:t>
      </w:r>
    </w:p>
    <w:p>
      <w:r>
        <w:rPr>
          <w:i w:val="0"/>
        </w:rPr>
        <w:t>The gateway is the browser-facing edge. It hides internal service names, applies basic request validation, attaches correlation IDs, sets timeouts and returns a predictable error shape. It should not decide root causes or execute recovery actions.</w:t>
      </w:r>
    </w:p>
    <w:p>
      <w:pPr>
        <w:pStyle w:val="Heading2"/>
      </w:pPr>
      <w:r>
        <w:t>Prerequisites</w:t>
      </w:r>
    </w:p>
    <w:p>
      <w:pPr>
        <w:pStyle w:val="ListBullet"/>
        <w:spacing w:after="40"/>
      </w:pPr>
      <w:r>
        <w:t>Node.js 24 LTS and npm are installed.</w:t>
      </w:r>
    </w:p>
    <w:p>
      <w:pPr>
        <w:pStyle w:val="ListBullet"/>
        <w:spacing w:after="40"/>
      </w:pPr>
      <w:r>
        <w:t>Spring Boot endpoints respond normally.</w:t>
      </w:r>
    </w:p>
    <w:p>
      <w:pPr>
        <w:pStyle w:val="Heading2"/>
      </w:pPr>
      <w:r>
        <w:t>Development tasks</w:t>
      </w:r>
    </w:p>
    <w:p>
      <w:pPr>
        <w:pStyle w:val="ListNumber"/>
        <w:spacing w:after="40"/>
      </w:pPr>
      <w:r>
        <w:t>Initialize `apps/api-gateway` with `npm init` and choose JavaScript or TypeScript consistently; TypeScript is recommended if the team is comfortable with it.</w:t>
      </w:r>
    </w:p>
    <w:p>
      <w:pPr>
        <w:pStyle w:val="ListNumber"/>
        <w:spacing w:after="40"/>
      </w:pPr>
      <w:r>
        <w:t>Add Express, an HTTP client/proxy library, schema validation and test tooling such as Vitest/Jest plus Supertest. Pin versions via package-lock.json.</w:t>
      </w:r>
    </w:p>
    <w:p>
      <w:pPr>
        <w:pStyle w:val="ListNumber"/>
        <w:spacing w:after="40"/>
      </w:pPr>
      <w:r>
        <w:t>Create route groups `/api/orders/*`, `/api/inventory/*`, `/api/incidents/*` and `/api/recovery/*`; only the last two should proxy to operator APIs once those exist.</w:t>
      </w:r>
    </w:p>
    <w:p>
      <w:pPr>
        <w:pStyle w:val="ListNumber"/>
        <w:spacing w:after="40"/>
      </w:pPr>
      <w:r>
        <w:t>Use environment variables for internal service URLs. Set connection and response timeouts, maximum request size and a bounded retry policy for idempotent reads only.</w:t>
      </w:r>
    </w:p>
    <w:p>
      <w:pPr>
        <w:pStyle w:val="ListNumber"/>
        <w:spacing w:after="40"/>
      </w:pPr>
      <w:r>
        <w:t>Generate or validate `X-Request-ID`; attach it to structured logs and outgoing service headers.</w:t>
      </w:r>
    </w:p>
    <w:p>
      <w:pPr>
        <w:pStyle w:val="ListNumber"/>
        <w:spacing w:after="40"/>
      </w:pPr>
      <w:r>
        <w:t>Add rate limits to operator routes and reject malformed JSON.</w:t>
      </w:r>
    </w:p>
    <w:p>
      <w:pPr>
        <w:pStyle w:val="ListNumber"/>
        <w:spacing w:after="40"/>
      </w:pPr>
      <w:r>
        <w:t>Write tests for happy paths, upstream timeout, upstream unavailable, invalid payload and correlation ID propagation.</w:t>
      </w:r>
    </w:p>
    <w:p>
      <w:pPr>
        <w:pStyle w:val="Heading2"/>
      </w:pPr>
      <w:r>
        <w:t>Expected outputs</w:t>
      </w:r>
    </w:p>
    <w:p>
      <w:pPr>
        <w:pStyle w:val="ListBullet"/>
        <w:spacing w:after="40"/>
      </w:pPr>
      <w:r>
        <w:t>`package.json` and `package-lock.json`.</w:t>
      </w:r>
    </w:p>
    <w:p>
      <w:pPr>
        <w:pStyle w:val="ListBullet"/>
        <w:spacing w:after="40"/>
      </w:pPr>
      <w:r>
        <w:t>Gateway route and error middleware modules.</w:t>
      </w:r>
    </w:p>
    <w:p>
      <w:pPr>
        <w:pStyle w:val="ListBullet"/>
        <w:spacing w:after="40"/>
      </w:pPr>
      <w:r>
        <w:t>A documented list of environment variables.</w:t>
      </w:r>
    </w:p>
    <w:p>
      <w:pPr>
        <w:pStyle w:val="Heading2"/>
      </w:pPr>
      <w:r>
        <w:t>Verification and tests</w:t>
      </w:r>
    </w:p>
    <w:p>
      <w:pPr>
        <w:pStyle w:val="ListBullet"/>
        <w:spacing w:after="40"/>
      </w:pPr>
      <w:r>
        <w:t>`npm ci` followed by tests succeeds.</w:t>
      </w:r>
    </w:p>
    <w:p>
      <w:pPr>
        <w:pStyle w:val="ListBullet"/>
        <w:spacing w:after="40"/>
      </w:pPr>
      <w:r>
        <w:t>Gateway routes to the Spring service over the Compose network.</w:t>
      </w:r>
    </w:p>
    <w:p>
      <w:pPr>
        <w:pStyle w:val="ListBullet"/>
        <w:spacing w:after="40"/>
      </w:pPr>
      <w:r>
        <w:t>When an upstream is stopped, the gateway returns a safe 502/503/504 response without leaking stack trace.</w:t>
      </w:r>
    </w:p>
    <w:p>
      <w:pPr>
        <w:pStyle w:val="Heading2"/>
      </w:pPr>
      <w:r>
        <w:t>Definition of done</w:t>
      </w:r>
    </w:p>
    <w:p>
      <w:pPr>
        <w:pStyle w:val="ListBullet"/>
        <w:spacing w:after="40"/>
      </w:pPr>
      <w:r>
        <w:t>Browser reaches the system through one stable origin and one gateway.</w:t>
      </w:r>
    </w:p>
    <w:p>
      <w:pPr>
        <w:pStyle w:val="ListBullet"/>
        <w:spacing w:after="40"/>
      </w:pPr>
      <w:r>
        <w:t>The gateway cannot directly execute Docker/Kubernetes actions.</w:t>
      </w:r>
    </w:p>
    <w:p>
      <w:pPr>
        <w:pStyle w:val="Heading2"/>
      </w:pPr>
      <w:r>
        <w:t>Common problems and practical fixes</w:t>
      </w:r>
    </w:p>
    <w:p>
      <w:pPr>
        <w:pStyle w:val="ListBullet"/>
        <w:spacing w:after="40"/>
      </w:pPr>
      <w:r>
        <w:t>`localhost` inside a container means that container, not another service.</w:t>
      </w:r>
    </w:p>
    <w:p>
      <w:pPr>
        <w:pStyle w:val="ListBullet"/>
        <w:spacing w:after="40"/>
      </w:pPr>
      <w:r>
        <w:t>Do not retry a POST operation blindly unless idempotency is designed.</w:t>
      </w:r>
    </w:p>
    <w:p>
      <w:pPr>
        <w:pStyle w:val="Heading3"/>
      </w:pPr>
      <w:r>
        <w:t>4A. Example route pattern</w:t>
      </w:r>
    </w:p>
    <w:p>
      <w:pPr>
        <w:pStyle w:val="CodeBlock"/>
        <w:keepLines/>
        <w:shd w:fill="F3F5F7"/>
      </w:pPr>
      <w:r>
        <w:t>// Illustrative Express pattern; add schema validation and structured logging.</w:t>
      </w:r>
    </w:p>
    <w:p>
      <w:pPr>
        <w:pStyle w:val="CodeBlock"/>
        <w:keepLines/>
        <w:shd w:fill="F3F5F7"/>
      </w:pPr>
      <w:r>
        <w:t>app.get('/api/health', (_req, res) =&gt; {</w:t>
      </w:r>
    </w:p>
    <w:p>
      <w:pPr>
        <w:pStyle w:val="CodeBlock"/>
        <w:keepLines/>
        <w:shd w:fill="F3F5F7"/>
      </w:pPr>
      <w:r>
        <w:t xml:space="preserve">  res.status(200).json({ status: 'UP', service: 'api-gateway' });</w:t>
      </w:r>
    </w:p>
    <w:p>
      <w:pPr>
        <w:pStyle w:val="CodeBlock"/>
        <w:keepLines/>
        <w:shd w:fill="F3F5F7"/>
      </w:pPr>
      <w:r>
        <w:t>});</w:t>
      </w:r>
    </w:p>
    <w:p>
      <w:pPr>
        <w:pStyle w:val="CodeBlock"/>
        <w:keepLines/>
        <w:shd w:fill="F3F5F7"/>
      </w:pPr>
      <w:r>
        <w:t xml:space="preserve"> </w:t>
      </w:r>
    </w:p>
    <w:p>
      <w:pPr>
        <w:pStyle w:val="CodeBlock"/>
        <w:keepLines/>
        <w:shd w:fill="F3F5F7"/>
      </w:pPr>
      <w:r>
        <w:t>app.get('/api/orders/:id', async (req, res, next) =&gt; {</w:t>
      </w:r>
    </w:p>
    <w:p>
      <w:pPr>
        <w:pStyle w:val="CodeBlock"/>
        <w:keepLines/>
        <w:shd w:fill="F3F5F7"/>
      </w:pPr>
      <w:r>
        <w:t xml:space="preserve">  try {</w:t>
      </w:r>
    </w:p>
    <w:p>
      <w:pPr>
        <w:pStyle w:val="CodeBlock"/>
        <w:keepLines/>
        <w:shd w:fill="F3F5F7"/>
      </w:pPr>
      <w:r>
        <w:t xml:space="preserve">    const result = await httpClient.get(</w:t>
      </w:r>
    </w:p>
    <w:p>
      <w:pPr>
        <w:pStyle w:val="CodeBlock"/>
        <w:keepLines/>
        <w:shd w:fill="F3F5F7"/>
      </w:pPr>
      <w:r>
        <w:t xml:space="preserve">      `${process.env.ORDER_SERVICE_URL}/api/orders/${encodeURIComponent(req.params.id)}`,</w:t>
      </w:r>
    </w:p>
    <w:p>
      <w:pPr>
        <w:pStyle w:val="CodeBlock"/>
        <w:keepLines/>
        <w:shd w:fill="F3F5F7"/>
      </w:pPr>
      <w:r>
        <w:t xml:space="preserve">      { timeout: 2500, headers: { 'X-Request-ID': req.requestId } }</w:t>
      </w:r>
    </w:p>
    <w:p>
      <w:pPr>
        <w:pStyle w:val="CodeBlock"/>
        <w:keepLines/>
        <w:shd w:fill="F3F5F7"/>
      </w:pPr>
      <w:r>
        <w:t xml:space="preserve">    );</w:t>
      </w:r>
    </w:p>
    <w:p>
      <w:pPr>
        <w:pStyle w:val="CodeBlock"/>
        <w:keepLines/>
        <w:shd w:fill="F3F5F7"/>
      </w:pPr>
      <w:r>
        <w:t xml:space="preserve">    res.status(result.status).json(result.data);</w:t>
      </w:r>
    </w:p>
    <w:p>
      <w:pPr>
        <w:pStyle w:val="CodeBlock"/>
        <w:keepLines/>
        <w:shd w:fill="F3F5F7"/>
      </w:pPr>
      <w:r>
        <w:t xml:space="preserve">  } catch (err) { next(err); }</w:t>
      </w:r>
    </w:p>
    <w:p>
      <w:pPr>
        <w:pStyle w:val="CodeBlock"/>
        <w:keepLines/>
        <w:shd w:fill="F3F5F7"/>
      </w:pPr>
      <w:r>
        <w:t>});</w:t>
      </w:r>
    </w:p>
    <w:p>
      <w:r>
        <w:br w:type="page"/>
      </w:r>
    </w:p>
    <w:p>
      <w:pPr>
        <w:pStyle w:val="Heading1"/>
      </w:pPr>
      <w:r>
        <w:t>PHASE 05 — React operator dashboard</w:t>
      </w:r>
    </w:p>
    <w:p>
      <w:pPr>
        <w:spacing w:after="140"/>
      </w:pPr>
      <w:r>
        <w:rPr>
          <w:b/>
          <w:color w:val="285B8A"/>
        </w:rPr>
        <w:t xml:space="preserve">Planned duration: 2 days   |   Main outcome: </w:t>
      </w:r>
      <w:r>
        <w:t>An understandable interface for system health, incidents, diagnosis evidence and recovery status.</w:t>
      </w:r>
    </w:p>
    <w:p>
      <w:pPr>
        <w:pStyle w:val="Heading2"/>
      </w:pPr>
      <w:r>
        <w:t>Purpose and understanding</w:t>
      </w:r>
    </w:p>
    <w:p>
      <w:r>
        <w:rPr>
          <w:i w:val="0"/>
        </w:rPr>
        <w:t>The dashboard is the operator’s window into the system. It should make the autonomous controller’s behavior visible and explainable. A dashboard must never imply an action happened before the recovery API confirms it.</w:t>
      </w:r>
    </w:p>
    <w:p>
      <w:pPr>
        <w:pStyle w:val="Heading2"/>
      </w:pPr>
      <w:r>
        <w:t>Prerequisites</w:t>
      </w:r>
    </w:p>
    <w:p>
      <w:pPr>
        <w:pStyle w:val="ListBullet"/>
        <w:spacing w:after="40"/>
      </w:pPr>
      <w:r>
        <w:t>Node/npm works; gateway contract is documented.</w:t>
      </w:r>
    </w:p>
    <w:p>
      <w:pPr>
        <w:pStyle w:val="Heading2"/>
      </w:pPr>
      <w:r>
        <w:t>Development tasks</w:t>
      </w:r>
    </w:p>
    <w:p>
      <w:pPr>
        <w:pStyle w:val="ListNumber"/>
        <w:spacing w:after="40"/>
      </w:pPr>
      <w:r>
        <w:t>Generate the frontend from the current stable React + Vite template and commit its lockfile.</w:t>
      </w:r>
    </w:p>
    <w:p>
      <w:pPr>
        <w:pStyle w:val="ListNumber"/>
        <w:spacing w:after="40"/>
      </w:pPr>
      <w:r>
        <w:t>Create pages or views: Overview, Services, Incident Detail, Recovery History, Experiments and Settings.</w:t>
      </w:r>
    </w:p>
    <w:p>
      <w:pPr>
        <w:pStyle w:val="ListNumber"/>
        <w:spacing w:after="40"/>
      </w:pPr>
      <w:r>
        <w:t>Overview: show service health, request rate, 5xx rate, p95 latency and open incident count.</w:t>
      </w:r>
    </w:p>
    <w:p>
      <w:pPr>
        <w:pStyle w:val="ListNumber"/>
        <w:spacing w:after="40"/>
      </w:pPr>
      <w:r>
        <w:t>Incident Detail: show timeline, evidence IDs, ranked candidate causes, confidence, suggested action, safety-gate result and recovery verification measurements.</w:t>
      </w:r>
    </w:p>
    <w:p>
      <w:pPr>
        <w:pStyle w:val="ListNumber"/>
        <w:spacing w:after="40"/>
      </w:pPr>
      <w:r>
        <w:t>Recovery History: show action, actor/system, target, start/end, result and reason.</w:t>
      </w:r>
    </w:p>
    <w:p>
      <w:pPr>
        <w:pStyle w:val="ListNumber"/>
        <w:spacing w:after="40"/>
      </w:pPr>
      <w:r>
        <w:t>Add states for loading, empty results, stale data and API failure; never interpret missing data as healthy.</w:t>
      </w:r>
    </w:p>
    <w:p>
      <w:pPr>
        <w:pStyle w:val="ListNumber"/>
        <w:spacing w:after="40"/>
      </w:pPr>
      <w:r>
        <w:t>Use semantic labels, keyboard focus, accessible contrast and responsive tables.</w:t>
      </w:r>
    </w:p>
    <w:p>
      <w:pPr>
        <w:pStyle w:val="ListNumber"/>
        <w:spacing w:after="40"/>
      </w:pPr>
      <w:r>
        <w:t>Add frontend tests for data rendering, no-data conditions, failure messages and operator confirmation flow.</w:t>
      </w:r>
    </w:p>
    <w:p>
      <w:pPr>
        <w:pStyle w:val="Heading2"/>
      </w:pPr>
      <w:r>
        <w:t>Expected outputs</w:t>
      </w:r>
    </w:p>
    <w:p>
      <w:pPr>
        <w:pStyle w:val="ListBullet"/>
        <w:spacing w:after="40"/>
      </w:pPr>
      <w:r>
        <w:t>React routes/components, API client and tests.</w:t>
      </w:r>
    </w:p>
    <w:p>
      <w:pPr>
        <w:pStyle w:val="ListBullet"/>
        <w:spacing w:after="40"/>
      </w:pPr>
      <w:r>
        <w:t>A minimal dashboard using the gateway rather than direct service URLs.</w:t>
      </w:r>
    </w:p>
    <w:p>
      <w:pPr>
        <w:pStyle w:val="Heading2"/>
      </w:pPr>
      <w:r>
        <w:t>Verification and tests</w:t>
      </w:r>
    </w:p>
    <w:p>
      <w:pPr>
        <w:pStyle w:val="ListBullet"/>
        <w:spacing w:after="40"/>
      </w:pPr>
      <w:r>
        <w:t>UI renders current health and incident data from stub API responses first, then real endpoints.</w:t>
      </w:r>
    </w:p>
    <w:p>
      <w:pPr>
        <w:pStyle w:val="ListBullet"/>
        <w:spacing w:after="40"/>
      </w:pPr>
      <w:r>
        <w:t>API error and stale-data states are visible.</w:t>
      </w:r>
    </w:p>
    <w:p>
      <w:pPr>
        <w:pStyle w:val="ListBullet"/>
        <w:spacing w:after="40"/>
      </w:pPr>
      <w:r>
        <w:t>No secret or internal infrastructure credential is delivered to browser code.</w:t>
      </w:r>
    </w:p>
    <w:p>
      <w:pPr>
        <w:pStyle w:val="Heading2"/>
      </w:pPr>
      <w:r>
        <w:t>Definition of done</w:t>
      </w:r>
    </w:p>
    <w:p>
      <w:pPr>
        <w:pStyle w:val="ListBullet"/>
        <w:spacing w:after="40"/>
      </w:pPr>
      <w:r>
        <w:t>A user can understand why an incident was opened, what the controller proposes, and whether recovery worked.</w:t>
      </w:r>
    </w:p>
    <w:p>
      <w:pPr>
        <w:pStyle w:val="Heading2"/>
      </w:pPr>
      <w:r>
        <w:t>Common problems and practical fixes</w:t>
      </w:r>
    </w:p>
    <w:p>
      <w:pPr>
        <w:pStyle w:val="ListBullet"/>
        <w:spacing w:after="40"/>
      </w:pPr>
      <w:r>
        <w:t>Do not store secrets in `VITE_*` variables: build-time frontend variables are public.</w:t>
      </w:r>
    </w:p>
    <w:p>
      <w:pPr>
        <w:pStyle w:val="ListBullet"/>
        <w:spacing w:after="40"/>
      </w:pPr>
      <w:r>
        <w:t>Avoid relying only on color to indicate healthy/unhealthy states.</w:t>
      </w:r>
    </w:p>
    <w:p>
      <w:r>
        <w:br w:type="page"/>
      </w:r>
    </w:p>
    <w:p>
      <w:pPr>
        <w:pStyle w:val="Heading1"/>
      </w:pPr>
      <w:r>
        <w:t>PHASE 06 — PostgreSQL schema, migrations and records</w:t>
      </w:r>
    </w:p>
    <w:p>
      <w:pPr>
        <w:spacing w:after="140"/>
      </w:pPr>
      <w:r>
        <w:rPr>
          <w:b/>
          <w:color w:val="285B8A"/>
        </w:rPr>
        <w:t xml:space="preserve">Planned duration: 1–2 days   |   Main outcome: </w:t>
      </w:r>
      <w:r>
        <w:t>A versioned data model for application records, incidents, evidence, decisions and recovery outcomes.</w:t>
      </w:r>
    </w:p>
    <w:p>
      <w:pPr>
        <w:pStyle w:val="Heading2"/>
      </w:pPr>
      <w:r>
        <w:t>Purpose and understanding</w:t>
      </w:r>
    </w:p>
    <w:p>
      <w:r>
        <w:rPr>
          <w:i w:val="0"/>
        </w:rPr>
        <w:t>PostgreSQL stores relational application data and incident metadata. It should not be used as a substitute for Prometheus time-series storage or as the only store for high-volume raw logs. In the initial build, store incident windows and summary features; retain raw telemetry according to a planned retention policy.</w:t>
      </w:r>
    </w:p>
    <w:p>
      <w:pPr>
        <w:pStyle w:val="Heading2"/>
      </w:pPr>
      <w:r>
        <w:t>Prerequisites</w:t>
      </w:r>
    </w:p>
    <w:p>
      <w:pPr>
        <w:pStyle w:val="ListBullet"/>
        <w:spacing w:after="40"/>
      </w:pPr>
      <w:r>
        <w:t>Domain data requirements and incident workflow are known.</w:t>
      </w:r>
    </w:p>
    <w:p>
      <w:pPr>
        <w:pStyle w:val="ListBullet"/>
        <w:spacing w:after="40"/>
      </w:pPr>
      <w:r>
        <w:t>Docker Compose can run a database container later.</w:t>
      </w:r>
    </w:p>
    <w:p>
      <w:pPr>
        <w:pStyle w:val="Heading2"/>
      </w:pPr>
      <w:r>
        <w:t>Development tasks</w:t>
      </w:r>
    </w:p>
    <w:p>
      <w:pPr>
        <w:pStyle w:val="ListNumber"/>
        <w:spacing w:after="40"/>
      </w:pPr>
      <w:r>
        <w:t>Choose clear ownership: domain tables for order/inventory data; operational tables for incidents, observations, diagnoses, actions, verification results and policy versions.</w:t>
      </w:r>
    </w:p>
    <w:p>
      <w:pPr>
        <w:pStyle w:val="ListNumber"/>
        <w:spacing w:after="40"/>
      </w:pPr>
      <w:r>
        <w:t>Use Flyway or Liquibase for migration scripts; never make undocumented manual schema edits to the shared development database.</w:t>
      </w:r>
    </w:p>
    <w:p>
      <w:pPr>
        <w:pStyle w:val="ListNumber"/>
        <w:spacing w:after="40"/>
      </w:pPr>
      <w:r>
        <w:t>Use UUID or stable generated IDs for incidents/actions. Store timestamps in UTC with time-zone-aware types.</w:t>
      </w:r>
    </w:p>
    <w:p>
      <w:pPr>
        <w:pStyle w:val="ListNumber"/>
        <w:spacing w:after="40"/>
      </w:pPr>
      <w:r>
        <w:t>Add indexes for incident start time, status, service name and action status.</w:t>
      </w:r>
    </w:p>
    <w:p>
      <w:pPr>
        <w:pStyle w:val="ListNumber"/>
        <w:spacing w:after="40"/>
      </w:pPr>
      <w:r>
        <w:t>Define retention, redaction and deletion rules. Avoid storing raw request bodies, authorization headers or PII in evidence.</w:t>
      </w:r>
    </w:p>
    <w:p>
      <w:pPr>
        <w:pStyle w:val="ListNumber"/>
        <w:spacing w:after="40"/>
      </w:pPr>
      <w:r>
        <w:t>Use distinct DB credentials for application and operational components where practical.</w:t>
      </w:r>
    </w:p>
    <w:p>
      <w:pPr>
        <w:pStyle w:val="ListNumber"/>
        <w:spacing w:after="40"/>
      </w:pPr>
      <w:r>
        <w:t>Write migration up/down or forward-fix strategy and repository tests.</w:t>
      </w:r>
    </w:p>
    <w:p>
      <w:pPr>
        <w:pStyle w:val="Heading2"/>
      </w:pPr>
      <w:r>
        <w:t>Expected outputs</w:t>
      </w:r>
    </w:p>
    <w:p>
      <w:pPr>
        <w:pStyle w:val="ListBullet"/>
        <w:spacing w:after="40"/>
      </w:pPr>
      <w:r>
        <w:t>Migration scripts and ER model.</w:t>
      </w:r>
    </w:p>
    <w:p>
      <w:pPr>
        <w:pStyle w:val="ListBullet"/>
        <w:spacing w:after="40"/>
      </w:pPr>
      <w:r>
        <w:t>Seed/test data for orders and controlled incidents.</w:t>
      </w:r>
    </w:p>
    <w:p>
      <w:pPr>
        <w:pStyle w:val="ListBullet"/>
        <w:spacing w:after="40"/>
      </w:pPr>
      <w:r>
        <w:t>Data dictionary and retention rules.</w:t>
      </w:r>
    </w:p>
    <w:p>
      <w:pPr>
        <w:pStyle w:val="Heading2"/>
      </w:pPr>
      <w:r>
        <w:t>Verification and tests</w:t>
      </w:r>
    </w:p>
    <w:p>
      <w:pPr>
        <w:pStyle w:val="ListBullet"/>
        <w:spacing w:after="40"/>
      </w:pPr>
      <w:r>
        <w:t>Fresh database can migrate from zero using documented command/container startup.</w:t>
      </w:r>
    </w:p>
    <w:p>
      <w:pPr>
        <w:pStyle w:val="ListBullet"/>
        <w:spacing w:after="40"/>
      </w:pPr>
      <w:r>
        <w:t>Incident and action queries used by the UI are indexed and tested.</w:t>
      </w:r>
    </w:p>
    <w:p>
      <w:pPr>
        <w:pStyle w:val="ListBullet"/>
        <w:spacing w:after="40"/>
      </w:pPr>
      <w:r>
        <w:t>Deleting an incident cannot leave invalid dangling references unless intentionally retained for audit.</w:t>
      </w:r>
    </w:p>
    <w:p>
      <w:pPr>
        <w:pStyle w:val="Heading2"/>
      </w:pPr>
      <w:r>
        <w:t>Definition of done</w:t>
      </w:r>
    </w:p>
    <w:p>
      <w:pPr>
        <w:pStyle w:val="ListBullet"/>
        <w:spacing w:after="40"/>
      </w:pPr>
      <w:r>
        <w:t>Migrations run automatically or by a documented command on a fresh environment.</w:t>
      </w:r>
    </w:p>
    <w:p>
      <w:pPr>
        <w:pStyle w:val="ListBullet"/>
        <w:spacing w:after="40"/>
      </w:pPr>
      <w:r>
        <w:t>All incident/action rows have created/updated timestamps and explicit state.</w:t>
      </w:r>
    </w:p>
    <w:p>
      <w:pPr>
        <w:pStyle w:val="Heading2"/>
      </w:pPr>
      <w:r>
        <w:t>Common problems and practical fixes</w:t>
      </w:r>
    </w:p>
    <w:p>
      <w:pPr>
        <w:pStyle w:val="ListBullet"/>
        <w:spacing w:after="40"/>
      </w:pPr>
      <w:r>
        <w:t>Do not store model confidence as a string; use numeric type plus model/version and evidence metadata.</w:t>
      </w:r>
    </w:p>
    <w:p>
      <w:pPr>
        <w:pStyle w:val="ListBullet"/>
        <w:spacing w:after="40"/>
      </w:pPr>
      <w:r>
        <w:t>Avoid a single giant JSON blob as the only representation of incidents; use normalized columns plus JSONB for extensible evidence.</w:t>
      </w:r>
    </w:p>
    <w:p>
      <w:r>
        <w:br w:type="page"/>
      </w:r>
    </w:p>
    <w:p>
      <w:pPr>
        <w:pStyle w:val="Heading1"/>
      </w:pPr>
      <w:r>
        <w:t>PHASE 07 — Docker images and Compose integration</w:t>
      </w:r>
    </w:p>
    <w:p>
      <w:pPr>
        <w:spacing w:after="140"/>
      </w:pPr>
      <w:r>
        <w:rPr>
          <w:b/>
          <w:color w:val="285B8A"/>
        </w:rPr>
        <w:t xml:space="preserve">Planned duration: 1–2 days   |   Main outcome: </w:t>
      </w:r>
      <w:r>
        <w:t>The entire initial application starts from a documented command on a clean checkout.</w:t>
      </w:r>
    </w:p>
    <w:p>
      <w:pPr>
        <w:pStyle w:val="Heading2"/>
      </w:pPr>
      <w:r>
        <w:t>Purpose and understanding</w:t>
      </w:r>
    </w:p>
    <w:p>
      <w:r>
        <w:rPr>
          <w:i w:val="0"/>
        </w:rPr>
        <w:t>Docker makes the environment repeatable and later enables controlled process/container failure experiments. Use Docker Compose before Kubernetes because it is simpler to debug and sufficient for early AI iteration.</w:t>
      </w:r>
    </w:p>
    <w:p>
      <w:pPr>
        <w:pStyle w:val="Heading2"/>
      </w:pPr>
      <w:r>
        <w:t>Prerequisites</w:t>
      </w:r>
    </w:p>
    <w:p>
      <w:pPr>
        <w:pStyle w:val="ListBullet"/>
        <w:spacing w:after="40"/>
      </w:pPr>
      <w:r>
        <w:t>Services compile and tests pass independently.</w:t>
      </w:r>
    </w:p>
    <w:p>
      <w:pPr>
        <w:pStyle w:val="ListBullet"/>
        <w:spacing w:after="40"/>
      </w:pPr>
      <w:r>
        <w:t>Docker Desktop is running.</w:t>
      </w:r>
    </w:p>
    <w:p>
      <w:pPr>
        <w:pStyle w:val="Heading2"/>
      </w:pPr>
      <w:r>
        <w:t>Development tasks</w:t>
      </w:r>
    </w:p>
    <w:p>
      <w:pPr>
        <w:pStyle w:val="ListNumber"/>
        <w:spacing w:after="40"/>
      </w:pPr>
      <w:r>
        <w:t>Add a multi-stage Dockerfile to each service: build stage for dependencies/artifacts and lean runtime stage with a non-root user where practical.</w:t>
      </w:r>
    </w:p>
    <w:p>
      <w:pPr>
        <w:pStyle w:val="ListNumber"/>
        <w:spacing w:after="40"/>
      </w:pPr>
      <w:r>
        <w:t>Create one Compose network. Give services stable names: `api-gateway`, `order-service`, `inventory-service`, `postgres`, `prometheus`, `grafana`, and later `diagnosis-service`.</w:t>
      </w:r>
    </w:p>
    <w:p>
      <w:pPr>
        <w:pStyle w:val="ListNumber"/>
        <w:spacing w:after="40"/>
      </w:pPr>
      <w:r>
        <w:t>Use named volumes for PostgreSQL and Grafana state. Do not persist disposable test artifacts unintentionally.</w:t>
      </w:r>
    </w:p>
    <w:p>
      <w:pPr>
        <w:pStyle w:val="ListNumber"/>
        <w:spacing w:after="40"/>
      </w:pPr>
      <w:r>
        <w:t>Use health checks for database/service readiness. `depends_on` startup order does not alone guarantee application readiness; services must retry boundedly or check dependencies.</w:t>
      </w:r>
    </w:p>
    <w:p>
      <w:pPr>
        <w:pStyle w:val="ListNumber"/>
        <w:spacing w:after="40"/>
      </w:pPr>
      <w:r>
        <w:t>Put ports in one documented table. Expose only the UI/gateway and monitoring consoles to the host as needed; avoid publishing internal service ports without reason.</w:t>
      </w:r>
    </w:p>
    <w:p>
      <w:pPr>
        <w:pStyle w:val="ListNumber"/>
        <w:spacing w:after="40"/>
      </w:pPr>
      <w:r>
        <w:t>Pass configuration through environment variables and `.env` values, with `.env` ignored from Git.</w:t>
      </w:r>
    </w:p>
    <w:p>
      <w:pPr>
        <w:pStyle w:val="ListNumber"/>
        <w:spacing w:after="40"/>
      </w:pPr>
      <w:r>
        <w:t>Add profiles or Compose overlays so the minimum app can run without ML/Kubernetes components.</w:t>
      </w:r>
    </w:p>
    <w:p>
      <w:pPr>
        <w:pStyle w:val="ListNumber"/>
        <w:spacing w:after="40"/>
      </w:pPr>
      <w:r>
        <w:t>Write scripts for start, stop, reset test data and collect logs.</w:t>
      </w:r>
    </w:p>
    <w:p>
      <w:pPr>
        <w:pStyle w:val="Heading2"/>
      </w:pPr>
      <w:r>
        <w:t>Expected outputs</w:t>
      </w:r>
    </w:p>
    <w:p>
      <w:pPr>
        <w:pStyle w:val="ListBullet"/>
        <w:spacing w:after="40"/>
      </w:pPr>
      <w:r>
        <w:t>Dockerfiles for all services.</w:t>
      </w:r>
    </w:p>
    <w:p>
      <w:pPr>
        <w:pStyle w:val="ListBullet"/>
        <w:spacing w:after="40"/>
      </w:pPr>
      <w:r>
        <w:t>Compose file and env template.</w:t>
      </w:r>
    </w:p>
    <w:p>
      <w:pPr>
        <w:pStyle w:val="ListBullet"/>
        <w:spacing w:after="40"/>
      </w:pPr>
      <w:r>
        <w:t>A port map in README.</w:t>
      </w:r>
    </w:p>
    <w:p>
      <w:pPr>
        <w:pStyle w:val="ListBullet"/>
        <w:spacing w:after="40"/>
      </w:pPr>
      <w:r>
        <w:t>Build and startup scripts.</w:t>
      </w:r>
    </w:p>
    <w:p>
      <w:pPr>
        <w:pStyle w:val="Heading2"/>
      </w:pPr>
      <w:r>
        <w:t>Verification and tests</w:t>
      </w:r>
    </w:p>
    <w:p>
      <w:pPr>
        <w:pStyle w:val="ListBullet"/>
        <w:spacing w:after="40"/>
      </w:pPr>
      <w:r>
        <w:t>`docker compose config` validates the manifest.</w:t>
      </w:r>
    </w:p>
    <w:p>
      <w:pPr>
        <w:pStyle w:val="ListBullet"/>
        <w:spacing w:after="40"/>
      </w:pPr>
      <w:r>
        <w:t>`docker compose up --build` starts all initial services.</w:t>
      </w:r>
    </w:p>
    <w:p>
      <w:pPr>
        <w:pStyle w:val="ListBullet"/>
        <w:spacing w:after="40"/>
      </w:pPr>
      <w:r>
        <w:t>Gateway can call Spring services and services can reach PostgreSQL via service names.</w:t>
      </w:r>
    </w:p>
    <w:p>
      <w:pPr>
        <w:pStyle w:val="ListBullet"/>
        <w:spacing w:after="40"/>
      </w:pPr>
      <w:r>
        <w:t>`docker compose down` stops services; a documented reset option removes only intended lab volumes.</w:t>
      </w:r>
    </w:p>
    <w:p>
      <w:pPr>
        <w:pStyle w:val="Heading2"/>
      </w:pPr>
      <w:r>
        <w:t>Definition of done</w:t>
      </w:r>
    </w:p>
    <w:p>
      <w:pPr>
        <w:pStyle w:val="ListBullet"/>
        <w:spacing w:after="40"/>
      </w:pPr>
      <w:r>
        <w:t>Fresh checkout starts with one documented command.</w:t>
      </w:r>
    </w:p>
    <w:p>
      <w:pPr>
        <w:pStyle w:val="ListBullet"/>
        <w:spacing w:after="40"/>
      </w:pPr>
      <w:r>
        <w:t>No secrets are built into images.</w:t>
      </w:r>
    </w:p>
    <w:p>
      <w:pPr>
        <w:pStyle w:val="ListBullet"/>
        <w:spacing w:after="40"/>
      </w:pPr>
      <w:r>
        <w:t>Every container has a resource limit where practical for controlled experiments.</w:t>
      </w:r>
    </w:p>
    <w:p>
      <w:pPr>
        <w:pStyle w:val="Heading2"/>
      </w:pPr>
      <w:r>
        <w:t>Common problems and practical fixes</w:t>
      </w:r>
    </w:p>
    <w:p>
      <w:pPr>
        <w:pStyle w:val="ListBullet"/>
        <w:spacing w:after="40"/>
      </w:pPr>
      <w:r>
        <w:t>Port conflict: change only the host-side mapping, not the container-internal application port without updating its configuration.</w:t>
      </w:r>
    </w:p>
    <w:p>
      <w:pPr>
        <w:pStyle w:val="ListBullet"/>
        <w:spacing w:after="40"/>
      </w:pPr>
      <w:r>
        <w:t>Image rebuild appears stale: check build context and Dockerfile COPY paths.</w:t>
      </w:r>
    </w:p>
    <w:p>
      <w:pPr>
        <w:pStyle w:val="ListBullet"/>
        <w:spacing w:after="40"/>
      </w:pPr>
      <w:r>
        <w:t>Database starts but service fails: check readiness, URL, credentials and container DNS.</w:t>
      </w:r>
    </w:p>
    <w:p>
      <w:r>
        <w:br w:type="page"/>
      </w:r>
    </w:p>
    <w:p>
      <w:pPr>
        <w:pStyle w:val="Heading1"/>
      </w:pPr>
      <w:r>
        <w:t>PHASE 08 — Health checks, application metrics, logs and traces</w:t>
      </w:r>
    </w:p>
    <w:p>
      <w:pPr>
        <w:spacing w:after="140"/>
      </w:pPr>
      <w:r>
        <w:rPr>
          <w:b/>
          <w:color w:val="285B8A"/>
        </w:rPr>
        <w:t xml:space="preserve">Planned duration: 2 days   |   Main outcome: </w:t>
      </w:r>
      <w:r>
        <w:t>Every service emits correlated health and telemetry signals suitable for diagnosis.</w:t>
      </w:r>
    </w:p>
    <w:p>
      <w:pPr>
        <w:pStyle w:val="Heading2"/>
      </w:pPr>
      <w:r>
        <w:t>Purpose and understanding</w:t>
      </w:r>
    </w:p>
    <w:p>
      <w:r>
        <w:rPr>
          <w:i w:val="0"/>
        </w:rPr>
        <w:t>AI cannot diagnose what the system does not measure. Instrumentation must come before ML. Metrics answer how much/how often; logs explain events; traces connect work across dependencies. The combined signals can distinguish a slow database from a slow API caused by CPU saturation.</w:t>
      </w:r>
    </w:p>
    <w:p>
      <w:pPr>
        <w:pStyle w:val="Heading2"/>
      </w:pPr>
      <w:r>
        <w:t>Prerequisites</w:t>
      </w:r>
    </w:p>
    <w:p>
      <w:pPr>
        <w:pStyle w:val="ListBullet"/>
        <w:spacing w:after="40"/>
      </w:pPr>
      <w:r>
        <w:t>Services run in Compose.</w:t>
      </w:r>
    </w:p>
    <w:p>
      <w:pPr>
        <w:pStyle w:val="ListBullet"/>
        <w:spacing w:after="40"/>
      </w:pPr>
      <w:r>
        <w:t>Metric and logging names are documented.</w:t>
      </w:r>
    </w:p>
    <w:p>
      <w:pPr>
        <w:pStyle w:val="Heading2"/>
      </w:pPr>
      <w:r>
        <w:t>Development tasks</w:t>
      </w:r>
    </w:p>
    <w:p>
      <w:pPr>
        <w:pStyle w:val="ListNumber"/>
        <w:spacing w:after="40"/>
      </w:pPr>
      <w:r>
        <w:t>For Spring Boot, expose Actuator health and Prometheus metrics using current compatible dependencies. Keep sensitive management endpoints private.</w:t>
      </w:r>
    </w:p>
    <w:p>
      <w:pPr>
        <w:pStyle w:val="ListNumber"/>
        <w:spacing w:after="40"/>
      </w:pPr>
      <w:r>
        <w:t>For Node.js, record request count, duration, upstream error count, timeout count, event-loop delay if useful, and process memory/CPU.</w:t>
      </w:r>
    </w:p>
    <w:p>
      <w:pPr>
        <w:pStyle w:val="ListNumber"/>
        <w:spacing w:after="40"/>
      </w:pPr>
      <w:r>
        <w:t>Use consistent service labels and avoid high-cardinality labels such as user IDs, order IDs, full URLs or raw exception messages in metric labels.</w:t>
      </w:r>
    </w:p>
    <w:p>
      <w:pPr>
        <w:pStyle w:val="ListNumber"/>
        <w:spacing w:after="40"/>
      </w:pPr>
      <w:r>
        <w:t>Use structured JSON logs with timestamp, level, service, requestId, traceId, event, errorCode and safe context.</w:t>
      </w:r>
    </w:p>
    <w:p>
      <w:pPr>
        <w:pStyle w:val="ListNumber"/>
        <w:spacing w:after="40"/>
      </w:pPr>
      <w:r>
        <w:t>Instrument service-to-service calls with OpenTelemetry so a single trace shows gateway → order service → inventory/database spans.</w:t>
      </w:r>
    </w:p>
    <w:p>
      <w:pPr>
        <w:pStyle w:val="ListNumber"/>
        <w:spacing w:after="40"/>
      </w:pPr>
      <w:r>
        <w:t>Use the OpenTelemetry Collector where useful to receive, process and export OTLP signals; define receivers/processors/exporters and enable each in a pipeline [S7].</w:t>
      </w:r>
    </w:p>
    <w:p>
      <w:pPr>
        <w:pStyle w:val="ListNumber"/>
        <w:spacing w:after="40"/>
      </w:pPr>
      <w:r>
        <w:t>Define the minimum metric contract: request count, 5xx count, request latency histogram, CPU, memory, DB latency/connections, dependency failures and restart count.</w:t>
      </w:r>
    </w:p>
    <w:p>
      <w:pPr>
        <w:pStyle w:val="ListNumber"/>
        <w:spacing w:after="40"/>
      </w:pPr>
      <w:r>
        <w:t>Document sampling and retention decisions; do not log secrets or complete sensitive payloads.</w:t>
      </w:r>
    </w:p>
    <w:p>
      <w:pPr>
        <w:pStyle w:val="Heading2"/>
      </w:pPr>
      <w:r>
        <w:t>Expected outputs</w:t>
      </w:r>
    </w:p>
    <w:p>
      <w:pPr>
        <w:pStyle w:val="ListBullet"/>
        <w:spacing w:after="40"/>
      </w:pPr>
      <w:r>
        <w:t>Health endpoint behavior for every service.</w:t>
      </w:r>
    </w:p>
    <w:p>
      <w:pPr>
        <w:pStyle w:val="ListBullet"/>
        <w:spacing w:after="40"/>
      </w:pPr>
      <w:r>
        <w:t>Metric names and labels.</w:t>
      </w:r>
    </w:p>
    <w:p>
      <w:pPr>
        <w:pStyle w:val="ListBullet"/>
        <w:spacing w:after="40"/>
      </w:pPr>
      <w:r>
        <w:t>Trace propagation test.</w:t>
      </w:r>
    </w:p>
    <w:p>
      <w:pPr>
        <w:pStyle w:val="ListBullet"/>
        <w:spacing w:after="40"/>
      </w:pPr>
      <w:r>
        <w:t>Structured log example.</w:t>
      </w:r>
    </w:p>
    <w:p>
      <w:pPr>
        <w:pStyle w:val="Heading2"/>
      </w:pPr>
      <w:r>
        <w:t>Verification and tests</w:t>
      </w:r>
    </w:p>
    <w:p>
      <w:pPr>
        <w:pStyle w:val="ListBullet"/>
        <w:spacing w:after="40"/>
      </w:pPr>
      <w:r>
        <w:t>One request produces a trace with expected service spans.</w:t>
      </w:r>
    </w:p>
    <w:p>
      <w:pPr>
        <w:pStyle w:val="ListBullet"/>
        <w:spacing w:after="40"/>
      </w:pPr>
      <w:r>
        <w:t>Metrics can be scraped or received by the next phase.</w:t>
      </w:r>
    </w:p>
    <w:p>
      <w:pPr>
        <w:pStyle w:val="ListBullet"/>
        <w:spacing w:after="40"/>
      </w:pPr>
      <w:r>
        <w:t>Trace ID/request ID can connect logs to the relevant request.</w:t>
      </w:r>
    </w:p>
    <w:p>
      <w:pPr>
        <w:pStyle w:val="ListBullet"/>
        <w:spacing w:after="40"/>
      </w:pPr>
      <w:r>
        <w:t>Logs contain no passwords/tokens.</w:t>
      </w:r>
    </w:p>
    <w:p>
      <w:pPr>
        <w:pStyle w:val="Heading2"/>
      </w:pPr>
      <w:r>
        <w:t>Definition of done</w:t>
      </w:r>
    </w:p>
    <w:p>
      <w:pPr>
        <w:pStyle w:val="ListBullet"/>
        <w:spacing w:after="40"/>
      </w:pPr>
      <w:r>
        <w:t>At least one metric, log event and trace span can be correlated for a test incident.</w:t>
      </w:r>
    </w:p>
    <w:p>
      <w:pPr>
        <w:pStyle w:val="ListBullet"/>
        <w:spacing w:after="40"/>
      </w:pPr>
      <w:r>
        <w:t>The instrumentation itself does not materially break API behavior.</w:t>
      </w:r>
    </w:p>
    <w:p>
      <w:pPr>
        <w:pStyle w:val="Heading2"/>
      </w:pPr>
      <w:r>
        <w:t>Common problems and practical fixes</w:t>
      </w:r>
    </w:p>
    <w:p>
      <w:pPr>
        <w:pStyle w:val="ListBullet"/>
        <w:spacing w:after="40"/>
      </w:pPr>
      <w:r>
        <w:t>Metric cardinality explosion: remove unbounded labels.</w:t>
      </w:r>
    </w:p>
    <w:p>
      <w:pPr>
        <w:pStyle w:val="ListBullet"/>
        <w:spacing w:after="40"/>
      </w:pPr>
      <w:r>
        <w:t>No trace across service boundary: verify propagators, HTTP client instrumentation and OTLP endpoints.</w:t>
      </w:r>
    </w:p>
    <w:p>
      <w:pPr>
        <w:pStyle w:val="ListBullet"/>
        <w:spacing w:after="40"/>
      </w:pPr>
      <w:r>
        <w:t>Actuator returns 404: verify dependency, path and profile.</w:t>
      </w:r>
    </w:p>
    <w:p>
      <w:r>
        <w:br w:type="page"/>
      </w:r>
    </w:p>
    <w:p>
      <w:pPr>
        <w:pStyle w:val="Heading1"/>
      </w:pPr>
      <w:r>
        <w:t>PHASE 09 — Prometheus, Grafana dashboards and alert baselines</w:t>
      </w:r>
    </w:p>
    <w:p>
      <w:pPr>
        <w:spacing w:after="140"/>
      </w:pPr>
      <w:r>
        <w:rPr>
          <w:b/>
          <w:color w:val="285B8A"/>
        </w:rPr>
        <w:t xml:space="preserve">Planned duration: 1–2 days   |   Main outcome: </w:t>
      </w:r>
      <w:r>
        <w:t>Metrics are scraped, visualized and converted into repeatable incident triggers.</w:t>
      </w:r>
    </w:p>
    <w:p>
      <w:pPr>
        <w:pStyle w:val="Heading2"/>
      </w:pPr>
      <w:r>
        <w:t>Purpose and understanding</w:t>
      </w:r>
    </w:p>
    <w:p>
      <w:r>
        <w:rPr>
          <w:i w:val="0"/>
        </w:rPr>
        <w:t>Prometheus stores and queries numerical time series. Grafana visualizes them. They provide baselines for both the operator and the detection model, but alert thresholds must be calibrated from normal workload instead of copied blindly from an online example.</w:t>
      </w:r>
    </w:p>
    <w:p>
      <w:pPr>
        <w:pStyle w:val="Heading2"/>
      </w:pPr>
      <w:r>
        <w:t>Prerequisites</w:t>
      </w:r>
    </w:p>
    <w:p>
      <w:pPr>
        <w:pStyle w:val="ListBullet"/>
        <w:spacing w:after="40"/>
      </w:pPr>
      <w:r>
        <w:t>Metric endpoints work.</w:t>
      </w:r>
    </w:p>
    <w:p>
      <w:pPr>
        <w:pStyle w:val="ListBullet"/>
        <w:spacing w:after="40"/>
      </w:pPr>
      <w:r>
        <w:t>Compose network and port map are stable.</w:t>
      </w:r>
    </w:p>
    <w:p>
      <w:pPr>
        <w:pStyle w:val="Heading2"/>
      </w:pPr>
      <w:r>
        <w:t>Development tasks</w:t>
      </w:r>
    </w:p>
    <w:p>
      <w:pPr>
        <w:pStyle w:val="ListNumber"/>
        <w:spacing w:after="40"/>
      </w:pPr>
      <w:r>
        <w:t>Pin Prometheus and Grafana image tags in Compose.</w:t>
      </w:r>
    </w:p>
    <w:p>
      <w:pPr>
        <w:pStyle w:val="ListNumber"/>
        <w:spacing w:after="40"/>
      </w:pPr>
      <w:r>
        <w:t>Create `prometheus.yml` scrape jobs for gateway and Spring services; use container service names and internal ports.</w:t>
      </w:r>
    </w:p>
    <w:p>
      <w:pPr>
        <w:pStyle w:val="ListNumber"/>
        <w:spacing w:after="40"/>
      </w:pPr>
      <w:r>
        <w:t>Verify `/targets` shows each expected target UP before building dashboards.</w:t>
      </w:r>
    </w:p>
    <w:p>
      <w:pPr>
        <w:pStyle w:val="ListNumber"/>
        <w:spacing w:after="40"/>
      </w:pPr>
      <w:r>
        <w:t>Build panels for request rate, error ratio, p50/p95/p99 latency, CPU, memory, DB latency, restarts and dependency errors.</w:t>
      </w:r>
    </w:p>
    <w:p>
      <w:pPr>
        <w:pStyle w:val="ListNumber"/>
        <w:spacing w:after="40"/>
      </w:pPr>
      <w:r>
        <w:t>Create alert rules for sustained high 5xx rate, sustained high p95 latency, service-down and DB error spike. Require a duration to reduce flapping.</w:t>
      </w:r>
    </w:p>
    <w:p>
      <w:pPr>
        <w:pStyle w:val="ListNumber"/>
        <w:spacing w:after="40"/>
      </w:pPr>
      <w:r>
        <w:t>Assign every alert a stable alert name, severity, service and runbook URL or explanation.</w:t>
      </w:r>
    </w:p>
    <w:p>
      <w:pPr>
        <w:pStyle w:val="ListNumber"/>
        <w:spacing w:after="40"/>
      </w:pPr>
      <w:r>
        <w:t>Configure Grafana provisioning files if repeatable dashboard setup is required; avoid dashboards that exist only in a local browser profile.</w:t>
      </w:r>
    </w:p>
    <w:p>
      <w:pPr>
        <w:pStyle w:val="ListNumber"/>
        <w:spacing w:after="40"/>
      </w:pPr>
      <w:r>
        <w:t>Record default scrape interval and data retention; do not shorten intervals aggressively on a low-resource laptop.</w:t>
      </w:r>
    </w:p>
    <w:p>
      <w:pPr>
        <w:pStyle w:val="Heading2"/>
      </w:pPr>
      <w:r>
        <w:t>Expected outputs</w:t>
      </w:r>
    </w:p>
    <w:p>
      <w:pPr>
        <w:pStyle w:val="ListBullet"/>
        <w:spacing w:after="40"/>
      </w:pPr>
      <w:r>
        <w:t>Prometheus scrape configuration and alert rules.</w:t>
      </w:r>
    </w:p>
    <w:p>
      <w:pPr>
        <w:pStyle w:val="ListBullet"/>
        <w:spacing w:after="40"/>
      </w:pPr>
      <w:r>
        <w:t>Grafana dashboards saved/provisioned from the repository.</w:t>
      </w:r>
    </w:p>
    <w:p>
      <w:pPr>
        <w:pStyle w:val="ListBullet"/>
        <w:spacing w:after="40"/>
      </w:pPr>
      <w:r>
        <w:t>Alert rule inventory and threshold rationale.</w:t>
      </w:r>
    </w:p>
    <w:p>
      <w:pPr>
        <w:pStyle w:val="Heading2"/>
      </w:pPr>
      <w:r>
        <w:t>Verification and tests</w:t>
      </w:r>
    </w:p>
    <w:p>
      <w:pPr>
        <w:pStyle w:val="ListBullet"/>
        <w:spacing w:after="40"/>
      </w:pPr>
      <w:r>
        <w:t>All targets are UP.</w:t>
      </w:r>
    </w:p>
    <w:p>
      <w:pPr>
        <w:pStyle w:val="ListBullet"/>
        <w:spacing w:after="40"/>
      </w:pPr>
      <w:r>
        <w:t>Test endpoint failures cause a relevant alert after the defined duration.</w:t>
      </w:r>
    </w:p>
    <w:p>
      <w:pPr>
        <w:pStyle w:val="ListBullet"/>
        <w:spacing w:after="40"/>
      </w:pPr>
      <w:r>
        <w:t>Dashboards distinguish missing data from zero traffic.</w:t>
      </w:r>
    </w:p>
    <w:p>
      <w:pPr>
        <w:pStyle w:val="Heading2"/>
      </w:pPr>
      <w:r>
        <w:t>Definition of done</w:t>
      </w:r>
    </w:p>
    <w:p>
      <w:pPr>
        <w:pStyle w:val="ListBullet"/>
        <w:spacing w:after="40"/>
      </w:pPr>
      <w:r>
        <w:t>A controlled service failure is visible in metrics and an alert/incident trigger.</w:t>
      </w:r>
    </w:p>
    <w:p>
      <w:pPr>
        <w:pStyle w:val="ListBullet"/>
        <w:spacing w:after="40"/>
      </w:pPr>
      <w:r>
        <w:t>Dashboards can be restored from the repository on a clean environment.</w:t>
      </w:r>
    </w:p>
    <w:p>
      <w:pPr>
        <w:pStyle w:val="Heading2"/>
      </w:pPr>
      <w:r>
        <w:t>Common problems and practical fixes</w:t>
      </w:r>
    </w:p>
    <w:p>
      <w:pPr>
        <w:pStyle w:val="ListBullet"/>
        <w:spacing w:after="40"/>
      </w:pPr>
      <w:r>
        <w:t>Target DOWN: verify internal port/path and container DNS.</w:t>
      </w:r>
    </w:p>
    <w:p>
      <w:pPr>
        <w:pStyle w:val="ListBullet"/>
        <w:spacing w:after="40"/>
      </w:pPr>
      <w:r>
        <w:t>Dashboards empty: check time range, query metric names and labels.</w:t>
      </w:r>
    </w:p>
    <w:p>
      <w:pPr>
        <w:pStyle w:val="ListBullet"/>
        <w:spacing w:after="40"/>
      </w:pPr>
      <w:r>
        <w:t>Alerts too noisy: use duration, baseline workload and label-specific rules rather than only increasing every threshold.</w:t>
      </w:r>
    </w:p>
    <w:p>
      <w:pPr>
        <w:pStyle w:val="Heading3"/>
      </w:pPr>
      <w:r>
        <w:t>9A. Prometheus starter configuration</w:t>
      </w:r>
    </w:p>
    <w:p>
      <w:pPr>
        <w:pStyle w:val="CodeBlock"/>
        <w:keepLines/>
        <w:shd w:fill="F3F5F7"/>
      </w:pPr>
      <w:r>
        <w:t>global:</w:t>
      </w:r>
    </w:p>
    <w:p>
      <w:pPr>
        <w:pStyle w:val="CodeBlock"/>
        <w:keepLines/>
        <w:shd w:fill="F3F5F7"/>
      </w:pPr>
      <w:r>
        <w:t xml:space="preserve">  scrape_interval: 15s</w:t>
      </w:r>
    </w:p>
    <w:p>
      <w:pPr>
        <w:pStyle w:val="CodeBlock"/>
        <w:keepLines/>
        <w:shd w:fill="F3F5F7"/>
      </w:pPr>
      <w:r>
        <w:t xml:space="preserve"> </w:t>
      </w:r>
    </w:p>
    <w:p>
      <w:pPr>
        <w:pStyle w:val="CodeBlock"/>
        <w:keepLines/>
        <w:shd w:fill="F3F5F7"/>
      </w:pPr>
      <w:r>
        <w:t>scrape_configs:</w:t>
      </w:r>
    </w:p>
    <w:p>
      <w:pPr>
        <w:pStyle w:val="CodeBlock"/>
        <w:keepLines/>
        <w:shd w:fill="F3F5F7"/>
      </w:pPr>
      <w:r>
        <w:t xml:space="preserve">  - job_name: "order-service"</w:t>
      </w:r>
    </w:p>
    <w:p>
      <w:pPr>
        <w:pStyle w:val="CodeBlock"/>
        <w:keepLines/>
        <w:shd w:fill="F3F5F7"/>
      </w:pPr>
      <w:r>
        <w:t xml:space="preserve">    metrics_path: "/actuator/prometheus"</w:t>
      </w:r>
    </w:p>
    <w:p>
      <w:pPr>
        <w:pStyle w:val="CodeBlock"/>
        <w:keepLines/>
        <w:shd w:fill="F3F5F7"/>
      </w:pPr>
      <w:r>
        <w:t xml:space="preserve">    static_configs:</w:t>
      </w:r>
    </w:p>
    <w:p>
      <w:pPr>
        <w:pStyle w:val="CodeBlock"/>
        <w:keepLines/>
        <w:shd w:fill="F3F5F7"/>
      </w:pPr>
      <w:r>
        <w:t xml:space="preserve">      - targets: ["order-service:8081"]</w:t>
      </w:r>
    </w:p>
    <w:p>
      <w:pPr>
        <w:pStyle w:val="CodeBlock"/>
        <w:keepLines/>
        <w:shd w:fill="F3F5F7"/>
      </w:pPr>
      <w:r>
        <w:t xml:space="preserve"> </w:t>
      </w:r>
    </w:p>
    <w:p>
      <w:pPr>
        <w:pStyle w:val="CodeBlock"/>
        <w:keepLines/>
        <w:shd w:fill="F3F5F7"/>
      </w:pPr>
      <w:r>
        <w:t xml:space="preserve">  - job_name: "api-gateway"</w:t>
      </w:r>
    </w:p>
    <w:p>
      <w:pPr>
        <w:pStyle w:val="CodeBlock"/>
        <w:keepLines/>
        <w:shd w:fill="F3F5F7"/>
      </w:pPr>
      <w:r>
        <w:t xml:space="preserve">    metrics_path: "/metrics"</w:t>
      </w:r>
    </w:p>
    <w:p>
      <w:pPr>
        <w:pStyle w:val="CodeBlock"/>
        <w:keepLines/>
        <w:shd w:fill="F3F5F7"/>
      </w:pPr>
      <w:r>
        <w:t xml:space="preserve">    static_configs:</w:t>
      </w:r>
    </w:p>
    <w:p>
      <w:pPr>
        <w:pStyle w:val="CodeBlock"/>
        <w:keepLines/>
        <w:shd w:fill="F3F5F7"/>
      </w:pPr>
      <w:r>
        <w:t xml:space="preserve">      - targets: ["api-gateway:3000"]</w:t>
      </w:r>
    </w:p>
    <w:p>
      <w:r>
        <w:rPr>
          <w:i w:val="0"/>
        </w:rPr>
        <w:t>Adapt scrape paths and ports to the actual app. This is a starter shape, not a complete production Prometheus configuration.</w:t>
      </w:r>
    </w:p>
    <w:p>
      <w:r>
        <w:br w:type="page"/>
      </w:r>
    </w:p>
    <w:p>
      <w:pPr>
        <w:pStyle w:val="Heading1"/>
      </w:pPr>
      <w:r>
        <w:t>PHASE 10 — Controlled fault injector and load generation</w:t>
      </w:r>
    </w:p>
    <w:p>
      <w:pPr>
        <w:spacing w:after="140"/>
      </w:pPr>
      <w:r>
        <w:rPr>
          <w:b/>
          <w:color w:val="285B8A"/>
        </w:rPr>
        <w:t xml:space="preserve">Planned duration: 2 days   |   Main outcome: </w:t>
      </w:r>
      <w:r>
        <w:t>A safe, repeatable lab can introduce known faults and record their exact ground truth.</w:t>
      </w:r>
    </w:p>
    <w:p>
      <w:pPr>
        <w:pStyle w:val="Heading2"/>
      </w:pPr>
      <w:r>
        <w:t>Purpose and understanding</w:t>
      </w:r>
    </w:p>
    <w:p>
      <w:r>
        <w:rPr>
          <w:i w:val="0"/>
        </w:rPr>
        <w:t>Fault injection creates labelled scenarios and tests whether the system reacts correctly. The injector should be treated as a dangerous component because the same action that safely kills a test container could disrupt a real system if pointed at the wrong context.</w:t>
      </w:r>
    </w:p>
    <w:p>
      <w:pPr>
        <w:pStyle w:val="Heading2"/>
      </w:pPr>
      <w:r>
        <w:t>Prerequisites</w:t>
      </w:r>
    </w:p>
    <w:p>
      <w:pPr>
        <w:pStyle w:val="ListBullet"/>
        <w:spacing w:after="40"/>
      </w:pPr>
      <w:r>
        <w:t>Application, Compose and basic monitoring work.</w:t>
      </w:r>
    </w:p>
    <w:p>
      <w:pPr>
        <w:pStyle w:val="ListBullet"/>
        <w:spacing w:after="40"/>
      </w:pPr>
      <w:r>
        <w:t>The team agrees on a test-only network/namespace and test labels.</w:t>
      </w:r>
    </w:p>
    <w:p>
      <w:pPr>
        <w:pStyle w:val="Heading2"/>
      </w:pPr>
      <w:r>
        <w:t>Development tasks</w:t>
      </w:r>
    </w:p>
    <w:p>
      <w:pPr>
        <w:pStyle w:val="ListNumber"/>
        <w:spacing w:after="40"/>
      </w:pPr>
      <w:r>
        <w:t>Create an experiment manifest with run ID, random seed, application commit, image versions, workload profile, fault type, target, injection start/end and expected recovery.</w:t>
      </w:r>
    </w:p>
    <w:p>
      <w:pPr>
        <w:pStyle w:val="ListNumber"/>
        <w:spacing w:after="40"/>
      </w:pPr>
      <w:r>
        <w:t>Implement easy faults first: app-level synthetic latency/error toggle and service process/container stop in the lab.</w:t>
      </w:r>
    </w:p>
    <w:p>
      <w:pPr>
        <w:pStyle w:val="ListNumber"/>
        <w:spacing w:after="40"/>
      </w:pPr>
      <w:r>
        <w:t>Add CPU stress and memory pressure using capped containers; document the load and time limit.</w:t>
      </w:r>
    </w:p>
    <w:p>
      <w:pPr>
        <w:pStyle w:val="ListNumber"/>
        <w:spacing w:after="40"/>
      </w:pPr>
      <w:r>
        <w:t>Add DB delay/outage scenarios and network delay/loss only within the isolated lab.</w:t>
      </w:r>
    </w:p>
    <w:p>
      <w:pPr>
        <w:pStyle w:val="ListNumber"/>
        <w:spacing w:after="40"/>
      </w:pPr>
      <w:r>
        <w:t>Add a bad deployment scenario by building an intentionally faulty version tagged `lab-bad`; never tag it as a production release.</w:t>
      </w:r>
    </w:p>
    <w:p>
      <w:pPr>
        <w:pStyle w:val="ListNumber"/>
        <w:spacing w:after="40"/>
      </w:pPr>
      <w:r>
        <w:t>Make the injector require an explicit test environment variable and check target resource labels before performing destructive action.</w:t>
      </w:r>
    </w:p>
    <w:p>
      <w:pPr>
        <w:pStyle w:val="ListNumber"/>
        <w:spacing w:after="40"/>
      </w:pPr>
      <w:r>
        <w:t>Provide a `--dry-run` mode and a command that prints the exact target and effect before injecting.</w:t>
      </w:r>
    </w:p>
    <w:p>
      <w:pPr>
        <w:pStyle w:val="ListNumber"/>
        <w:spacing w:after="40"/>
      </w:pPr>
      <w:r>
        <w:t>Record the ground-truth fault through the control plane rather than trying to infer it from telemetry.</w:t>
      </w:r>
    </w:p>
    <w:p>
      <w:pPr>
        <w:pStyle w:val="ListNumber"/>
        <w:spacing w:after="40"/>
      </w:pPr>
      <w:r>
        <w:t>Add cleanup/finally handling that attempts to remove injected delay/stress even if the test process exits unexpectedly.</w:t>
      </w:r>
    </w:p>
    <w:p>
      <w:pPr>
        <w:pStyle w:val="Heading2"/>
      </w:pPr>
      <w:r>
        <w:t>Expected outputs</w:t>
      </w:r>
    </w:p>
    <w:p>
      <w:pPr>
        <w:pStyle w:val="ListBullet"/>
        <w:spacing w:after="40"/>
      </w:pPr>
      <w:r>
        <w:t>Fault scenario modules with documented limits.</w:t>
      </w:r>
    </w:p>
    <w:p>
      <w:pPr>
        <w:pStyle w:val="ListBullet"/>
        <w:spacing w:after="40"/>
      </w:pPr>
      <w:r>
        <w:t>Experiment manifest examples.</w:t>
      </w:r>
    </w:p>
    <w:p>
      <w:pPr>
        <w:pStyle w:val="ListBullet"/>
        <w:spacing w:after="40"/>
      </w:pPr>
      <w:r>
        <w:t>Cleanup routines and dry-run support.</w:t>
      </w:r>
    </w:p>
    <w:p>
      <w:pPr>
        <w:pStyle w:val="Heading2"/>
      </w:pPr>
      <w:r>
        <w:t>Verification and tests</w:t>
      </w:r>
    </w:p>
    <w:p>
      <w:pPr>
        <w:pStyle w:val="ListBullet"/>
        <w:spacing w:after="40"/>
      </w:pPr>
      <w:r>
        <w:t>Each scenario runs once and produces a known incident record.</w:t>
      </w:r>
    </w:p>
    <w:p>
      <w:pPr>
        <w:pStyle w:val="ListBullet"/>
        <w:spacing w:after="40"/>
      </w:pPr>
      <w:r>
        <w:t>The injector refuses a target outside the designated lab context.</w:t>
      </w:r>
    </w:p>
    <w:p>
      <w:pPr>
        <w:pStyle w:val="ListBullet"/>
        <w:spacing w:after="40"/>
      </w:pPr>
      <w:r>
        <w:t>A cancelled/failed experiment cleans up temporary fault settings.</w:t>
      </w:r>
    </w:p>
    <w:p>
      <w:pPr>
        <w:pStyle w:val="Heading2"/>
      </w:pPr>
      <w:r>
        <w:t>Definition of done</w:t>
      </w:r>
    </w:p>
    <w:p>
      <w:pPr>
        <w:pStyle w:val="ListBullet"/>
        <w:spacing w:after="40"/>
      </w:pPr>
      <w:r>
        <w:t>Each fault can be repeated with a unique run ID and recoverable baseline.</w:t>
      </w:r>
    </w:p>
    <w:p>
      <w:pPr>
        <w:pStyle w:val="ListBullet"/>
        <w:spacing w:after="40"/>
      </w:pPr>
      <w:r>
        <w:t>Faults are isolated to local test infrastructure.</w:t>
      </w:r>
    </w:p>
    <w:p>
      <w:pPr>
        <w:pStyle w:val="Heading2"/>
      </w:pPr>
      <w:r>
        <w:t>Common problems and practical fixes</w:t>
      </w:r>
    </w:p>
    <w:p>
      <w:pPr>
        <w:pStyle w:val="ListBullet"/>
        <w:spacing w:after="40"/>
      </w:pPr>
      <w:r>
        <w:t>Do not expose an unauthenticated “kill service” endpoint on the public gateway.</w:t>
      </w:r>
    </w:p>
    <w:p>
      <w:pPr>
        <w:pStyle w:val="ListBullet"/>
        <w:spacing w:after="40"/>
      </w:pPr>
      <w:r>
        <w:t>Always put timeout/cleanup around stress processes.</w:t>
      </w:r>
    </w:p>
    <w:p>
      <w:pPr>
        <w:pStyle w:val="ListBullet"/>
        <w:spacing w:after="40"/>
      </w:pPr>
      <w:r>
        <w:t>Do not generate all fault types simultaneously in the first experiments; mixed faults are an advanced evaluation phase.</w:t>
      </w:r>
    </w:p>
    <w:p>
      <w:r>
        <w:br w:type="page"/>
      </w:r>
    </w:p>
    <w:p>
      <w:pPr>
        <w:pStyle w:val="Heading1"/>
      </w:pPr>
      <w:r>
        <w:t>PHASE 11 — Experiment runner and dataset collection pipeline</w:t>
      </w:r>
    </w:p>
    <w:p>
      <w:pPr>
        <w:spacing w:after="140"/>
      </w:pPr>
      <w:r>
        <w:rPr>
          <w:b/>
          <w:color w:val="285B8A"/>
        </w:rPr>
        <w:t xml:space="preserve">Planned duration: 2 days   |   Main outcome: </w:t>
      </w:r>
      <w:r>
        <w:t>Raw observations and labels are collected in a reproducible, machine-readable form.</w:t>
      </w:r>
    </w:p>
    <w:p>
      <w:pPr>
        <w:pStyle w:val="Heading2"/>
      </w:pPr>
      <w:r>
        <w:t>Purpose and understanding</w:t>
      </w:r>
    </w:p>
    <w:p>
      <w:r>
        <w:rPr>
          <w:i w:val="0"/>
        </w:rPr>
        <w:t>The ML dataset must preserve when a fault began, which component the injector targeted, and which observations came before/during/after the event. Telemetry alone does not reliably reveal ground truth, so labels should come from the controlled experiment manifest.</w:t>
      </w:r>
    </w:p>
    <w:p>
      <w:pPr>
        <w:pStyle w:val="Heading2"/>
      </w:pPr>
      <w:r>
        <w:t>Prerequisites</w:t>
      </w:r>
    </w:p>
    <w:p>
      <w:pPr>
        <w:pStyle w:val="ListBullet"/>
        <w:spacing w:after="40"/>
      </w:pPr>
      <w:r>
        <w:t>Fault injector and telemetry are available.</w:t>
      </w:r>
    </w:p>
    <w:p>
      <w:pPr>
        <w:pStyle w:val="ListBullet"/>
        <w:spacing w:after="40"/>
      </w:pPr>
      <w:r>
        <w:t>Incident ID / run ID format is fixed.</w:t>
      </w:r>
    </w:p>
    <w:p>
      <w:pPr>
        <w:pStyle w:val="Heading2"/>
      </w:pPr>
      <w:r>
        <w:t>Development tasks</w:t>
      </w:r>
    </w:p>
    <w:p>
      <w:pPr>
        <w:pStyle w:val="ListNumber"/>
        <w:spacing w:after="40"/>
      </w:pPr>
      <w:r>
        <w:t>Define one experiment runner that performs pre-check, warm-up, baseline collection, injection, observation, cleanup and post-recovery collection.</w:t>
      </w:r>
    </w:p>
    <w:p>
      <w:pPr>
        <w:pStyle w:val="ListNumber"/>
        <w:spacing w:after="40"/>
      </w:pPr>
      <w:r>
        <w:t>Store raw results under `datasets/raw/&lt;date&gt;/&lt;run_id&gt;/`; store the manifest adjacent to the artifacts.</w:t>
      </w:r>
    </w:p>
    <w:p>
      <w:pPr>
        <w:pStyle w:val="ListNumber"/>
        <w:spacing w:after="40"/>
      </w:pPr>
      <w:r>
        <w:t>Collect metrics from Prometheus API on an agreed time grid. Collect relevant structured log records and trace/span summaries where feasible.</w:t>
      </w:r>
    </w:p>
    <w:p>
      <w:pPr>
        <w:pStyle w:val="ListNumber"/>
        <w:spacing w:after="40"/>
      </w:pPr>
      <w:r>
        <w:t>Add an event timeline file recording baseline start, injection start, injection end, recovery start, verification start and final result.</w:t>
      </w:r>
    </w:p>
    <w:p>
      <w:pPr>
        <w:pStyle w:val="ListNumber"/>
        <w:spacing w:after="40"/>
      </w:pPr>
      <w:r>
        <w:t>Use a UTC clock in all services and experiment manifests. Align timestamps and document scrape/window delay.</w:t>
      </w:r>
    </w:p>
    <w:p>
      <w:pPr>
        <w:pStyle w:val="ListNumber"/>
        <w:spacing w:after="40"/>
      </w:pPr>
      <w:r>
        <w:t>Store fault labels separately from features until feature generation is complete, to avoid accidental label leakage.</w:t>
      </w:r>
    </w:p>
    <w:p>
      <w:pPr>
        <w:pStyle w:val="ListNumber"/>
        <w:spacing w:after="40"/>
      </w:pPr>
      <w:r>
        <w:t>Version the feature-extraction code and dataset-generation configuration.</w:t>
      </w:r>
    </w:p>
    <w:p>
      <w:pPr>
        <w:pStyle w:val="ListNumber"/>
        <w:spacing w:after="40"/>
      </w:pPr>
      <w:r>
        <w:t>Produce a run report showing missing metrics, dropped traces, collection gaps and whether the run is valid.</w:t>
      </w:r>
    </w:p>
    <w:p>
      <w:pPr>
        <w:pStyle w:val="Heading2"/>
      </w:pPr>
      <w:r>
        <w:t>Expected outputs</w:t>
      </w:r>
    </w:p>
    <w:p>
      <w:pPr>
        <w:pStyle w:val="ListBullet"/>
        <w:spacing w:after="40"/>
      </w:pPr>
      <w:r>
        <w:t>Experiment runner, schema and manifest examples.</w:t>
      </w:r>
    </w:p>
    <w:p>
      <w:pPr>
        <w:pStyle w:val="ListBullet"/>
        <w:spacing w:after="40"/>
      </w:pPr>
      <w:r>
        <w:t>Raw telemetry plus event timeline per run.</w:t>
      </w:r>
    </w:p>
    <w:p>
      <w:pPr>
        <w:pStyle w:val="ListBullet"/>
        <w:spacing w:after="40"/>
      </w:pPr>
      <w:r>
        <w:t>Run-quality report.</w:t>
      </w:r>
    </w:p>
    <w:p>
      <w:pPr>
        <w:pStyle w:val="Heading2"/>
      </w:pPr>
      <w:r>
        <w:t>Verification and tests</w:t>
      </w:r>
    </w:p>
    <w:p>
      <w:pPr>
        <w:pStyle w:val="ListBullet"/>
        <w:spacing w:after="40"/>
      </w:pPr>
      <w:r>
        <w:t>Re-running one manifest produces the same scenario definition and a complete timeline.</w:t>
      </w:r>
    </w:p>
    <w:p>
      <w:pPr>
        <w:pStyle w:val="ListBullet"/>
        <w:spacing w:after="40"/>
      </w:pPr>
      <w:r>
        <w:t>Invalid runs (missing target, telemetry gap, failed injector) are marked invalid rather than quietly included.</w:t>
      </w:r>
    </w:p>
    <w:p>
      <w:pPr>
        <w:pStyle w:val="Heading2"/>
      </w:pPr>
      <w:r>
        <w:t>Definition of done</w:t>
      </w:r>
    </w:p>
    <w:p>
      <w:pPr>
        <w:pStyle w:val="ListBullet"/>
        <w:spacing w:after="40"/>
      </w:pPr>
      <w:r>
        <w:t>No training-ready dataset is produced without run IDs, ground truth and quality checks.</w:t>
      </w:r>
    </w:p>
    <w:p>
      <w:pPr>
        <w:pStyle w:val="ListBullet"/>
        <w:spacing w:after="40"/>
      </w:pPr>
      <w:r>
        <w:t>Raw data can be transformed again when feature logic changes.</w:t>
      </w:r>
    </w:p>
    <w:p>
      <w:pPr>
        <w:pStyle w:val="Heading2"/>
      </w:pPr>
      <w:r>
        <w:t>Common problems and practical fixes</w:t>
      </w:r>
    </w:p>
    <w:p>
      <w:pPr>
        <w:pStyle w:val="ListBullet"/>
        <w:spacing w:after="40"/>
      </w:pPr>
      <w:r>
        <w:t>Never keep only final CSV; preserve source records and extractor version.</w:t>
      </w:r>
    </w:p>
    <w:p>
      <w:pPr>
        <w:pStyle w:val="ListBullet"/>
        <w:spacing w:after="40"/>
      </w:pPr>
      <w:r>
        <w:t>Do not fill telemetry gaps with zero without a principled missingness policy.</w:t>
      </w:r>
    </w:p>
    <w:p>
      <w:r>
        <w:br w:type="page"/>
      </w:r>
    </w:p>
    <w:p>
      <w:pPr>
        <w:pStyle w:val="Heading1"/>
      </w:pPr>
      <w:r>
        <w:t>PHASE 12 — Feature engineering, labels, dataset split and imbalance control</w:t>
      </w:r>
    </w:p>
    <w:p>
      <w:pPr>
        <w:spacing w:after="140"/>
      </w:pPr>
      <w:r>
        <w:rPr>
          <w:b/>
          <w:color w:val="285B8A"/>
        </w:rPr>
        <w:t xml:space="preserve">Planned duration: 2–3 days   |   Main outcome: </w:t>
      </w:r>
      <w:r>
        <w:t>A leakage-safe dataset with documented features and reproducible train/validation/test splits.</w:t>
      </w:r>
    </w:p>
    <w:p>
      <w:pPr>
        <w:pStyle w:val="Heading2"/>
      </w:pPr>
      <w:r>
        <w:t>Purpose and understanding</w:t>
      </w:r>
    </w:p>
    <w:p>
      <w:r>
        <w:rPr>
          <w:i w:val="0"/>
        </w:rPr>
        <w:t>Features turn raw observability data into a consistent model input. A time-windowed table is the simplest practical baseline. The dataset should represent realistic temporal conditions, but adjacent windows from one injected incident must stay in the same split.</w:t>
      </w:r>
    </w:p>
    <w:p>
      <w:pPr>
        <w:pStyle w:val="Heading2"/>
      </w:pPr>
      <w:r>
        <w:t>Prerequisites</w:t>
      </w:r>
    </w:p>
    <w:p>
      <w:pPr>
        <w:pStyle w:val="ListBullet"/>
        <w:spacing w:after="40"/>
      </w:pPr>
      <w:r>
        <w:t>A sufficient number of valid runs exists; if not, continue collecting.</w:t>
      </w:r>
    </w:p>
    <w:p>
      <w:pPr>
        <w:pStyle w:val="ListBullet"/>
        <w:spacing w:after="40"/>
      </w:pPr>
      <w:r>
        <w:t>Telemetry labels and UTC time grid are consistent.</w:t>
      </w:r>
    </w:p>
    <w:p>
      <w:pPr>
        <w:pStyle w:val="Heading2"/>
      </w:pPr>
      <w:r>
        <w:t>Development tasks</w:t>
      </w:r>
    </w:p>
    <w:p>
      <w:pPr>
        <w:pStyle w:val="ListNumber"/>
        <w:spacing w:after="40"/>
      </w:pPr>
      <w:r>
        <w:t>Select a fixed window length (start with 30 or 60 seconds) and step size (for example 15 seconds); document the values.</w:t>
      </w:r>
    </w:p>
    <w:p>
      <w:pPr>
        <w:pStyle w:val="ListNumber"/>
        <w:spacing w:after="40"/>
      </w:pPr>
      <w:r>
        <w:t>Aggregate each service/window: CPU and memory mean/max/slope, request rate, p95/p99 latency, error ratio, restart count, DB latency, timeout count and trace error count.</w:t>
      </w:r>
    </w:p>
    <w:p>
      <w:pPr>
        <w:pStyle w:val="ListNumber"/>
        <w:spacing w:after="40"/>
      </w:pPr>
      <w:r>
        <w:t>Create dependency features: upstream/downstream error ratio, child-service latency, number of failed spans and whether a deployment occurred shortly before the incident.</w:t>
      </w:r>
    </w:p>
    <w:p>
      <w:pPr>
        <w:pStyle w:val="ListNumber"/>
        <w:spacing w:after="40"/>
      </w:pPr>
      <w:r>
        <w:t>Track missingness with explicit flags and documented imputation; fit imputers/scalers on training data only.</w:t>
      </w:r>
    </w:p>
    <w:p>
      <w:pPr>
        <w:pStyle w:val="ListNumber"/>
        <w:spacing w:after="40"/>
      </w:pPr>
      <w:r>
        <w:t>Create two labels: `fault_type` (classification) and `root_cause_service` (localization). Keep `fault_start`, `fault_end` and `run_id` as metadata, not model features, unless a legitimate derived-time feature is justified.</w:t>
      </w:r>
    </w:p>
    <w:p>
      <w:pPr>
        <w:pStyle w:val="ListNumber"/>
        <w:spacing w:after="40"/>
      </w:pPr>
      <w:r>
        <w:t>Split entire `run_id`/fault episodes into train/validation/test; never random-split overlapping windows. Prefer a time-held-out final test if deployment drift is a concern.</w:t>
      </w:r>
    </w:p>
    <w:p>
      <w:pPr>
        <w:pStyle w:val="ListNumber"/>
        <w:spacing w:after="40"/>
      </w:pPr>
      <w:r>
        <w:t>Use class weights or train-only resampling if classes are imbalanced; never rebalance validation/test labels.</w:t>
      </w:r>
    </w:p>
    <w:p>
      <w:pPr>
        <w:pStyle w:val="ListNumber"/>
        <w:spacing w:after="40"/>
      </w:pPr>
      <w:r>
        <w:t>Compare against public RCA benchmarks where license/access allows. RCAEval reports 735 failures across three microservice systems and 11 fault types; use it as an external benchmark, not as a replacement for recovery-outcome labels [S8].</w:t>
      </w:r>
    </w:p>
    <w:p>
      <w:pPr>
        <w:pStyle w:val="Heading2"/>
      </w:pPr>
      <w:r>
        <w:t>Expected outputs</w:t>
      </w:r>
    </w:p>
    <w:p>
      <w:pPr>
        <w:pStyle w:val="ListBullet"/>
        <w:spacing w:after="40"/>
      </w:pPr>
      <w:r>
        <w:t>Feature dictionary with units, window definitions and missingness policy.</w:t>
      </w:r>
    </w:p>
    <w:p>
      <w:pPr>
        <w:pStyle w:val="ListBullet"/>
        <w:spacing w:after="40"/>
      </w:pPr>
      <w:r>
        <w:t>Versioned training/validation/test manifest.</w:t>
      </w:r>
    </w:p>
    <w:p>
      <w:pPr>
        <w:pStyle w:val="ListBullet"/>
        <w:spacing w:after="40"/>
      </w:pPr>
      <w:r>
        <w:t>Class distribution chart and data quality report.</w:t>
      </w:r>
    </w:p>
    <w:p>
      <w:pPr>
        <w:pStyle w:val="Heading2"/>
      </w:pPr>
      <w:r>
        <w:t>Verification and tests</w:t>
      </w:r>
    </w:p>
    <w:p>
      <w:pPr>
        <w:pStyle w:val="ListBullet"/>
        <w:spacing w:after="40"/>
      </w:pPr>
      <w:r>
        <w:t>No identical fault run appears across splits.</w:t>
      </w:r>
    </w:p>
    <w:p>
      <w:pPr>
        <w:pStyle w:val="ListBullet"/>
        <w:spacing w:after="40"/>
      </w:pPr>
      <w:r>
        <w:t>No model feature directly encodes the target fault class or injection command.</w:t>
      </w:r>
    </w:p>
    <w:p>
      <w:pPr>
        <w:pStyle w:val="ListBullet"/>
        <w:spacing w:after="40"/>
      </w:pPr>
      <w:r>
        <w:t>The same extractor transforms future live telemetry and offline evaluation data.</w:t>
      </w:r>
    </w:p>
    <w:p>
      <w:pPr>
        <w:pStyle w:val="Heading2"/>
      </w:pPr>
      <w:r>
        <w:t>Definition of done</w:t>
      </w:r>
    </w:p>
    <w:p>
      <w:pPr>
        <w:pStyle w:val="ListBullet"/>
        <w:spacing w:after="40"/>
      </w:pPr>
      <w:r>
        <w:t>Data split is frozen before final comparison.</w:t>
      </w:r>
    </w:p>
    <w:p>
      <w:pPr>
        <w:pStyle w:val="ListBullet"/>
        <w:spacing w:after="40"/>
      </w:pPr>
      <w:r>
        <w:t>Every feature is explainable and its source is known.</w:t>
      </w:r>
    </w:p>
    <w:p>
      <w:pPr>
        <w:pStyle w:val="Heading2"/>
      </w:pPr>
      <w:r>
        <w:t>Common problems and practical fixes</w:t>
      </w:r>
    </w:p>
    <w:p>
      <w:pPr>
        <w:pStyle w:val="ListBullet"/>
        <w:spacing w:after="40"/>
      </w:pPr>
      <w:r>
        <w:t>High accuracy but poor new-run performance often indicates leakage. Audit timestamps, incident IDs, labels, file names and run-specific constants.</w:t>
      </w:r>
    </w:p>
    <w:p>
      <w:pPr>
        <w:pStyle w:val="ListBullet"/>
        <w:spacing w:after="40"/>
      </w:pPr>
      <w:r>
        <w:t>Do not let post-recovery data leak into a diagnosis window that should predict before the action.</w:t>
      </w:r>
    </w:p>
    <w:p>
      <w:pPr>
        <w:spacing w:after="20"/>
        <w:jc w:val="center"/>
      </w:pPr>
      <w:r>
        <w:drawing>
          <wp:inline xmlns:a="http://schemas.openxmlformats.org/drawingml/2006/main" xmlns:pic="http://schemas.openxmlformats.org/drawingml/2006/picture">
            <wp:extent cx="6309360" cy="463219"/>
            <wp:docPr id="4" name="Picture 4"/>
            <wp:cNvGraphicFramePr>
              <a:graphicFrameLocks noChangeAspect="1"/>
            </wp:cNvGraphicFramePr>
            <a:graphic>
              <a:graphicData uri="http://schemas.openxmlformats.org/drawingml/2006/picture">
                <pic:pic>
                  <pic:nvPicPr>
                    <pic:cNvPr id="0" name="06_dataset_lifecycle.png"/>
                    <pic:cNvPicPr/>
                  </pic:nvPicPr>
                  <pic:blipFill>
                    <a:blip r:embed="rId13"/>
                    <a:stretch>
                      <a:fillRect/>
                    </a:stretch>
                  </pic:blipFill>
                  <pic:spPr>
                    <a:xfrm>
                      <a:off x="0" y="0"/>
                      <a:ext cx="6309360" cy="463219"/>
                    </a:xfrm>
                    <a:prstGeom prst="rect"/>
                  </pic:spPr>
                </pic:pic>
              </a:graphicData>
            </a:graphic>
          </wp:inline>
        </w:drawing>
      </w:r>
    </w:p>
    <w:p>
      <w:pPr>
        <w:pStyle w:val="Caption"/>
        <w:jc w:val="center"/>
      </w:pPr>
      <w:r>
        <w:rPr>
          <w:i/>
          <w:color w:val="566473"/>
          <w:sz w:val="16"/>
        </w:rPr>
        <w:t>Figure 3. Dataset lifecycle from a controlled fault manifest to a held-out evaluation set.</w:t>
      </w:r>
    </w:p>
    <w:p>
      <w:r>
        <w:br w:type="page"/>
      </w:r>
    </w:p>
    <w:p>
      <w:pPr>
        <w:pStyle w:val="Heading1"/>
      </w:pPr>
      <w:r>
        <w:t>PHASE 13 — Anomaly detection: threshold baseline and Isolation Forest</w:t>
      </w:r>
    </w:p>
    <w:p>
      <w:pPr>
        <w:spacing w:after="140"/>
      </w:pPr>
      <w:r>
        <w:rPr>
          <w:b/>
          <w:color w:val="285B8A"/>
        </w:rPr>
        <w:t xml:space="preserve">Planned duration: 2 days   |   Main outcome: </w:t>
      </w:r>
      <w:r>
        <w:t>The system detects unusual behavior and triggers diagnosis only when useful.</w:t>
      </w:r>
    </w:p>
    <w:p>
      <w:pPr>
        <w:pStyle w:val="Heading2"/>
      </w:pPr>
      <w:r>
        <w:t>Purpose and understanding</w:t>
      </w:r>
    </w:p>
    <w:p>
      <w:r>
        <w:rPr>
          <w:i w:val="0"/>
        </w:rPr>
        <w:t>Anomaly detection is not root-cause diagnosis. Its purpose is to flag a deviation and request deeper evidence. Begin with static rules because they are transparent and serve as a baseline. Then use Isolation Forest to learn a notion of normality from mostly healthy feature windows.</w:t>
      </w:r>
    </w:p>
    <w:p>
      <w:pPr>
        <w:pStyle w:val="Heading2"/>
      </w:pPr>
      <w:r>
        <w:t>Prerequisites</w:t>
      </w:r>
    </w:p>
    <w:p>
      <w:pPr>
        <w:pStyle w:val="ListBullet"/>
        <w:spacing w:after="40"/>
      </w:pPr>
      <w:r>
        <w:t>Feature extractor produces fixed feature columns.</w:t>
      </w:r>
    </w:p>
    <w:p>
      <w:pPr>
        <w:pStyle w:val="ListBullet"/>
        <w:spacing w:after="40"/>
      </w:pPr>
      <w:r>
        <w:t>Training split contains a sufficiently broad set of healthy windows.</w:t>
      </w:r>
    </w:p>
    <w:p>
      <w:pPr>
        <w:pStyle w:val="Heading2"/>
      </w:pPr>
      <w:r>
        <w:t>Development tasks</w:t>
      </w:r>
    </w:p>
    <w:p>
      <w:pPr>
        <w:pStyle w:val="ListNumber"/>
        <w:spacing w:after="40"/>
      </w:pPr>
      <w:r>
        <w:t>Implement simple alert rules first: error ratio, p95 latency, service-down and resource saturation sustained for a defined interval.</w:t>
      </w:r>
    </w:p>
    <w:p>
      <w:pPr>
        <w:pStyle w:val="ListNumber"/>
        <w:spacing w:after="40"/>
      </w:pPr>
      <w:r>
        <w:t>Create an Isolation Forest pipeline with numeric imputation, optional scaling where relevant and contamination chosen on validation data rather than set to the desired final score.</w:t>
      </w:r>
    </w:p>
    <w:p>
      <w:pPr>
        <w:pStyle w:val="ListNumber"/>
        <w:spacing w:after="40"/>
      </w:pPr>
      <w:r>
        <w:t>Train only on healthy training windows for the initial one-class use case; keep fault windows out of the nominal fit set.</w:t>
      </w:r>
    </w:p>
    <w:p>
      <w:pPr>
        <w:pStyle w:val="ListNumber"/>
        <w:spacing w:after="40"/>
      </w:pPr>
      <w:r>
        <w:t>Return anomaly score, threshold version, feature timestamp and reason codes. Do not interpret the score as fault-class probability.</w:t>
      </w:r>
    </w:p>
    <w:p>
      <w:pPr>
        <w:pStyle w:val="ListNumber"/>
        <w:spacing w:after="40"/>
      </w:pPr>
      <w:r>
        <w:t>Evaluate against labelled windows and also at incident level: a detection ten times within one incident is one incident detection, not ten independent successes.</w:t>
      </w:r>
    </w:p>
    <w:p>
      <w:pPr>
        <w:pStyle w:val="ListNumber"/>
        <w:spacing w:after="40"/>
      </w:pPr>
      <w:r>
        <w:t>Measure alert flapping, false alarms per hour, detection delay and per-fault recall.</w:t>
      </w:r>
    </w:p>
    <w:p>
      <w:pPr>
        <w:pStyle w:val="ListNumber"/>
        <w:spacing w:after="40"/>
      </w:pPr>
      <w:r>
        <w:t>Persist model artifact plus feature schema, train dataset hash, Python/library versions and fit timestamp.</w:t>
      </w:r>
    </w:p>
    <w:p>
      <w:pPr>
        <w:pStyle w:val="Heading2"/>
      </w:pPr>
      <w:r>
        <w:t>Expected outputs</w:t>
      </w:r>
    </w:p>
    <w:p>
      <w:pPr>
        <w:pStyle w:val="ListBullet"/>
        <w:spacing w:after="40"/>
      </w:pPr>
      <w:r>
        <w:t>Threshold detector.</w:t>
      </w:r>
    </w:p>
    <w:p>
      <w:pPr>
        <w:pStyle w:val="ListBullet"/>
        <w:spacing w:after="40"/>
      </w:pPr>
      <w:r>
        <w:t>Isolation Forest training/evaluation script.</w:t>
      </w:r>
    </w:p>
    <w:p>
      <w:pPr>
        <w:pStyle w:val="ListBullet"/>
        <w:spacing w:after="40"/>
      </w:pPr>
      <w:r>
        <w:t>Versioned artifact and evaluation report.</w:t>
      </w:r>
    </w:p>
    <w:p>
      <w:pPr>
        <w:pStyle w:val="Heading2"/>
      </w:pPr>
      <w:r>
        <w:t>Verification and tests</w:t>
      </w:r>
    </w:p>
    <w:p>
      <w:pPr>
        <w:pStyle w:val="ListBullet"/>
        <w:spacing w:after="40"/>
      </w:pPr>
      <w:r>
        <w:t>Model loads in the diagnosis API and scores a sample window.</w:t>
      </w:r>
    </w:p>
    <w:p>
      <w:pPr>
        <w:pStyle w:val="ListBullet"/>
        <w:spacing w:after="40"/>
      </w:pPr>
      <w:r>
        <w:t>Held-out fault episodes produce an evaluation report.</w:t>
      </w:r>
    </w:p>
    <w:p>
      <w:pPr>
        <w:pStyle w:val="ListBullet"/>
        <w:spacing w:after="40"/>
      </w:pPr>
      <w:r>
        <w:t>A normal missing telemetry state is marked unknown, not automatically anomalous or healthy.</w:t>
      </w:r>
    </w:p>
    <w:p>
      <w:pPr>
        <w:pStyle w:val="Heading2"/>
      </w:pPr>
      <w:r>
        <w:t>Definition of done</w:t>
      </w:r>
    </w:p>
    <w:p>
      <w:pPr>
        <w:pStyle w:val="ListBullet"/>
        <w:spacing w:after="40"/>
      </w:pPr>
      <w:r>
        <w:t>Threshold and ML baselines are both retained for final comparisons.</w:t>
      </w:r>
    </w:p>
    <w:p>
      <w:pPr>
        <w:pStyle w:val="ListBullet"/>
        <w:spacing w:after="40"/>
      </w:pPr>
      <w:r>
        <w:t>Anomaly score is versioned and logged alongside incident ID.</w:t>
      </w:r>
    </w:p>
    <w:p>
      <w:pPr>
        <w:pStyle w:val="Heading2"/>
      </w:pPr>
      <w:r>
        <w:t>Common problems and practical fixes</w:t>
      </w:r>
    </w:p>
    <w:p>
      <w:pPr>
        <w:pStyle w:val="ListBullet"/>
        <w:spacing w:after="40"/>
      </w:pPr>
      <w:r>
        <w:t>Isolation Forest can miss slowly emerging faults if normal training data is too narrow. Include different traffic levels in normal runs.</w:t>
      </w:r>
    </w:p>
    <w:p>
      <w:pPr>
        <w:pStyle w:val="ListBullet"/>
        <w:spacing w:after="40"/>
      </w:pPr>
      <w:r>
        <w:t>Do not choose contamination based on test performance.</w:t>
      </w:r>
    </w:p>
    <w:p>
      <w:r>
        <w:br w:type="page"/>
      </w:r>
    </w:p>
    <w:p>
      <w:pPr>
        <w:pStyle w:val="Heading1"/>
      </w:pPr>
      <w:r>
        <w:t>PHASE 14 — Supervised fault classification and model service</w:t>
      </w:r>
    </w:p>
    <w:p>
      <w:pPr>
        <w:spacing w:after="140"/>
      </w:pPr>
      <w:r>
        <w:rPr>
          <w:b/>
          <w:color w:val="285B8A"/>
        </w:rPr>
        <w:t xml:space="preserve">Planned duration: 2–3 days   |   Main outcome: </w:t>
      </w:r>
      <w:r>
        <w:t>A reproducible fault classifier returns calibrated/validated outputs through an API.</w:t>
      </w:r>
    </w:p>
    <w:p>
      <w:pPr>
        <w:pStyle w:val="Heading2"/>
      </w:pPr>
      <w:r>
        <w:t>Purpose and understanding</w:t>
      </w:r>
    </w:p>
    <w:p>
      <w:r>
        <w:rPr>
          <w:i w:val="0"/>
        </w:rPr>
        <w:t>The classifier estimates a known fault family from labelled feature windows. The initial model should be a strong, small tabular baseline, not a large deep-learning architecture requiring a large corpus.</w:t>
      </w:r>
    </w:p>
    <w:p>
      <w:pPr>
        <w:pStyle w:val="Heading2"/>
      </w:pPr>
      <w:r>
        <w:t>Prerequisites</w:t>
      </w:r>
    </w:p>
    <w:p>
      <w:pPr>
        <w:pStyle w:val="ListBullet"/>
        <w:spacing w:after="40"/>
      </w:pPr>
      <w:r>
        <w:t>Leakage-safe feature table and class labels exist.</w:t>
      </w:r>
    </w:p>
    <w:p>
      <w:pPr>
        <w:pStyle w:val="ListBullet"/>
        <w:spacing w:after="40"/>
      </w:pPr>
      <w:r>
        <w:t>The normal class and each fault class have enough distinct episodes for evaluation.</w:t>
      </w:r>
    </w:p>
    <w:p>
      <w:pPr>
        <w:pStyle w:val="Heading2"/>
      </w:pPr>
      <w:r>
        <w:t>Development tasks</w:t>
      </w:r>
    </w:p>
    <w:p>
      <w:pPr>
        <w:pStyle w:val="ListNumber"/>
        <w:spacing w:after="40"/>
      </w:pPr>
      <w:r>
        <w:t>Train a Random Forest classifier using the training split only. Use class weights when needed and retain an uncomplicated baseline.</w:t>
      </w:r>
    </w:p>
    <w:p>
      <w:pPr>
        <w:pStyle w:val="ListNumber"/>
        <w:spacing w:after="40"/>
      </w:pPr>
      <w:r>
        <w:t>Compare with a boosted-tree implementation such as XGBoost only if available with a compatible Python environment; document dependency and reproducibility.</w:t>
      </w:r>
    </w:p>
    <w:p>
      <w:pPr>
        <w:pStyle w:val="ListNumber"/>
        <w:spacing w:after="40"/>
      </w:pPr>
      <w:r>
        <w:t>Tune hyperparameters on validation data. Do not repeatedly inspect the final test set while tuning.</w:t>
      </w:r>
    </w:p>
    <w:p>
      <w:pPr>
        <w:pStyle w:val="ListNumber"/>
        <w:spacing w:after="40"/>
      </w:pPr>
      <w:r>
        <w:t>Evaluate macro-F1, per-class recall, balanced accuracy, confusion matrix and class-wise performance. Accuracy alone is misleading under imbalance.</w:t>
      </w:r>
    </w:p>
    <w:p>
      <w:pPr>
        <w:pStyle w:val="ListNumber"/>
        <w:spacing w:after="40"/>
      </w:pPr>
      <w:r>
        <w:t>Inspect feature importance/permutation importance; remember importance is association, not proof of causation.</w:t>
      </w:r>
    </w:p>
    <w:p>
      <w:pPr>
        <w:pStyle w:val="ListNumber"/>
        <w:spacing w:after="40"/>
      </w:pPr>
      <w:r>
        <w:t>Add a confidence/abstention policy: output UNKNOWN or ESCALATE when confidence is below the validated class-specific threshold or evidence is contradictory.</w:t>
      </w:r>
    </w:p>
    <w:p>
      <w:pPr>
        <w:pStyle w:val="ListNumber"/>
        <w:spacing w:after="40"/>
      </w:pPr>
      <w:r>
        <w:t>Build FastAPI endpoints: `/health`, `/v1/diagnosis/predict`, `/v1/model/info`. Validate feature schema/version and reject malformed requests.</w:t>
      </w:r>
    </w:p>
    <w:p>
      <w:pPr>
        <w:pStyle w:val="ListNumber"/>
        <w:spacing w:after="40"/>
      </w:pPr>
      <w:r>
        <w:t>Load the model once when the service starts; do not retrain during a request. Use a separate offline training command/pipeline.</w:t>
      </w:r>
    </w:p>
    <w:p>
      <w:pPr>
        <w:pStyle w:val="ListNumber"/>
        <w:spacing w:after="40"/>
      </w:pPr>
      <w:r>
        <w:t>Version model artifact, preprocessing pipeline, feature schema and training metadata as one unit.</w:t>
      </w:r>
    </w:p>
    <w:p>
      <w:pPr>
        <w:pStyle w:val="Heading2"/>
      </w:pPr>
      <w:r>
        <w:t>Expected outputs</w:t>
      </w:r>
    </w:p>
    <w:p>
      <w:pPr>
        <w:pStyle w:val="ListBullet"/>
        <w:spacing w:after="40"/>
      </w:pPr>
      <w:r>
        <w:t>Training/evaluation scripts and model card.</w:t>
      </w:r>
    </w:p>
    <w:p>
      <w:pPr>
        <w:pStyle w:val="ListBullet"/>
        <w:spacing w:after="40"/>
      </w:pPr>
      <w:r>
        <w:t>FastAPI inference service.</w:t>
      </w:r>
    </w:p>
    <w:p>
      <w:pPr>
        <w:pStyle w:val="ListBullet"/>
        <w:spacing w:after="40"/>
      </w:pPr>
      <w:r>
        <w:t>Confusion matrix and metrics report.</w:t>
      </w:r>
    </w:p>
    <w:p>
      <w:pPr>
        <w:pStyle w:val="Heading2"/>
      </w:pPr>
      <w:r>
        <w:t>Verification and tests</w:t>
      </w:r>
    </w:p>
    <w:p>
      <w:pPr>
        <w:pStyle w:val="ListBullet"/>
        <w:spacing w:after="40"/>
      </w:pPr>
      <w:r>
        <w:t>Inference API accepts a valid feature vector and rejects missing/extra required fields predictably.</w:t>
      </w:r>
    </w:p>
    <w:p>
      <w:pPr>
        <w:pStyle w:val="ListBullet"/>
        <w:spacing w:after="40"/>
      </w:pPr>
      <w:r>
        <w:t>Repeated inference using the same artifact and input is deterministic where the model supports it.</w:t>
      </w:r>
    </w:p>
    <w:p>
      <w:pPr>
        <w:pStyle w:val="ListBullet"/>
        <w:spacing w:after="40"/>
      </w:pPr>
      <w:r>
        <w:t>An unknown/low-confidence result does not select an autonomous recovery action.</w:t>
      </w:r>
    </w:p>
    <w:p>
      <w:pPr>
        <w:pStyle w:val="Heading2"/>
      </w:pPr>
      <w:r>
        <w:t>Definition of done</w:t>
      </w:r>
    </w:p>
    <w:p>
      <w:pPr>
        <w:pStyle w:val="ListBullet"/>
        <w:spacing w:after="40"/>
      </w:pPr>
      <w:r>
        <w:t>Baseline metrics, model artifact and feature schema are reproducible.</w:t>
      </w:r>
    </w:p>
    <w:p>
      <w:pPr>
        <w:pStyle w:val="ListBullet"/>
        <w:spacing w:after="40"/>
      </w:pPr>
      <w:r>
        <w:t>Classification result includes top classes/scores and artifact version.</w:t>
      </w:r>
    </w:p>
    <w:p>
      <w:pPr>
        <w:pStyle w:val="Heading2"/>
      </w:pPr>
      <w:r>
        <w:t>Common problems and practical fixes</w:t>
      </w:r>
    </w:p>
    <w:p>
      <w:pPr>
        <w:pStyle w:val="ListBullet"/>
        <w:spacing w:after="40"/>
      </w:pPr>
      <w:r>
        <w:t>A confidence value from predict_proba is not automatically calibrated probability. Calibrate on validation set if using it as a safety gate.</w:t>
      </w:r>
    </w:p>
    <w:p>
      <w:pPr>
        <w:pStyle w:val="ListBullet"/>
        <w:spacing w:after="40"/>
      </w:pPr>
      <w:r>
        <w:t>Do not place pickle/joblib artifacts from untrusted sources into the service.</w:t>
      </w:r>
    </w:p>
    <w:p>
      <w:pPr>
        <w:pStyle w:val="Heading3"/>
      </w:pPr>
      <w:r>
        <w:t>14A. Minimal model training pattern</w:t>
      </w:r>
    </w:p>
    <w:p>
      <w:pPr>
        <w:pStyle w:val="CodeBlock"/>
        <w:keepLines/>
        <w:shd w:fill="F3F5F7"/>
      </w:pPr>
      <w:r>
        <w:t># Illustrative offline training structure. Adapt target/column names.</w:t>
      </w:r>
    </w:p>
    <w:p>
      <w:pPr>
        <w:pStyle w:val="CodeBlock"/>
        <w:keepLines/>
        <w:shd w:fill="F3F5F7"/>
      </w:pPr>
      <w:r>
        <w:t>from sklearn.ensemble import RandomForestClassifier</w:t>
      </w:r>
    </w:p>
    <w:p>
      <w:pPr>
        <w:pStyle w:val="CodeBlock"/>
        <w:keepLines/>
        <w:shd w:fill="F3F5F7"/>
      </w:pPr>
      <w:r>
        <w:t>from sklearn.metrics import classification_report, confusion_matrix</w:t>
      </w:r>
    </w:p>
    <w:p>
      <w:pPr>
        <w:pStyle w:val="CodeBlock"/>
        <w:keepLines/>
        <w:shd w:fill="F3F5F7"/>
      </w:pPr>
      <w:r>
        <w:t>from sklearn.pipeline import Pipeline</w:t>
      </w:r>
    </w:p>
    <w:p>
      <w:pPr>
        <w:pStyle w:val="CodeBlock"/>
        <w:keepLines/>
        <w:shd w:fill="F3F5F7"/>
      </w:pPr>
      <w:r>
        <w:t>from sklearn.impute import SimpleImputer</w:t>
      </w:r>
    </w:p>
    <w:p>
      <w:pPr>
        <w:pStyle w:val="CodeBlock"/>
        <w:keepLines/>
        <w:shd w:fill="F3F5F7"/>
      </w:pPr>
      <w:r>
        <w:t>import joblib</w:t>
      </w:r>
    </w:p>
    <w:p>
      <w:pPr>
        <w:pStyle w:val="CodeBlock"/>
        <w:keepLines/>
        <w:shd w:fill="F3F5F7"/>
      </w:pPr>
      <w:r>
        <w:t xml:space="preserve"> </w:t>
      </w:r>
    </w:p>
    <w:p>
      <w:pPr>
        <w:pStyle w:val="CodeBlock"/>
        <w:keepLines/>
        <w:shd w:fill="F3F5F7"/>
      </w:pPr>
      <w:r>
        <w:t>features = ["cpu_mean", "memory_max", "latency_p95_ms",</w:t>
      </w:r>
    </w:p>
    <w:p>
      <w:pPr>
        <w:pStyle w:val="CodeBlock"/>
        <w:keepLines/>
        <w:shd w:fill="F3F5F7"/>
      </w:pPr>
      <w:r>
        <w:t xml:space="preserve">            "error_ratio", "db_latency_p95_ms", "timeout_count"]</w:t>
      </w:r>
    </w:p>
    <w:p>
      <w:pPr>
        <w:pStyle w:val="CodeBlock"/>
        <w:keepLines/>
        <w:shd w:fill="F3F5F7"/>
      </w:pPr>
      <w:r>
        <w:t>model = Pipeline([</w:t>
      </w:r>
    </w:p>
    <w:p>
      <w:pPr>
        <w:pStyle w:val="CodeBlock"/>
        <w:keepLines/>
        <w:shd w:fill="F3F5F7"/>
      </w:pPr>
      <w:r>
        <w:t xml:space="preserve">    ("imputer", SimpleImputer(strategy="median")),</w:t>
      </w:r>
    </w:p>
    <w:p>
      <w:pPr>
        <w:pStyle w:val="CodeBlock"/>
        <w:keepLines/>
        <w:shd w:fill="F3F5F7"/>
      </w:pPr>
      <w:r>
        <w:t xml:space="preserve">    ("classifier", RandomForestClassifier(</w:t>
      </w:r>
    </w:p>
    <w:p>
      <w:pPr>
        <w:pStyle w:val="CodeBlock"/>
        <w:keepLines/>
        <w:shd w:fill="F3F5F7"/>
      </w:pPr>
      <w:r>
        <w:t xml:space="preserve">        n_estimators=300, class_weight="balanced",</w:t>
      </w:r>
    </w:p>
    <w:p>
      <w:pPr>
        <w:pStyle w:val="CodeBlock"/>
        <w:keepLines/>
        <w:shd w:fill="F3F5F7"/>
      </w:pPr>
      <w:r>
        <w:t xml:space="preserve">        random_state=42, n_jobs=-1))</w:t>
      </w:r>
    </w:p>
    <w:p>
      <w:pPr>
        <w:pStyle w:val="CodeBlock"/>
        <w:keepLines/>
        <w:shd w:fill="F3F5F7"/>
      </w:pPr>
      <w:r>
        <w:t>])</w:t>
      </w:r>
    </w:p>
    <w:p>
      <w:pPr>
        <w:pStyle w:val="CodeBlock"/>
        <w:keepLines/>
        <w:shd w:fill="F3F5F7"/>
      </w:pPr>
      <w:r>
        <w:t>model.fit(train[features], train["fault_type"])</w:t>
      </w:r>
    </w:p>
    <w:p>
      <w:pPr>
        <w:pStyle w:val="CodeBlock"/>
        <w:keepLines/>
        <w:shd w:fill="F3F5F7"/>
      </w:pPr>
      <w:r>
        <w:t>pred = model.predict(test[features])</w:t>
      </w:r>
    </w:p>
    <w:p>
      <w:pPr>
        <w:pStyle w:val="CodeBlock"/>
        <w:keepLines/>
        <w:shd w:fill="F3F5F7"/>
      </w:pPr>
      <w:r>
        <w:t>print(classification_report(test["fault_type"], pred, zero_division=0))</w:t>
      </w:r>
    </w:p>
    <w:p>
      <w:pPr>
        <w:pStyle w:val="CodeBlock"/>
        <w:keepLines/>
        <w:shd w:fill="F3F5F7"/>
      </w:pPr>
      <w:r>
        <w:t>joblib.dump({"model": model, "features": features, "version": "0.1"},</w:t>
      </w:r>
    </w:p>
    <w:p>
      <w:pPr>
        <w:pStyle w:val="CodeBlock"/>
        <w:keepLines/>
        <w:shd w:fill="F3F5F7"/>
      </w:pPr>
      <w:r>
        <w:t xml:space="preserve">            "artifacts/fault_classifier.joblib")</w:t>
      </w:r>
    </w:p>
    <w:p>
      <w:r>
        <w:rPr>
          <w:i w:val="0"/>
        </w:rPr>
        <w:t>This is a starter pattern only. `train` and `test` must have been split by fault episode before this code runs, and preprocessing must be fit only on training data.</w:t>
      </w:r>
    </w:p>
    <w:p>
      <w:r>
        <w:br w:type="page"/>
      </w:r>
    </w:p>
    <w:p>
      <w:pPr>
        <w:pStyle w:val="Heading1"/>
      </w:pPr>
      <w:r>
        <w:t>PHASE 15 — Explainable root-cause ranking and dependency evidence</w:t>
      </w:r>
    </w:p>
    <w:p>
      <w:pPr>
        <w:spacing w:after="140"/>
      </w:pPr>
      <w:r>
        <w:rPr>
          <w:b/>
          <w:color w:val="285B8A"/>
        </w:rPr>
        <w:t xml:space="preserve">Planned duration: 2 days   |   Main outcome: </w:t>
      </w:r>
      <w:r>
        <w:t>A ranked list of responsible components with evidence, not only a global fault label.</w:t>
      </w:r>
    </w:p>
    <w:p>
      <w:pPr>
        <w:pStyle w:val="Heading2"/>
      </w:pPr>
      <w:r>
        <w:t>Purpose and understanding</w:t>
      </w:r>
    </w:p>
    <w:p>
      <w:r>
        <w:rPr>
          <w:i w:val="0"/>
        </w:rPr>
        <w:t>A fault type and a root-cause service are related but not identical. For example, `high_latency` is a symptom; the suspected cause might be the database, order service or an upstream dependency. Begin with a deterministic evidence ranker and compare it with graph-aware benchmark methods where feasible.</w:t>
      </w:r>
    </w:p>
    <w:p>
      <w:pPr>
        <w:pStyle w:val="Heading2"/>
      </w:pPr>
      <w:r>
        <w:t>Prerequisites</w:t>
      </w:r>
    </w:p>
    <w:p>
      <w:pPr>
        <w:pStyle w:val="ListBullet"/>
        <w:spacing w:after="40"/>
      </w:pPr>
      <w:r>
        <w:t>Telemetry, logs, traces and deployment metadata can be correlated by time and service.</w:t>
      </w:r>
    </w:p>
    <w:p>
      <w:pPr>
        <w:pStyle w:val="ListBullet"/>
        <w:spacing w:after="40"/>
      </w:pPr>
      <w:r>
        <w:t>The fault classifier emits a prediction and class scores.</w:t>
      </w:r>
    </w:p>
    <w:p>
      <w:pPr>
        <w:pStyle w:val="Heading2"/>
      </w:pPr>
      <w:r>
        <w:t>Development tasks</w:t>
      </w:r>
    </w:p>
    <w:p>
      <w:pPr>
        <w:pStyle w:val="ListNumber"/>
        <w:spacing w:after="40"/>
      </w:pPr>
      <w:r>
        <w:t>Represent services as graph nodes and dependency calls as directed edges. Version the graph from configuration/trace discovery.</w:t>
      </w:r>
    </w:p>
    <w:p>
      <w:pPr>
        <w:pStyle w:val="ListNumber"/>
        <w:spacing w:after="40"/>
      </w:pPr>
      <w:r>
        <w:t>For each incident, calculate per-service anomaly score, 5xx delta, latency delta, dependency-span errors, DB metrics and recent deployment correlation.</w:t>
      </w:r>
    </w:p>
    <w:p>
      <w:pPr>
        <w:pStyle w:val="ListNumber"/>
        <w:spacing w:after="40"/>
      </w:pPr>
      <w:r>
        <w:t>Apply explicit evidence weights chosen on validation runs. Document each rule and normalize scores if needed.</w:t>
      </w:r>
    </w:p>
    <w:p>
      <w:pPr>
        <w:pStyle w:val="ListNumber"/>
        <w:spacing w:after="40"/>
      </w:pPr>
      <w:r>
        <w:t>Penalize symptom-only components that are downstream of an unhealthy dependency when evidence indicates the dependency is the likely source. This is a heuristic to test, not guaranteed causal inference.</w:t>
      </w:r>
    </w:p>
    <w:p>
      <w:pPr>
        <w:pStyle w:val="ListNumber"/>
        <w:spacing w:after="40"/>
      </w:pPr>
      <w:r>
        <w:t>Return the top three candidates with score, evidence IDs, supporting features, counter-evidence and rank.</w:t>
      </w:r>
    </w:p>
    <w:p>
      <w:pPr>
        <w:pStyle w:val="ListNumber"/>
        <w:spacing w:after="40"/>
      </w:pPr>
      <w:r>
        <w:t>Compare against the actual injector target in controlled runs and against RCAEval root cause labels when adapting its benchmark formats.</w:t>
      </w:r>
    </w:p>
    <w:p>
      <w:pPr>
        <w:pStyle w:val="ListNumber"/>
        <w:spacing w:after="40"/>
      </w:pPr>
      <w:r>
        <w:t>Add a future extension point for graph neural networks or causal methods only after baseline ranking works and the data supports it.</w:t>
      </w:r>
    </w:p>
    <w:p>
      <w:pPr>
        <w:pStyle w:val="Heading2"/>
      </w:pPr>
      <w:r>
        <w:t>Expected outputs</w:t>
      </w:r>
    </w:p>
    <w:p>
      <w:pPr>
        <w:pStyle w:val="ListBullet"/>
        <w:spacing w:after="40"/>
      </w:pPr>
      <w:r>
        <w:t>Service dependency graph file or tables.</w:t>
      </w:r>
    </w:p>
    <w:p>
      <w:pPr>
        <w:pStyle w:val="ListBullet"/>
        <w:spacing w:after="40"/>
      </w:pPr>
      <w:r>
        <w:t>Root-cause ranker and unit tests.</w:t>
      </w:r>
    </w:p>
    <w:p>
      <w:pPr>
        <w:pStyle w:val="ListBullet"/>
        <w:spacing w:after="40"/>
      </w:pPr>
      <w:r>
        <w:t>Example ranked diagnosis response with evidence.</w:t>
      </w:r>
    </w:p>
    <w:p>
      <w:pPr>
        <w:pStyle w:val="Heading2"/>
      </w:pPr>
      <w:r>
        <w:t>Verification and tests</w:t>
      </w:r>
    </w:p>
    <w:p>
      <w:pPr>
        <w:pStyle w:val="ListBullet"/>
        <w:spacing w:after="40"/>
      </w:pPr>
      <w:r>
        <w:t>In synthetic runs, the injector target is captured as ground truth.</w:t>
      </w:r>
    </w:p>
    <w:p>
      <w:pPr>
        <w:pStyle w:val="ListBullet"/>
        <w:spacing w:after="40"/>
      </w:pPr>
      <w:r>
        <w:t>Top-1/Top-3 accuracy and MRR are computed on held-out episodes.</w:t>
      </w:r>
    </w:p>
    <w:p>
      <w:pPr>
        <w:pStyle w:val="ListBullet"/>
        <w:spacing w:after="40"/>
      </w:pPr>
      <w:r>
        <w:t>A diagnosis contains evidence and does not invent unobserved telemetry.</w:t>
      </w:r>
    </w:p>
    <w:p>
      <w:pPr>
        <w:pStyle w:val="Heading2"/>
      </w:pPr>
      <w:r>
        <w:t>Definition of done</w:t>
      </w:r>
    </w:p>
    <w:p>
      <w:pPr>
        <w:pStyle w:val="ListBullet"/>
        <w:spacing w:after="40"/>
      </w:pPr>
      <w:r>
        <w:t>The system exposes why a service was ranked and can abstain if evidence is weak.</w:t>
      </w:r>
    </w:p>
    <w:p>
      <w:pPr>
        <w:pStyle w:val="Heading2"/>
      </w:pPr>
      <w:r>
        <w:t>Common problems and practical fixes</w:t>
      </w:r>
    </w:p>
    <w:p>
      <w:pPr>
        <w:pStyle w:val="ListBullet"/>
        <w:spacing w:after="40"/>
      </w:pPr>
      <w:r>
        <w:t>Graph reachability alone is not proof of cause; report rankings as likely causes.</w:t>
      </w:r>
    </w:p>
    <w:p>
      <w:pPr>
        <w:pStyle w:val="ListBullet"/>
        <w:spacing w:after="40"/>
      </w:pPr>
      <w:r>
        <w:t>Avoid using explicit injector target fields as model features; that would leak ground truth.</w:t>
      </w:r>
    </w:p>
    <w:p>
      <w:pPr>
        <w:spacing w:after="20"/>
        <w:jc w:val="center"/>
      </w:pPr>
      <w:r>
        <w:drawing>
          <wp:inline xmlns:a="http://schemas.openxmlformats.org/drawingml/2006/main" xmlns:pic="http://schemas.openxmlformats.org/drawingml/2006/picture">
            <wp:extent cx="6309360" cy="10842808"/>
            <wp:docPr id="5" name="Picture 5"/>
            <wp:cNvGraphicFramePr>
              <a:graphicFrameLocks noChangeAspect="1"/>
            </wp:cNvGraphicFramePr>
            <a:graphic>
              <a:graphicData uri="http://schemas.openxmlformats.org/drawingml/2006/picture">
                <pic:pic>
                  <pic:nvPicPr>
                    <pic:cNvPr id="0" name="03_ai_pipeline.png"/>
                    <pic:cNvPicPr/>
                  </pic:nvPicPr>
                  <pic:blipFill>
                    <a:blip r:embed="rId14"/>
                    <a:stretch>
                      <a:fillRect/>
                    </a:stretch>
                  </pic:blipFill>
                  <pic:spPr>
                    <a:xfrm>
                      <a:off x="0" y="0"/>
                      <a:ext cx="6309360" cy="10842808"/>
                    </a:xfrm>
                    <a:prstGeom prst="rect"/>
                  </pic:spPr>
                </pic:pic>
              </a:graphicData>
            </a:graphic>
          </wp:inline>
        </w:drawing>
      </w:r>
    </w:p>
    <w:p>
      <w:pPr>
        <w:pStyle w:val="Caption"/>
        <w:jc w:val="center"/>
      </w:pPr>
      <w:r>
        <w:rPr>
          <w:i/>
          <w:color w:val="566473"/>
          <w:sz w:val="16"/>
        </w:rPr>
        <w:t>Figure 4. AI pipeline: anomaly detection is a gate; classification and root-cause ranking are distinct stages.</w:t>
      </w:r>
    </w:p>
    <w:p>
      <w:r>
        <w:br w:type="page"/>
      </w:r>
    </w:p>
    <w:p>
      <w:pPr>
        <w:pStyle w:val="Heading1"/>
      </w:pPr>
      <w:r>
        <w:t>PHASE 16 — Recovery policy engine, confidence gate and incident state machine</w:t>
      </w:r>
    </w:p>
    <w:p>
      <w:pPr>
        <w:spacing w:after="140"/>
      </w:pPr>
      <w:r>
        <w:rPr>
          <w:b/>
          <w:color w:val="285B8A"/>
        </w:rPr>
        <w:t xml:space="preserve">Planned duration: 2 days   |   Main outcome: </w:t>
      </w:r>
      <w:r>
        <w:t>A deterministic controller converts diagnostic recommendations into safe, logged decisions.</w:t>
      </w:r>
    </w:p>
    <w:p>
      <w:pPr>
        <w:pStyle w:val="Heading2"/>
      </w:pPr>
      <w:r>
        <w:t>Purpose and understanding</w:t>
      </w:r>
    </w:p>
    <w:p>
      <w:r>
        <w:rPr>
          <w:i w:val="0"/>
        </w:rPr>
        <w:t>This phase transforms a diagnosis into a controlled action proposal. The decision must consider confidence, evidence, risk, action impact, repeat attempts and the currently active incident. Model predictions are suggestions; the policy engine is authoritative.</w:t>
      </w:r>
    </w:p>
    <w:p>
      <w:pPr>
        <w:pStyle w:val="Heading2"/>
      </w:pPr>
      <w:r>
        <w:t>Prerequisites</w:t>
      </w:r>
    </w:p>
    <w:p>
      <w:pPr>
        <w:pStyle w:val="ListBullet"/>
        <w:spacing w:after="40"/>
      </w:pPr>
      <w:r>
        <w:t>Diagnosis contract and incident database exist.</w:t>
      </w:r>
    </w:p>
    <w:p>
      <w:pPr>
        <w:pStyle w:val="ListBullet"/>
        <w:spacing w:after="40"/>
      </w:pPr>
      <w:r>
        <w:t>Fault-to-action matrix has been reviewed.</w:t>
      </w:r>
    </w:p>
    <w:p>
      <w:pPr>
        <w:pStyle w:val="Heading2"/>
      </w:pPr>
      <w:r>
        <w:t>Development tasks</w:t>
      </w:r>
    </w:p>
    <w:p>
      <w:pPr>
        <w:pStyle w:val="ListNumber"/>
        <w:spacing w:after="40"/>
      </w:pPr>
      <w:r>
        <w:t>Implement an incident state machine: MONITORING → INCIDENT_OPEN → DIAGNOSED → ACTION_APPROVED → EXECUTING → VERIFYING → RECOVERED or ESCALATED; enter COOLDOWN before reopening the same incident.</w:t>
      </w:r>
    </w:p>
    <w:p>
      <w:pPr>
        <w:pStyle w:val="ListNumber"/>
        <w:spacing w:after="40"/>
      </w:pPr>
      <w:r>
        <w:t>Define an allow-list with action type, target resource class, max replicas/restart count, permitted namespace and timeouts.</w:t>
      </w:r>
    </w:p>
    <w:p>
      <w:pPr>
        <w:pStyle w:val="ListNumber"/>
        <w:spacing w:after="40"/>
      </w:pPr>
      <w:r>
        <w:t>Map clear scenarios first: service crash → restart a labelled test deployment; likely bad release → rollback only if prior stable version is known; transient dependency error → bounded retry; unknown fault → escalate.</w:t>
      </w:r>
    </w:p>
    <w:p>
      <w:pPr>
        <w:pStyle w:val="ListNumber"/>
        <w:spacing w:after="40"/>
      </w:pPr>
      <w:r>
        <w:t>For memory/CPU issues, avoid automatic restarts based on one point; require persistence, evidence and policy support. Scaling must respect configured min/max replicas and resource quotas.</w:t>
      </w:r>
    </w:p>
    <w:p>
      <w:pPr>
        <w:pStyle w:val="ListNumber"/>
        <w:spacing w:after="40"/>
      </w:pPr>
      <w:r>
        <w:t>Set confidence thresholds using validation data and a safety target; include contradictory evidence and action risk as veto conditions.</w:t>
      </w:r>
    </w:p>
    <w:p>
      <w:pPr>
        <w:pStyle w:val="ListNumber"/>
        <w:spacing w:after="40"/>
      </w:pPr>
      <w:r>
        <w:t>Require human approval for database destructive actions, migrations, data deletion, uncertain root cause and any action outside the test namespace.</w:t>
      </w:r>
    </w:p>
    <w:p>
      <w:pPr>
        <w:pStyle w:val="ListNumber"/>
        <w:spacing w:after="40"/>
      </w:pPr>
      <w:r>
        <w:t>Add incident deduplication keys, action cooldown, max attempts per incident and circuit breaker.</w:t>
      </w:r>
    </w:p>
    <w:p>
      <w:pPr>
        <w:pStyle w:val="ListNumber"/>
        <w:spacing w:after="40"/>
      </w:pPr>
      <w:r>
        <w:t>Persist decision inputs, policy version, allow/deny result, actor, reason code and proposed parameters before execution.</w:t>
      </w:r>
    </w:p>
    <w:p>
      <w:pPr>
        <w:pStyle w:val="Heading2"/>
      </w:pPr>
      <w:r>
        <w:t>Expected outputs</w:t>
      </w:r>
    </w:p>
    <w:p>
      <w:pPr>
        <w:pStyle w:val="ListBullet"/>
        <w:spacing w:after="40"/>
      </w:pPr>
      <w:r>
        <w:t>Versioned policy file.</w:t>
      </w:r>
    </w:p>
    <w:p>
      <w:pPr>
        <w:pStyle w:val="ListBullet"/>
        <w:spacing w:after="40"/>
      </w:pPr>
      <w:r>
        <w:t>Controller state machine and audit table.</w:t>
      </w:r>
    </w:p>
    <w:p>
      <w:pPr>
        <w:pStyle w:val="ListBullet"/>
        <w:spacing w:after="40"/>
      </w:pPr>
      <w:r>
        <w:t>Policy unit tests.</w:t>
      </w:r>
    </w:p>
    <w:p>
      <w:pPr>
        <w:pStyle w:val="Heading2"/>
      </w:pPr>
      <w:r>
        <w:t>Verification and tests</w:t>
      </w:r>
    </w:p>
    <w:p>
      <w:pPr>
        <w:pStyle w:val="ListBullet"/>
        <w:spacing w:after="40"/>
      </w:pPr>
      <w:r>
        <w:t>Low-confidence diagnosis is escalated.</w:t>
      </w:r>
    </w:p>
    <w:p>
      <w:pPr>
        <w:pStyle w:val="ListBullet"/>
        <w:spacing w:after="40"/>
      </w:pPr>
      <w:r>
        <w:t>Disallowed action/target is rejected even when model confidence is high.</w:t>
      </w:r>
    </w:p>
    <w:p>
      <w:pPr>
        <w:pStyle w:val="ListBullet"/>
        <w:spacing w:after="40"/>
      </w:pPr>
      <w:r>
        <w:t>Repeated alert does not spawn unlimited restarts.</w:t>
      </w:r>
    </w:p>
    <w:p>
      <w:pPr>
        <w:pStyle w:val="ListBullet"/>
        <w:spacing w:after="40"/>
      </w:pPr>
      <w:r>
        <w:t>Controller can recover gracefully after restart by reading persisted incident state.</w:t>
      </w:r>
    </w:p>
    <w:p>
      <w:pPr>
        <w:pStyle w:val="Heading2"/>
      </w:pPr>
      <w:r>
        <w:t>Definition of done</w:t>
      </w:r>
    </w:p>
    <w:p>
      <w:pPr>
        <w:pStyle w:val="ListBullet"/>
        <w:spacing w:after="40"/>
      </w:pPr>
      <w:r>
        <w:t>No arbitrary commands originate from model text.</w:t>
      </w:r>
    </w:p>
    <w:p>
      <w:pPr>
        <w:pStyle w:val="ListBullet"/>
        <w:spacing w:after="40"/>
      </w:pPr>
      <w:r>
        <w:t>All action proposals are auditable and policy-checked.</w:t>
      </w:r>
    </w:p>
    <w:p>
      <w:pPr>
        <w:pStyle w:val="Heading2"/>
      </w:pPr>
      <w:r>
        <w:t>Common problems and practical fixes</w:t>
      </w:r>
    </w:p>
    <w:p>
      <w:pPr>
        <w:pStyle w:val="ListBullet"/>
        <w:spacing w:after="40"/>
      </w:pPr>
      <w:r>
        <w:t>Never treat an ML score as a safety proof.</w:t>
      </w:r>
    </w:p>
    <w:p>
      <w:pPr>
        <w:pStyle w:val="ListBullet"/>
        <w:spacing w:after="40"/>
      </w:pPr>
      <w:r>
        <w:t>Never automatically restart/roll back a database with stateful data without explicit recovery design.</w:t>
      </w:r>
    </w:p>
    <w:p>
      <w:pPr>
        <w:pStyle w:val="Heading3"/>
      </w:pPr>
      <w:r>
        <w:t>16A. Example policy shape</w:t>
      </w:r>
    </w:p>
    <w:p>
      <w:pPr>
        <w:pStyle w:val="CodeBlock"/>
        <w:keepLines/>
        <w:shd w:fill="F3F5F7"/>
      </w:pPr>
      <w:r>
        <w:t>policies:</w:t>
      </w:r>
    </w:p>
    <w:p>
      <w:pPr>
        <w:pStyle w:val="CodeBlock"/>
        <w:keepLines/>
        <w:shd w:fill="F3F5F7"/>
      </w:pPr>
      <w:r>
        <w:t xml:space="preserve">  - fault_type: SERVICE_CRASH</w:t>
      </w:r>
    </w:p>
    <w:p>
      <w:pPr>
        <w:pStyle w:val="CodeBlock"/>
        <w:keepLines/>
        <w:shd w:fill="F3F5F7"/>
      </w:pPr>
      <w:r>
        <w:t xml:space="preserve">    action: RESTART_DEPLOYMENT</w:t>
      </w:r>
    </w:p>
    <w:p>
      <w:pPr>
        <w:pStyle w:val="CodeBlock"/>
        <w:keepLines/>
        <w:shd w:fill="F3F5F7"/>
      </w:pPr>
      <w:r>
        <w:t xml:space="preserve">    auto_allowed: true</w:t>
      </w:r>
    </w:p>
    <w:p>
      <w:pPr>
        <w:pStyle w:val="CodeBlock"/>
        <w:keepLines/>
        <w:shd w:fill="F3F5F7"/>
      </w:pPr>
      <w:r>
        <w:t xml:space="preserve">    min_confidence: 0.85</w:t>
      </w:r>
    </w:p>
    <w:p>
      <w:pPr>
        <w:pStyle w:val="CodeBlock"/>
        <w:keepLines/>
        <w:shd w:fill="F3F5F7"/>
      </w:pPr>
      <w:r>
        <w:t xml:space="preserve">    max_attempts_per_incident: 1</w:t>
      </w:r>
    </w:p>
    <w:p>
      <w:pPr>
        <w:pStyle w:val="CodeBlock"/>
        <w:keepLines/>
        <w:shd w:fill="F3F5F7"/>
      </w:pPr>
      <w:r>
        <w:t xml:space="preserve">    cooldown_seconds: 180</w:t>
      </w:r>
    </w:p>
    <w:p>
      <w:pPr>
        <w:pStyle w:val="CodeBlock"/>
        <w:keepLines/>
        <w:shd w:fill="F3F5F7"/>
      </w:pPr>
      <w:r>
        <w:t xml:space="preserve">    require_healthy_previous_version: false</w:t>
      </w:r>
    </w:p>
    <w:p>
      <w:pPr>
        <w:pStyle w:val="CodeBlock"/>
        <w:keepLines/>
        <w:shd w:fill="F3F5F7"/>
      </w:pPr>
      <w:r>
        <w:t xml:space="preserve">  - fault_type: BAD_DEPLOYMENT</w:t>
      </w:r>
    </w:p>
    <w:p>
      <w:pPr>
        <w:pStyle w:val="CodeBlock"/>
        <w:keepLines/>
        <w:shd w:fill="F3F5F7"/>
      </w:pPr>
      <w:r>
        <w:t xml:space="preserve">    action: ROLLBACK_DEPLOYMENT</w:t>
      </w:r>
    </w:p>
    <w:p>
      <w:pPr>
        <w:pStyle w:val="CodeBlock"/>
        <w:keepLines/>
        <w:shd w:fill="F3F5F7"/>
      </w:pPr>
      <w:r>
        <w:t xml:space="preserve">    auto_allowed: true</w:t>
      </w:r>
    </w:p>
    <w:p>
      <w:pPr>
        <w:pStyle w:val="CodeBlock"/>
        <w:keepLines/>
        <w:shd w:fill="F3F5F7"/>
      </w:pPr>
      <w:r>
        <w:t xml:space="preserve">    min_confidence: 0.90</w:t>
      </w:r>
    </w:p>
    <w:p>
      <w:pPr>
        <w:pStyle w:val="CodeBlock"/>
        <w:keepLines/>
        <w:shd w:fill="F3F5F7"/>
      </w:pPr>
      <w:r>
        <w:t xml:space="preserve">    max_attempts_per_incident: 1</w:t>
      </w:r>
    </w:p>
    <w:p>
      <w:pPr>
        <w:pStyle w:val="CodeBlock"/>
        <w:keepLines/>
        <w:shd w:fill="F3F5F7"/>
      </w:pPr>
      <w:r>
        <w:t xml:space="preserve">    require_release_correlation: true</w:t>
      </w:r>
    </w:p>
    <w:p>
      <w:pPr>
        <w:pStyle w:val="CodeBlock"/>
        <w:keepLines/>
        <w:shd w:fill="F3F5F7"/>
      </w:pPr>
      <w:r>
        <w:t xml:space="preserve">  - fault_type: UNKNOWN</w:t>
      </w:r>
    </w:p>
    <w:p>
      <w:pPr>
        <w:pStyle w:val="CodeBlock"/>
        <w:keepLines/>
        <w:shd w:fill="F3F5F7"/>
      </w:pPr>
      <w:r>
        <w:t xml:space="preserve">    action: HUMAN_ESCALATION</w:t>
      </w:r>
    </w:p>
    <w:p>
      <w:pPr>
        <w:pStyle w:val="CodeBlock"/>
        <w:keepLines/>
        <w:shd w:fill="F3F5F7"/>
      </w:pPr>
      <w:r>
        <w:t xml:space="preserve">    auto_allowed: false</w:t>
      </w:r>
    </w:p>
    <w:p>
      <w:r>
        <w:rPr>
          <w:i w:val="0"/>
        </w:rPr>
        <w:t>Threshold values are examples for policy structure only. Select actual thresholds using validation evidence and safety review; do not copy them blindly to any shared or production environment.</w:t>
      </w:r>
    </w:p>
    <w:p>
      <w:r>
        <w:br w:type="page"/>
      </w:r>
    </w:p>
    <w:p>
      <w:pPr>
        <w:pStyle w:val="Heading1"/>
      </w:pPr>
      <w:r>
        <w:t>PHASE 17 — Recovery executor, post-action verification and knowledge base</w:t>
      </w:r>
    </w:p>
    <w:p>
      <w:pPr>
        <w:spacing w:after="140"/>
      </w:pPr>
      <w:r>
        <w:rPr>
          <w:b/>
          <w:color w:val="285B8A"/>
        </w:rPr>
        <w:t xml:space="preserve">Planned duration: 2–3 days   |   Main outcome: </w:t>
      </w:r>
      <w:r>
        <w:t>A recovery can execute only approved operations, and the controller records whether service health genuinely returned.</w:t>
      </w:r>
    </w:p>
    <w:p>
      <w:pPr>
        <w:pStyle w:val="Heading2"/>
      </w:pPr>
      <w:r>
        <w:t>Purpose and understanding</w:t>
      </w:r>
    </w:p>
    <w:p>
      <w:r>
        <w:rPr>
          <w:i w:val="0"/>
        </w:rPr>
        <w:t>The executor implements a tiny set of named operations. The verifier confirms application-level recovery using multiple independent signals sustained over a time window. The knowledge base stores what happened and what worked; it must not blindly trust one past success as a universal rule.</w:t>
      </w:r>
    </w:p>
    <w:p>
      <w:pPr>
        <w:pStyle w:val="Heading2"/>
      </w:pPr>
      <w:r>
        <w:t>Prerequisites</w:t>
      </w:r>
    </w:p>
    <w:p>
      <w:pPr>
        <w:pStyle w:val="ListBullet"/>
        <w:spacing w:after="40"/>
      </w:pPr>
      <w:r>
        <w:t>Recovery policy and incident state machine exist.</w:t>
      </w:r>
    </w:p>
    <w:p>
      <w:pPr>
        <w:pStyle w:val="ListBullet"/>
        <w:spacing w:after="40"/>
      </w:pPr>
      <w:r>
        <w:t>Application health and Prometheus metrics are queryable.</w:t>
      </w:r>
    </w:p>
    <w:p>
      <w:pPr>
        <w:pStyle w:val="Heading2"/>
      </w:pPr>
      <w:r>
        <w:t>Development tasks</w:t>
      </w:r>
    </w:p>
    <w:p>
      <w:pPr>
        <w:pStyle w:val="ListNumber"/>
        <w:spacing w:after="40"/>
      </w:pPr>
      <w:r>
        <w:t>Define typed action requests: incidentId, actionId, actionType, targetResource, parameters, policyVersion and idempotencyKey. Reject unknown fields and unapproved targets.</w:t>
      </w:r>
    </w:p>
    <w:p>
      <w:pPr>
        <w:pStyle w:val="ListNumber"/>
        <w:spacing w:after="40"/>
      </w:pPr>
      <w:r>
        <w:t>Implement Docker adapter for local proof-of-concept actions. Later implement Kubernetes adapter behind the same interface.</w:t>
      </w:r>
    </w:p>
    <w:p>
      <w:pPr>
        <w:pStyle w:val="ListNumber"/>
        <w:spacing w:after="40"/>
      </w:pPr>
      <w:r>
        <w:t>For restart/rollback/scale, capture pre-action state and expected postconditions. Use explicit timeouts and collect command/API result.</w:t>
      </w:r>
    </w:p>
    <w:p>
      <w:pPr>
        <w:pStyle w:val="ListNumber"/>
        <w:spacing w:after="40"/>
      </w:pPr>
      <w:r>
        <w:t>Implement verification polling with a fixed timeout. Require readiness/health plus recovery of service-level indicators for several consecutive samples, not one healthy scrape.</w:t>
      </w:r>
    </w:p>
    <w:p>
      <w:pPr>
        <w:pStyle w:val="ListNumber"/>
        <w:spacing w:after="40"/>
      </w:pPr>
      <w:r>
        <w:t>Return SUCCESS, PARTIAL_SUCCESS, FAILURE or TIMED_OUT with measured evidence. If verification fails, avoid an automatic action loop; escalate or choose only a separately approved fallback.</w:t>
      </w:r>
    </w:p>
    <w:p>
      <w:pPr>
        <w:pStyle w:val="ListNumber"/>
        <w:spacing w:after="40"/>
      </w:pPr>
      <w:r>
        <w:t>Store incident, observations, diagnoses, actions, verifications and policy version. Track `action_started_at`, `action_finished_at`, `verified_at`, status and recovery duration.</w:t>
      </w:r>
    </w:p>
    <w:p>
      <w:pPr>
        <w:pStyle w:val="ListNumber"/>
        <w:spacing w:after="40"/>
      </w:pPr>
      <w:r>
        <w:t>Update historical success statistics only from verified outcomes. Retain failure outcomes and do not erase them from the learning set.</w:t>
      </w:r>
    </w:p>
    <w:p>
      <w:pPr>
        <w:pStyle w:val="ListNumber"/>
        <w:spacing w:after="40"/>
      </w:pPr>
      <w:r>
        <w:t>Provide dashboard history and downloadable experiment report.</w:t>
      </w:r>
    </w:p>
    <w:p>
      <w:pPr>
        <w:pStyle w:val="Heading2"/>
      </w:pPr>
      <w:r>
        <w:t>Expected outputs</w:t>
      </w:r>
    </w:p>
    <w:p>
      <w:pPr>
        <w:pStyle w:val="ListBullet"/>
        <w:spacing w:after="40"/>
      </w:pPr>
      <w:r>
        <w:t>Executor interface plus Docker adapter.</w:t>
      </w:r>
    </w:p>
    <w:p>
      <w:pPr>
        <w:pStyle w:val="ListBullet"/>
        <w:spacing w:after="40"/>
      </w:pPr>
      <w:r>
        <w:t>Recovery verifier.</w:t>
      </w:r>
    </w:p>
    <w:p>
      <w:pPr>
        <w:pStyle w:val="ListBullet"/>
        <w:spacing w:after="40"/>
      </w:pPr>
      <w:r>
        <w:t>Incident/diagnosis/action schema.</w:t>
      </w:r>
    </w:p>
    <w:p>
      <w:pPr>
        <w:pStyle w:val="ListBullet"/>
        <w:spacing w:after="40"/>
      </w:pPr>
      <w:r>
        <w:t>History view data.</w:t>
      </w:r>
    </w:p>
    <w:p>
      <w:pPr>
        <w:pStyle w:val="Heading2"/>
      </w:pPr>
      <w:r>
        <w:t>Verification and tests</w:t>
      </w:r>
    </w:p>
    <w:p>
      <w:pPr>
        <w:pStyle w:val="ListBullet"/>
        <w:spacing w:after="40"/>
      </w:pPr>
      <w:r>
        <w:t>Action request with invalid target is rejected.</w:t>
      </w:r>
    </w:p>
    <w:p>
      <w:pPr>
        <w:pStyle w:val="ListBullet"/>
        <w:spacing w:after="40"/>
      </w:pPr>
      <w:r>
        <w:t>Action timeout transitions to failed/escalated.</w:t>
      </w:r>
    </w:p>
    <w:p>
      <w:pPr>
        <w:pStyle w:val="ListBullet"/>
        <w:spacing w:after="40"/>
      </w:pPr>
      <w:r>
        <w:t>Healthy metrics sustained over the verification window produce success.</w:t>
      </w:r>
    </w:p>
    <w:p>
      <w:pPr>
        <w:pStyle w:val="ListBullet"/>
        <w:spacing w:after="40"/>
      </w:pPr>
      <w:r>
        <w:t>A command that exits successfully but leaves the service unhealthy is recorded as failed recovery.</w:t>
      </w:r>
    </w:p>
    <w:p>
      <w:pPr>
        <w:pStyle w:val="Heading2"/>
      </w:pPr>
      <w:r>
        <w:t>Definition of done</w:t>
      </w:r>
    </w:p>
    <w:p>
      <w:pPr>
        <w:pStyle w:val="ListBullet"/>
        <w:spacing w:after="40"/>
      </w:pPr>
      <w:r>
        <w:t>Every execution result and verification measure is persisted.</w:t>
      </w:r>
    </w:p>
    <w:p>
      <w:pPr>
        <w:pStyle w:val="ListBullet"/>
        <w:spacing w:after="40"/>
      </w:pPr>
      <w:r>
        <w:t>The controller does not retry without limit.</w:t>
      </w:r>
    </w:p>
    <w:p>
      <w:pPr>
        <w:pStyle w:val="ListBullet"/>
        <w:spacing w:after="40"/>
      </w:pPr>
      <w:r>
        <w:t>Historical success data is traceable to raw incident and policy version.</w:t>
      </w:r>
    </w:p>
    <w:p>
      <w:pPr>
        <w:pStyle w:val="Heading2"/>
      </w:pPr>
      <w:r>
        <w:t>Common problems and practical fixes</w:t>
      </w:r>
    </w:p>
    <w:p>
      <w:pPr>
        <w:pStyle w:val="ListBullet"/>
        <w:spacing w:after="40"/>
      </w:pPr>
      <w:r>
        <w:t>Avoid granting a broad Docker socket or cluster-admin permission to the diagnosis container.</w:t>
      </w:r>
    </w:p>
    <w:p>
      <w:pPr>
        <w:pStyle w:val="ListBullet"/>
        <w:spacing w:after="40"/>
      </w:pPr>
      <w:r>
        <w:t>Avoid using a single `/health` endpoint if it does not represent user-visible functionality.</w:t>
      </w:r>
    </w:p>
    <w:p>
      <w:r>
        <w:br w:type="page"/>
      </w:r>
    </w:p>
    <w:p>
      <w:pPr>
        <w:pStyle w:val="Heading1"/>
      </w:pPr>
      <w:r>
        <w:t>PHASE 18 — Kubernetes and Minikube integration</w:t>
      </w:r>
    </w:p>
    <w:p>
      <w:pPr>
        <w:spacing w:after="140"/>
      </w:pPr>
      <w:r>
        <w:rPr>
          <w:b/>
          <w:color w:val="285B8A"/>
        </w:rPr>
        <w:t xml:space="preserve">Planned duration: 2–3 days   |   Main outcome: </w:t>
      </w:r>
      <w:r>
        <w:t>The same recovery workflow can safely operate against explicit test Kubernetes resources.</w:t>
      </w:r>
    </w:p>
    <w:p>
      <w:pPr>
        <w:pStyle w:val="Heading2"/>
      </w:pPr>
      <w:r>
        <w:t>Purpose and understanding</w:t>
      </w:r>
    </w:p>
    <w:p>
      <w:r>
        <w:rPr>
          <w:i w:val="0"/>
        </w:rPr>
        <w:t>Kubernetes adds scheduling, readiness/liveness probes, rollout history, replica management and built-in self-healing. It already restarts failed containers and replaces failed Pods; the project research contribution must therefore focus on diagnosis and choosing/validating the higher-level action, not claiming that restart is new.</w:t>
      </w:r>
    </w:p>
    <w:p>
      <w:pPr>
        <w:pStyle w:val="Heading2"/>
      </w:pPr>
      <w:r>
        <w:t>Prerequisites</w:t>
      </w:r>
    </w:p>
    <w:p>
      <w:pPr>
        <w:pStyle w:val="ListBullet"/>
        <w:spacing w:after="40"/>
      </w:pPr>
      <w:r>
        <w:t>Compose implementation and end-to-end tests pass.</w:t>
      </w:r>
    </w:p>
    <w:p>
      <w:pPr>
        <w:pStyle w:val="ListBullet"/>
        <w:spacing w:after="40"/>
      </w:pPr>
      <w:r>
        <w:t>Docker Desktop has enough RAM/disk; Minikube install instructions are available.</w:t>
      </w:r>
    </w:p>
    <w:p>
      <w:pPr>
        <w:pStyle w:val="Heading2"/>
      </w:pPr>
      <w:r>
        <w:t>Development tasks</w:t>
      </w:r>
    </w:p>
    <w:p>
      <w:pPr>
        <w:pStyle w:val="ListNumber"/>
        <w:spacing w:after="40"/>
      </w:pPr>
      <w:r>
        <w:t>Install the current stable Minikube release only now; start with the Docker driver and verify `kubectl get nodes`.</w:t>
      </w:r>
    </w:p>
    <w:p>
      <w:pPr>
        <w:pStyle w:val="ListNumber"/>
        <w:spacing w:after="40"/>
      </w:pPr>
      <w:r>
        <w:t>Create a dedicated namespace, e.g. `autoheal-lab`; never target the default or external cluster inadvertently.</w:t>
      </w:r>
    </w:p>
    <w:p>
      <w:pPr>
        <w:pStyle w:val="ListNumber"/>
        <w:spacing w:after="40"/>
      </w:pPr>
      <w:r>
        <w:t>Create Deployments, Services, ConfigMaps, Secrets, resource requests/limits and liveness/readiness/startup probes.</w:t>
      </w:r>
    </w:p>
    <w:p>
      <w:pPr>
        <w:pStyle w:val="ListNumber"/>
        <w:spacing w:after="40"/>
      </w:pPr>
      <w:r>
        <w:t>Build/load local images into Minikube and verify app endpoints.</w:t>
      </w:r>
    </w:p>
    <w:p>
      <w:pPr>
        <w:pStyle w:val="ListNumber"/>
        <w:spacing w:after="40"/>
      </w:pPr>
      <w:r>
        <w:t>Create a dedicated service account and RBAC rules for only required resource types/verbs in the lab namespace.</w:t>
      </w:r>
    </w:p>
    <w:p>
      <w:pPr>
        <w:pStyle w:val="ListNumber"/>
        <w:spacing w:after="40"/>
      </w:pPr>
      <w:r>
        <w:t>Implement Kubernetes executor actions as explicit methods: restart rollout, rollback known deployment revision and scale within min/max bounds.</w:t>
      </w:r>
    </w:p>
    <w:p>
      <w:pPr>
        <w:pStyle w:val="ListNumber"/>
        <w:spacing w:after="40"/>
      </w:pPr>
      <w:r>
        <w:t>Read deployment rollout status and Pod events, but still run the application-level verifier.</w:t>
      </w:r>
    </w:p>
    <w:p>
      <w:pPr>
        <w:pStyle w:val="ListNumber"/>
        <w:spacing w:after="40"/>
      </w:pPr>
      <w:r>
        <w:t>Test whether the controller itself can restart and resume from persisted state without duplicate execution.</w:t>
      </w:r>
    </w:p>
    <w:p>
      <w:pPr>
        <w:pStyle w:val="ListNumber"/>
        <w:spacing w:after="40"/>
      </w:pPr>
      <w:r>
        <w:t>Document what Kubernetes handles automatically versus what AutoHeal AI adds.</w:t>
      </w:r>
    </w:p>
    <w:p>
      <w:pPr>
        <w:pStyle w:val="Heading2"/>
      </w:pPr>
      <w:r>
        <w:t>Expected outputs</w:t>
      </w:r>
    </w:p>
    <w:p>
      <w:pPr>
        <w:pStyle w:val="ListBullet"/>
        <w:spacing w:after="40"/>
      </w:pPr>
      <w:r>
        <w:t>Kubernetes manifests or Helm/Kustomize files.</w:t>
      </w:r>
    </w:p>
    <w:p>
      <w:pPr>
        <w:pStyle w:val="ListBullet"/>
        <w:spacing w:after="40"/>
      </w:pPr>
      <w:r>
        <w:t>Namespace-scoped RBAC.</w:t>
      </w:r>
    </w:p>
    <w:p>
      <w:pPr>
        <w:pStyle w:val="ListBullet"/>
        <w:spacing w:after="40"/>
      </w:pPr>
      <w:r>
        <w:t>Kubernetes executor adapter behind existing action interface.</w:t>
      </w:r>
    </w:p>
    <w:p>
      <w:pPr>
        <w:pStyle w:val="Heading2"/>
      </w:pPr>
      <w:r>
        <w:t>Verification and tests</w:t>
      </w:r>
    </w:p>
    <w:p>
      <w:pPr>
        <w:pStyle w:val="ListBullet"/>
        <w:spacing w:after="40"/>
      </w:pPr>
      <w:r>
        <w:t>`kubectl get pods -n autoheal-lab` shows expected pods.</w:t>
      </w:r>
    </w:p>
    <w:p>
      <w:pPr>
        <w:pStyle w:val="ListBullet"/>
        <w:spacing w:after="40"/>
      </w:pPr>
      <w:r>
        <w:t>Readiness and liveness probes behave correctly under test faults.</w:t>
      </w:r>
    </w:p>
    <w:p>
      <w:pPr>
        <w:pStyle w:val="ListBullet"/>
        <w:spacing w:after="40"/>
      </w:pPr>
      <w:r>
        <w:t>Rollback returns to a known-good revision and verifies application behavior.</w:t>
      </w:r>
    </w:p>
    <w:p>
      <w:pPr>
        <w:pStyle w:val="ListBullet"/>
        <w:spacing w:after="40"/>
      </w:pPr>
      <w:r>
        <w:t>Attempted action outside namespace is denied.</w:t>
      </w:r>
    </w:p>
    <w:p>
      <w:pPr>
        <w:pStyle w:val="Heading2"/>
      </w:pPr>
      <w:r>
        <w:t>Definition of done</w:t>
      </w:r>
    </w:p>
    <w:p>
      <w:pPr>
        <w:pStyle w:val="ListBullet"/>
        <w:spacing w:after="40"/>
      </w:pPr>
      <w:r>
        <w:t>The same test incidents can be run in Compose and Kubernetes with environment-specific adapters.</w:t>
      </w:r>
    </w:p>
    <w:p>
      <w:pPr>
        <w:pStyle w:val="ListBullet"/>
        <w:spacing w:after="40"/>
      </w:pPr>
      <w:r>
        <w:t>RBAC is least-privilege; no cluster-admin for the app.</w:t>
      </w:r>
    </w:p>
    <w:p>
      <w:pPr>
        <w:pStyle w:val="Heading2"/>
      </w:pPr>
      <w:r>
        <w:t>Common problems and practical fixes</w:t>
      </w:r>
    </w:p>
    <w:p>
      <w:pPr>
        <w:pStyle w:val="ListBullet"/>
        <w:spacing w:after="40"/>
      </w:pPr>
      <w:r>
        <w:t>On Windows/WSL, Minikube node IP may not be directly reachable from Windows browser; use `minikube service &lt;name&gt; --url` or documented port forwarding.</w:t>
      </w:r>
    </w:p>
    <w:p>
      <w:pPr>
        <w:pStyle w:val="ListBullet"/>
        <w:spacing w:after="40"/>
      </w:pPr>
      <w:r>
        <w:t>Do not rely on liveness probes alone for root-cause diagnosis; they answer whether the container should be restarted, not why the full transaction failed.</w:t>
      </w:r>
    </w:p>
    <w:p>
      <w:r>
        <w:br w:type="page"/>
      </w:r>
    </w:p>
    <w:p>
      <w:pPr>
        <w:pStyle w:val="Heading1"/>
      </w:pPr>
      <w:r>
        <w:t>PHASE 19 — Integration, reliability, security and research evaluation</w:t>
      </w:r>
    </w:p>
    <w:p>
      <w:pPr>
        <w:spacing w:after="140"/>
      </w:pPr>
      <w:r>
        <w:rPr>
          <w:b/>
          <w:color w:val="285B8A"/>
        </w:rPr>
        <w:t xml:space="preserve">Planned duration: 1 week   |   Main outcome: </w:t>
      </w:r>
      <w:r>
        <w:t>The complete system is tested under normal and fault conditions, with measurable baseline comparisons.</w:t>
      </w:r>
    </w:p>
    <w:p>
      <w:pPr>
        <w:pStyle w:val="Heading2"/>
      </w:pPr>
      <w:r>
        <w:t>Purpose and understanding</w:t>
      </w:r>
    </w:p>
    <w:p>
      <w:r>
        <w:rPr>
          <w:i w:val="0"/>
        </w:rPr>
        <w:t>Testing must cover the ML predictions and the privileged control path. The strongest evidence comes from controlled repeated experiments, appropriate baselines and leakage-safe test sets, not from a single successful demonstration.</w:t>
      </w:r>
    </w:p>
    <w:p>
      <w:pPr>
        <w:pStyle w:val="Heading2"/>
      </w:pPr>
      <w:r>
        <w:t>Prerequisites</w:t>
      </w:r>
    </w:p>
    <w:p>
      <w:pPr>
        <w:pStyle w:val="ListBullet"/>
        <w:spacing w:after="40"/>
      </w:pPr>
      <w:r>
        <w:t>Controller, diagnosis service, telemetry and fault injector are integrated.</w:t>
      </w:r>
    </w:p>
    <w:p>
      <w:pPr>
        <w:pStyle w:val="ListBullet"/>
        <w:spacing w:after="40"/>
      </w:pPr>
      <w:r>
        <w:t>Test episodes and model/artifact versions are frozen.</w:t>
      </w:r>
    </w:p>
    <w:p>
      <w:pPr>
        <w:pStyle w:val="Heading2"/>
      </w:pPr>
      <w:r>
        <w:t>Development tasks</w:t>
      </w:r>
    </w:p>
    <w:p>
      <w:pPr>
        <w:pStyle w:val="ListNumber"/>
        <w:spacing w:after="40"/>
      </w:pPr>
      <w:r>
        <w:t>Unit tests: feature transformation, thresholds, class-to-fault mapping, policy rules, target allow-list, retry/cooldown and verifier calculations.</w:t>
      </w:r>
    </w:p>
    <w:p>
      <w:pPr>
        <w:pStyle w:val="ListNumber"/>
        <w:spacing w:after="40"/>
      </w:pPr>
      <w:r>
        <w:t>Contract tests: gateway to services, controller to diagnosis API, controller to executor adapter.</w:t>
      </w:r>
    </w:p>
    <w:p>
      <w:pPr>
        <w:pStyle w:val="ListNumber"/>
        <w:spacing w:after="40"/>
      </w:pPr>
      <w:r>
        <w:t>Integration tests: inject each fault and verify that evidence, diagnosis, policy, action and outcome are logged.</w:t>
      </w:r>
    </w:p>
    <w:p>
      <w:pPr>
        <w:pStyle w:val="ListNumber"/>
        <w:spacing w:after="40"/>
      </w:pPr>
      <w:r>
        <w:t>Safety tests: low confidence, stale prediction, malformed model response, conflicting evidence, unsafe target, unauthorized user and repeated failure.</w:t>
      </w:r>
    </w:p>
    <w:p>
      <w:pPr>
        <w:pStyle w:val="ListNumber"/>
        <w:spacing w:after="40"/>
      </w:pPr>
      <w:r>
        <w:t>Resilience tests: diagnosis service unavailable, telemetry gaps, DB unavailable, controller restart during execution and verification timeout.</w:t>
      </w:r>
    </w:p>
    <w:p>
      <w:pPr>
        <w:pStyle w:val="ListNumber"/>
        <w:spacing w:after="40"/>
      </w:pPr>
      <w:r>
        <w:t>Research experiments: thresholds vs Isolation Forest; rules vs Random Forest/boosted tree; feature-only vs dependency-aware ranking; recovery without gate vs gate in a non-executing simulation only.</w:t>
      </w:r>
    </w:p>
    <w:p>
      <w:pPr>
        <w:pStyle w:val="ListNumber"/>
        <w:spacing w:after="40"/>
      </w:pPr>
      <w:r>
        <w:t>Ablate signals: metrics-only, logs-only, traces-only and multimodal where the dataset supports valid comparison.</w:t>
      </w:r>
    </w:p>
    <w:p>
      <w:pPr>
        <w:pStyle w:val="ListNumber"/>
        <w:spacing w:after="40"/>
      </w:pPr>
      <w:r>
        <w:t>Run repeated scenarios under a fixed workload; use confidence intervals and paired/non-parametric tests when assumptions for parametric tests do not hold.</w:t>
      </w:r>
    </w:p>
    <w:p>
      <w:pPr>
        <w:pStyle w:val="ListNumber"/>
        <w:spacing w:after="40"/>
      </w:pPr>
      <w:r>
        <w:t>Record overhead: CPU/RAM of monitoring and model service, inference p50/p95 latency, API latency impact and telemetry loss.</w:t>
      </w:r>
    </w:p>
    <w:p>
      <w:pPr>
        <w:pStyle w:val="Heading2"/>
      </w:pPr>
      <w:r>
        <w:t>Expected outputs</w:t>
      </w:r>
    </w:p>
    <w:p>
      <w:pPr>
        <w:pStyle w:val="ListBullet"/>
        <w:spacing w:after="40"/>
      </w:pPr>
      <w:r>
        <w:t>Automated test suite and experiment runner.</w:t>
      </w:r>
    </w:p>
    <w:p>
      <w:pPr>
        <w:pStyle w:val="ListBullet"/>
        <w:spacing w:after="40"/>
      </w:pPr>
      <w:r>
        <w:t>Comparison tables and plots generated from raw result files.</w:t>
      </w:r>
    </w:p>
    <w:p>
      <w:pPr>
        <w:pStyle w:val="ListBullet"/>
        <w:spacing w:after="40"/>
      </w:pPr>
      <w:r>
        <w:t>Failure/limitations log.</w:t>
      </w:r>
    </w:p>
    <w:p>
      <w:pPr>
        <w:pStyle w:val="Heading2"/>
      </w:pPr>
      <w:r>
        <w:t>Verification and tests</w:t>
      </w:r>
    </w:p>
    <w:p>
      <w:pPr>
        <w:pStyle w:val="ListBullet"/>
        <w:spacing w:after="40"/>
      </w:pPr>
      <w:r>
        <w:t>No untrusted data can cause an unapproved action.</w:t>
      </w:r>
    </w:p>
    <w:p>
      <w:pPr>
        <w:pStyle w:val="ListBullet"/>
        <w:spacing w:after="40"/>
      </w:pPr>
      <w:r>
        <w:t>Each fault scenario has a verified ground truth and result.</w:t>
      </w:r>
    </w:p>
    <w:p>
      <w:pPr>
        <w:pStyle w:val="ListBullet"/>
        <w:spacing w:after="40"/>
      </w:pPr>
      <w:r>
        <w:t>Test set remains untouched during model selection.</w:t>
      </w:r>
    </w:p>
    <w:p>
      <w:pPr>
        <w:pStyle w:val="ListBullet"/>
        <w:spacing w:after="40"/>
      </w:pPr>
      <w:r>
        <w:t>Reports can be regenerated from versioned raw results.</w:t>
      </w:r>
    </w:p>
    <w:p>
      <w:pPr>
        <w:pStyle w:val="Heading2"/>
      </w:pPr>
      <w:r>
        <w:t>Definition of done</w:t>
      </w:r>
    </w:p>
    <w:p>
      <w:pPr>
        <w:pStyle w:val="ListBullet"/>
        <w:spacing w:after="40"/>
      </w:pPr>
      <w:r>
        <w:t>Security, quality and research findings are reported together.</w:t>
      </w:r>
    </w:p>
    <w:p>
      <w:pPr>
        <w:pStyle w:val="ListBullet"/>
        <w:spacing w:after="40"/>
      </w:pPr>
      <w:r>
        <w:t>The system knows when it cannot diagnose or recover safely.</w:t>
      </w:r>
    </w:p>
    <w:p>
      <w:pPr>
        <w:pStyle w:val="Heading2"/>
      </w:pPr>
      <w:r>
        <w:t>Common problems and practical fixes</w:t>
      </w:r>
    </w:p>
    <w:p>
      <w:pPr>
        <w:pStyle w:val="ListBullet"/>
        <w:spacing w:after="40"/>
      </w:pPr>
      <w:r>
        <w:t>Do not compare models on different splits or different telemetry windows without reporting the mismatch.</w:t>
      </w:r>
    </w:p>
    <w:p>
      <w:pPr>
        <w:pStyle w:val="ListBullet"/>
        <w:spacing w:after="40"/>
      </w:pPr>
      <w:r>
        <w:t>Do not claim recovery improvement without identical fault/workload protocols for compared approaches.</w:t>
      </w:r>
    </w:p>
    <w:p>
      <w:r>
        <w:br w:type="page"/>
      </w:r>
    </w:p>
    <w:p>
      <w:pPr>
        <w:pStyle w:val="Heading1"/>
      </w:pPr>
      <w:r>
        <w:t>PHASE 20 — Final report, packaging, demo and handover</w:t>
      </w:r>
    </w:p>
    <w:p>
      <w:pPr>
        <w:spacing w:after="140"/>
      </w:pPr>
      <w:r>
        <w:rPr>
          <w:b/>
          <w:color w:val="285B8A"/>
        </w:rPr>
        <w:t xml:space="preserve">Planned duration: 3–5 days   |   Main outcome: </w:t>
      </w:r>
      <w:r>
        <w:t>A reproducible demonstration and clear written account of what is implemented and what is only proposed.</w:t>
      </w:r>
    </w:p>
    <w:p>
      <w:pPr>
        <w:pStyle w:val="Heading2"/>
      </w:pPr>
      <w:r>
        <w:t>Purpose and understanding</w:t>
      </w:r>
    </w:p>
    <w:p>
      <w:r>
        <w:rPr>
          <w:i w:val="0"/>
        </w:rPr>
        <w:t>The last phase converts code into a defensible project deliverable. A reviewer should be able to understand the architecture, reproduce the setup, trigger a fault, inspect the evidence, see the safety decision and verify recovery.</w:t>
      </w:r>
    </w:p>
    <w:p>
      <w:pPr>
        <w:pStyle w:val="Heading2"/>
      </w:pPr>
      <w:r>
        <w:t>Prerequisites</w:t>
      </w:r>
    </w:p>
    <w:p>
      <w:pPr>
        <w:pStyle w:val="ListBullet"/>
        <w:spacing w:after="40"/>
      </w:pPr>
      <w:r>
        <w:t>All prior phases complete or known gaps are documented.</w:t>
      </w:r>
    </w:p>
    <w:p>
      <w:pPr>
        <w:pStyle w:val="Heading2"/>
      </w:pPr>
      <w:r>
        <w:t>Development tasks</w:t>
      </w:r>
    </w:p>
    <w:p>
      <w:pPr>
        <w:pStyle w:val="ListNumber"/>
        <w:spacing w:after="40"/>
      </w:pPr>
      <w:r>
        <w:t>Write a setup README with exact prerequisites, pinned versions, first-run steps, stop/reset steps and fault-lab warning.</w:t>
      </w:r>
    </w:p>
    <w:p>
      <w:pPr>
        <w:pStyle w:val="ListNumber"/>
        <w:spacing w:after="40"/>
      </w:pPr>
      <w:r>
        <w:t>Capture architecture, sequence, data-flow, ER, state-machine and deployment diagrams. Keep diagrams synchronized with the code.</w:t>
      </w:r>
    </w:p>
    <w:p>
      <w:pPr>
        <w:pStyle w:val="ListNumber"/>
        <w:spacing w:after="40"/>
      </w:pPr>
      <w:r>
        <w:t>Write the report: abstract, problem, existing systems, research gap, requirements, design, implementation, dataset, experiments, results, limitations, ethics/safety and future work.</w:t>
      </w:r>
    </w:p>
    <w:p>
      <w:pPr>
        <w:pStyle w:val="ListNumber"/>
        <w:spacing w:after="40"/>
      </w:pPr>
      <w:r>
        <w:t>Create a 5–8 minute demo script: normal state → inject one fault → show alert → open diagnosis evidence → see safety gate → execute recovery → wait for verification → inspect incident history.</w:t>
      </w:r>
    </w:p>
    <w:p>
      <w:pPr>
        <w:pStyle w:val="ListNumber"/>
        <w:spacing w:after="40"/>
      </w:pPr>
      <w:r>
        <w:t>Package small sample data and default model only where licenses permit; provide commands to regenerate the custom dataset.</w:t>
      </w:r>
    </w:p>
    <w:p>
      <w:pPr>
        <w:pStyle w:val="ListNumber"/>
        <w:spacing w:after="40"/>
      </w:pPr>
      <w:r>
        <w:t>Record known limitations: controlled fault vocabulary, lab-scale app, possible domain shift, limited classes and lack of production validation.</w:t>
      </w:r>
    </w:p>
    <w:p>
      <w:pPr>
        <w:pStyle w:val="ListNumber"/>
        <w:spacing w:after="40"/>
      </w:pPr>
      <w:r>
        <w:t>Tag a versioned release commit and archive configuration, results, model card and environment file.</w:t>
      </w:r>
    </w:p>
    <w:p>
      <w:pPr>
        <w:pStyle w:val="Heading2"/>
      </w:pPr>
      <w:r>
        <w:t>Expected outputs</w:t>
      </w:r>
    </w:p>
    <w:p>
      <w:pPr>
        <w:pStyle w:val="ListBullet"/>
        <w:spacing w:after="40"/>
      </w:pPr>
      <w:r>
        <w:t>Final source repository.</w:t>
      </w:r>
    </w:p>
    <w:p>
      <w:pPr>
        <w:pStyle w:val="ListBullet"/>
        <w:spacing w:after="40"/>
      </w:pPr>
      <w:r>
        <w:t>DOCX project report / technical design / implementation manual.</w:t>
      </w:r>
    </w:p>
    <w:p>
      <w:pPr>
        <w:pStyle w:val="ListBullet"/>
        <w:spacing w:after="40"/>
      </w:pPr>
      <w:r>
        <w:t>Experiment data and result outputs.</w:t>
      </w:r>
    </w:p>
    <w:p>
      <w:pPr>
        <w:pStyle w:val="ListBullet"/>
        <w:spacing w:after="40"/>
      </w:pPr>
      <w:r>
        <w:t>Demo script and screenshots.</w:t>
      </w:r>
    </w:p>
    <w:p>
      <w:pPr>
        <w:pStyle w:val="Heading2"/>
      </w:pPr>
      <w:r>
        <w:t>Verification and tests</w:t>
      </w:r>
    </w:p>
    <w:p>
      <w:pPr>
        <w:pStyle w:val="ListBullet"/>
        <w:spacing w:after="40"/>
      </w:pPr>
      <w:r>
        <w:t>A clean-machine rehearsal follows the README without undocumented manual steps.</w:t>
      </w:r>
    </w:p>
    <w:p>
      <w:pPr>
        <w:pStyle w:val="ListBullet"/>
        <w:spacing w:after="40"/>
      </w:pPr>
      <w:r>
        <w:t>Demo fault is reproducible.</w:t>
      </w:r>
    </w:p>
    <w:p>
      <w:pPr>
        <w:pStyle w:val="ListBullet"/>
        <w:spacing w:after="40"/>
      </w:pPr>
      <w:r>
        <w:t>Results shown in report match generated output files.</w:t>
      </w:r>
    </w:p>
    <w:p>
      <w:pPr>
        <w:pStyle w:val="Heading2"/>
      </w:pPr>
      <w:r>
        <w:t>Definition of done</w:t>
      </w:r>
    </w:p>
    <w:p>
      <w:pPr>
        <w:pStyle w:val="ListBullet"/>
        <w:spacing w:after="40"/>
      </w:pPr>
      <w:r>
        <w:t>Project can be demonstrated safely, explained accurately and handed to another student.</w:t>
      </w:r>
    </w:p>
    <w:p>
      <w:pPr>
        <w:pStyle w:val="Heading2"/>
      </w:pPr>
      <w:r>
        <w:t>Common problems and practical fixes</w:t>
      </w:r>
    </w:p>
    <w:p>
      <w:pPr>
        <w:pStyle w:val="ListBullet"/>
        <w:spacing w:after="40"/>
      </w:pPr>
      <w:r>
        <w:t>Do not show fabricated metrics; distinguish expected outcomes from actual measured results.</w:t>
      </w:r>
    </w:p>
    <w:p>
      <w:pPr>
        <w:pStyle w:val="ListBullet"/>
        <w:spacing w:after="40"/>
      </w:pPr>
      <w:r>
        <w:t>Do not promise production readiness based on a local Minikube experiment.</w:t>
      </w:r>
    </w:p>
    <w:p>
      <w:r>
        <w:br w:type="page"/>
      </w:r>
    </w:p>
    <w:p>
      <w:pPr>
        <w:pStyle w:val="Heading1"/>
      </w:pPr>
      <w:r>
        <w:t>PART III — DETAILED DATA AND INTERFACE CONTRACTS</w:t>
      </w:r>
    </w:p>
    <w:p>
      <w:pPr>
        <w:pStyle w:val="Heading1"/>
      </w:pPr>
      <w:r>
        <w:t>6. Data dictionary and label design</w:t>
      </w:r>
    </w:p>
    <w:p>
      <w:pPr>
        <w:pStyle w:val="Heading2"/>
      </w:pPr>
      <w:r>
        <w:t>6.1 Suggested feature 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vAlign w:val="center"/>
            <w:shd w:fill="174A73"/>
          </w:tcPr>
          <w:p>
            <w:pPr>
              <w:spacing w:after="20" w:before="20"/>
            </w:pPr>
            <w:r/>
            <w:r>
              <w:rPr>
                <w:rFonts w:ascii="Aptos" w:hAnsi="Aptos"/>
                <w:b/>
                <w:color w:val="FFFFFF"/>
                <w:sz w:val="14"/>
              </w:rPr>
              <w:t>Column</w:t>
            </w:r>
          </w:p>
        </w:tc>
        <w:tc>
          <w:tcPr>
            <w:tcW w:type="dxa" w:w="1440"/>
            <w:vAlign w:val="center"/>
            <w:shd w:fill="174A73"/>
          </w:tcPr>
          <w:p>
            <w:pPr>
              <w:spacing w:after="20" w:before="20"/>
            </w:pPr>
            <w:r/>
            <w:r>
              <w:rPr>
                <w:rFonts w:ascii="Aptos" w:hAnsi="Aptos"/>
                <w:b/>
                <w:color w:val="FFFFFF"/>
                <w:sz w:val="14"/>
              </w:rPr>
              <w:t>Type / unit</w:t>
            </w:r>
          </w:p>
        </w:tc>
        <w:tc>
          <w:tcPr>
            <w:tcW w:type="dxa" w:w="3312"/>
            <w:vAlign w:val="center"/>
            <w:shd w:fill="174A73"/>
          </w:tcPr>
          <w:p>
            <w:pPr>
              <w:spacing w:after="20" w:before="20"/>
            </w:pPr>
            <w:r/>
            <w:r>
              <w:rPr>
                <w:rFonts w:ascii="Aptos" w:hAnsi="Aptos"/>
                <w:b/>
                <w:color w:val="FFFFFF"/>
                <w:sz w:val="14"/>
              </w:rPr>
              <w:t>Meaning</w:t>
            </w:r>
          </w:p>
        </w:tc>
        <w:tc>
          <w:tcPr>
            <w:tcW w:type="dxa" w:w="3168"/>
            <w:vAlign w:val="center"/>
            <w:shd w:fill="174A73"/>
          </w:tcPr>
          <w:p>
            <w:pPr>
              <w:spacing w:after="20" w:before="20"/>
            </w:pPr>
            <w:r/>
            <w:r>
              <w:rPr>
                <w:rFonts w:ascii="Aptos" w:hAnsi="Aptos"/>
                <w:b/>
                <w:color w:val="FFFFFF"/>
                <w:sz w:val="14"/>
              </w:rPr>
              <w:t>Leakage / cautions</w:t>
            </w:r>
          </w:p>
        </w:tc>
      </w:tr>
      <w:tr>
        <w:tc>
          <w:tcPr>
            <w:tcW w:type="dxa" w:w="2088"/>
            <w:vAlign w:val="center"/>
          </w:tcPr>
          <w:p>
            <w:pPr>
              <w:spacing w:after="20" w:before="20"/>
            </w:pPr>
            <w:r/>
            <w:r>
              <w:rPr>
                <w:rFonts w:ascii="Aptos" w:hAnsi="Aptos"/>
                <w:b w:val="0"/>
                <w:sz w:val="14"/>
              </w:rPr>
              <w:t>timestamp_utc</w:t>
            </w:r>
          </w:p>
        </w:tc>
        <w:tc>
          <w:tcPr>
            <w:tcW w:type="dxa" w:w="1440"/>
            <w:vAlign w:val="center"/>
          </w:tcPr>
          <w:p>
            <w:pPr>
              <w:spacing w:after="20" w:before="20"/>
            </w:pPr>
            <w:r/>
            <w:r>
              <w:rPr>
                <w:rFonts w:ascii="Aptos" w:hAnsi="Aptos"/>
                <w:b w:val="0"/>
                <w:sz w:val="14"/>
              </w:rPr>
              <w:t>timestamp</w:t>
            </w:r>
          </w:p>
        </w:tc>
        <w:tc>
          <w:tcPr>
            <w:tcW w:type="dxa" w:w="3312"/>
            <w:vAlign w:val="center"/>
          </w:tcPr>
          <w:p>
            <w:pPr>
              <w:spacing w:after="20" w:before="20"/>
            </w:pPr>
            <w:r/>
            <w:r>
              <w:rPr>
                <w:rFonts w:ascii="Aptos" w:hAnsi="Aptos"/>
                <w:b w:val="0"/>
                <w:sz w:val="14"/>
              </w:rPr>
              <w:t>End time of window</w:t>
            </w:r>
          </w:p>
        </w:tc>
        <w:tc>
          <w:tcPr>
            <w:tcW w:type="dxa" w:w="3168"/>
            <w:vAlign w:val="center"/>
          </w:tcPr>
          <w:p>
            <w:pPr>
              <w:spacing w:after="20" w:before="20"/>
            </w:pPr>
            <w:r/>
            <w:r>
              <w:rPr>
                <w:rFonts w:ascii="Aptos" w:hAnsi="Aptos"/>
                <w:b w:val="0"/>
                <w:sz w:val="14"/>
              </w:rPr>
              <w:t>Use consistent UTC clock</w:t>
            </w:r>
          </w:p>
        </w:tc>
      </w:tr>
      <w:tr>
        <w:tc>
          <w:tcPr>
            <w:tcW w:type="dxa" w:w="2088"/>
            <w:vAlign w:val="center"/>
            <w:shd w:fill="F2F6FA"/>
          </w:tcPr>
          <w:p>
            <w:pPr>
              <w:spacing w:after="20" w:before="20"/>
            </w:pPr>
            <w:r/>
            <w:r>
              <w:rPr>
                <w:rFonts w:ascii="Aptos" w:hAnsi="Aptos"/>
                <w:b w:val="0"/>
                <w:sz w:val="14"/>
              </w:rPr>
              <w:t>run_id</w:t>
            </w:r>
          </w:p>
        </w:tc>
        <w:tc>
          <w:tcPr>
            <w:tcW w:type="dxa" w:w="1440"/>
            <w:vAlign w:val="center"/>
            <w:shd w:fill="F2F6FA"/>
          </w:tcPr>
          <w:p>
            <w:pPr>
              <w:spacing w:after="20" w:before="20"/>
            </w:pPr>
            <w:r/>
            <w:r>
              <w:rPr>
                <w:rFonts w:ascii="Aptos" w:hAnsi="Aptos"/>
                <w:b w:val="0"/>
                <w:sz w:val="14"/>
              </w:rPr>
              <w:t>string</w:t>
            </w:r>
          </w:p>
        </w:tc>
        <w:tc>
          <w:tcPr>
            <w:tcW w:type="dxa" w:w="3312"/>
            <w:vAlign w:val="center"/>
            <w:shd w:fill="F2F6FA"/>
          </w:tcPr>
          <w:p>
            <w:pPr>
              <w:spacing w:after="20" w:before="20"/>
            </w:pPr>
            <w:r/>
            <w:r>
              <w:rPr>
                <w:rFonts w:ascii="Aptos" w:hAnsi="Aptos"/>
                <w:b w:val="0"/>
                <w:sz w:val="14"/>
              </w:rPr>
              <w:t>Unique experiment episode</w:t>
            </w:r>
          </w:p>
        </w:tc>
        <w:tc>
          <w:tcPr>
            <w:tcW w:type="dxa" w:w="3168"/>
            <w:vAlign w:val="center"/>
            <w:shd w:fill="F2F6FA"/>
          </w:tcPr>
          <w:p>
            <w:pPr>
              <w:spacing w:after="20" w:before="20"/>
            </w:pPr>
            <w:r/>
            <w:r>
              <w:rPr>
                <w:rFonts w:ascii="Aptos" w:hAnsi="Aptos"/>
                <w:b w:val="0"/>
                <w:sz w:val="14"/>
              </w:rPr>
              <w:t>Metadata only; do not feed model casually</w:t>
            </w:r>
          </w:p>
        </w:tc>
      </w:tr>
      <w:tr>
        <w:tc>
          <w:tcPr>
            <w:tcW w:type="dxa" w:w="2088"/>
            <w:vAlign w:val="center"/>
          </w:tcPr>
          <w:p>
            <w:pPr>
              <w:spacing w:after="20" w:before="20"/>
            </w:pPr>
            <w:r/>
            <w:r>
              <w:rPr>
                <w:rFonts w:ascii="Aptos" w:hAnsi="Aptos"/>
                <w:b w:val="0"/>
                <w:sz w:val="14"/>
              </w:rPr>
              <w:t>service_name</w:t>
            </w:r>
          </w:p>
        </w:tc>
        <w:tc>
          <w:tcPr>
            <w:tcW w:type="dxa" w:w="1440"/>
            <w:vAlign w:val="center"/>
          </w:tcPr>
          <w:p>
            <w:pPr>
              <w:spacing w:after="20" w:before="20"/>
            </w:pPr>
            <w:r/>
            <w:r>
              <w:rPr>
                <w:rFonts w:ascii="Aptos" w:hAnsi="Aptos"/>
                <w:b w:val="0"/>
                <w:sz w:val="14"/>
              </w:rPr>
              <w:t>category</w:t>
            </w:r>
          </w:p>
        </w:tc>
        <w:tc>
          <w:tcPr>
            <w:tcW w:type="dxa" w:w="3312"/>
            <w:vAlign w:val="center"/>
          </w:tcPr>
          <w:p>
            <w:pPr>
              <w:spacing w:after="20" w:before="20"/>
            </w:pPr>
            <w:r/>
            <w:r>
              <w:rPr>
                <w:rFonts w:ascii="Aptos" w:hAnsi="Aptos"/>
                <w:b w:val="0"/>
                <w:sz w:val="14"/>
              </w:rPr>
              <w:t>Observed service</w:t>
            </w:r>
          </w:p>
        </w:tc>
        <w:tc>
          <w:tcPr>
            <w:tcW w:type="dxa" w:w="3168"/>
            <w:vAlign w:val="center"/>
          </w:tcPr>
          <w:p>
            <w:pPr>
              <w:spacing w:after="20" w:before="20"/>
            </w:pPr>
            <w:r/>
            <w:r>
              <w:rPr>
                <w:rFonts w:ascii="Aptos" w:hAnsi="Aptos"/>
                <w:b w:val="0"/>
                <w:sz w:val="14"/>
              </w:rPr>
              <w:t>Encode carefully; may be useful for localization</w:t>
            </w:r>
          </w:p>
        </w:tc>
      </w:tr>
      <w:tr>
        <w:tc>
          <w:tcPr>
            <w:tcW w:type="dxa" w:w="2088"/>
            <w:vAlign w:val="center"/>
            <w:shd w:fill="F2F6FA"/>
          </w:tcPr>
          <w:p>
            <w:pPr>
              <w:spacing w:after="20" w:before="20"/>
            </w:pPr>
            <w:r/>
            <w:r>
              <w:rPr>
                <w:rFonts w:ascii="Aptos" w:hAnsi="Aptos"/>
                <w:b w:val="0"/>
                <w:sz w:val="14"/>
              </w:rPr>
              <w:t>cpu_mean_pct</w:t>
            </w:r>
          </w:p>
        </w:tc>
        <w:tc>
          <w:tcPr>
            <w:tcW w:type="dxa" w:w="1440"/>
            <w:vAlign w:val="center"/>
            <w:shd w:fill="F2F6FA"/>
          </w:tcPr>
          <w:p>
            <w:pPr>
              <w:spacing w:after="20" w:before="20"/>
            </w:pPr>
            <w:r/>
            <w:r>
              <w:rPr>
                <w:rFonts w:ascii="Aptos" w:hAnsi="Aptos"/>
                <w:b w:val="0"/>
                <w:sz w:val="14"/>
              </w:rPr>
              <w:t>percent</w:t>
            </w:r>
          </w:p>
        </w:tc>
        <w:tc>
          <w:tcPr>
            <w:tcW w:type="dxa" w:w="3312"/>
            <w:vAlign w:val="center"/>
            <w:shd w:fill="F2F6FA"/>
          </w:tcPr>
          <w:p>
            <w:pPr>
              <w:spacing w:after="20" w:before="20"/>
            </w:pPr>
            <w:r/>
            <w:r>
              <w:rPr>
                <w:rFonts w:ascii="Aptos" w:hAnsi="Aptos"/>
                <w:b w:val="0"/>
                <w:sz w:val="14"/>
              </w:rPr>
              <w:t>Mean CPU utilization over window</w:t>
            </w:r>
          </w:p>
        </w:tc>
        <w:tc>
          <w:tcPr>
            <w:tcW w:type="dxa" w:w="3168"/>
            <w:vAlign w:val="center"/>
            <w:shd w:fill="F2F6FA"/>
          </w:tcPr>
          <w:p>
            <w:pPr>
              <w:spacing w:after="20" w:before="20"/>
            </w:pPr>
            <w:r/>
            <w:r>
              <w:rPr>
                <w:rFonts w:ascii="Aptos" w:hAnsi="Aptos"/>
                <w:b w:val="0"/>
                <w:sz w:val="14"/>
              </w:rPr>
              <w:t>Document source/cgroup semantics</w:t>
            </w:r>
          </w:p>
        </w:tc>
      </w:tr>
      <w:tr>
        <w:tc>
          <w:tcPr>
            <w:tcW w:type="dxa" w:w="2088"/>
            <w:vAlign w:val="center"/>
          </w:tcPr>
          <w:p>
            <w:pPr>
              <w:spacing w:after="20" w:before="20"/>
            </w:pPr>
            <w:r/>
            <w:r>
              <w:rPr>
                <w:rFonts w:ascii="Aptos" w:hAnsi="Aptos"/>
                <w:b w:val="0"/>
                <w:sz w:val="14"/>
              </w:rPr>
              <w:t>cpu_max_pct</w:t>
            </w:r>
          </w:p>
        </w:tc>
        <w:tc>
          <w:tcPr>
            <w:tcW w:type="dxa" w:w="1440"/>
            <w:vAlign w:val="center"/>
          </w:tcPr>
          <w:p>
            <w:pPr>
              <w:spacing w:after="20" w:before="20"/>
            </w:pPr>
            <w:r/>
            <w:r>
              <w:rPr>
                <w:rFonts w:ascii="Aptos" w:hAnsi="Aptos"/>
                <w:b w:val="0"/>
                <w:sz w:val="14"/>
              </w:rPr>
              <w:t>percent</w:t>
            </w:r>
          </w:p>
        </w:tc>
        <w:tc>
          <w:tcPr>
            <w:tcW w:type="dxa" w:w="3312"/>
            <w:vAlign w:val="center"/>
          </w:tcPr>
          <w:p>
            <w:pPr>
              <w:spacing w:after="20" w:before="20"/>
            </w:pPr>
            <w:r/>
            <w:r>
              <w:rPr>
                <w:rFonts w:ascii="Aptos" w:hAnsi="Aptos"/>
                <w:b w:val="0"/>
                <w:sz w:val="14"/>
              </w:rPr>
              <w:t>Maximum observed CPU</w:t>
            </w:r>
          </w:p>
        </w:tc>
        <w:tc>
          <w:tcPr>
            <w:tcW w:type="dxa" w:w="3168"/>
            <w:vAlign w:val="center"/>
          </w:tcPr>
          <w:p>
            <w:pPr>
              <w:spacing w:after="20" w:before="20"/>
            </w:pPr>
            <w:r/>
            <w:r>
              <w:rPr>
                <w:rFonts w:ascii="Aptos" w:hAnsi="Aptos"/>
                <w:b w:val="0"/>
                <w:sz w:val="14"/>
              </w:rPr>
              <w:t>Can be noisy in short window</w:t>
            </w:r>
          </w:p>
        </w:tc>
      </w:tr>
      <w:tr>
        <w:tc>
          <w:tcPr>
            <w:tcW w:type="dxa" w:w="2088"/>
            <w:vAlign w:val="center"/>
            <w:shd w:fill="F2F6FA"/>
          </w:tcPr>
          <w:p>
            <w:pPr>
              <w:spacing w:after="20" w:before="20"/>
            </w:pPr>
            <w:r/>
            <w:r>
              <w:rPr>
                <w:rFonts w:ascii="Aptos" w:hAnsi="Aptos"/>
                <w:b w:val="0"/>
                <w:sz w:val="14"/>
              </w:rPr>
              <w:t>memory_mean_mb</w:t>
            </w:r>
          </w:p>
        </w:tc>
        <w:tc>
          <w:tcPr>
            <w:tcW w:type="dxa" w:w="1440"/>
            <w:vAlign w:val="center"/>
            <w:shd w:fill="F2F6FA"/>
          </w:tcPr>
          <w:p>
            <w:pPr>
              <w:spacing w:after="20" w:before="20"/>
            </w:pPr>
            <w:r/>
            <w:r>
              <w:rPr>
                <w:rFonts w:ascii="Aptos" w:hAnsi="Aptos"/>
                <w:b w:val="0"/>
                <w:sz w:val="14"/>
              </w:rPr>
              <w:t>MB</w:t>
            </w:r>
          </w:p>
        </w:tc>
        <w:tc>
          <w:tcPr>
            <w:tcW w:type="dxa" w:w="3312"/>
            <w:vAlign w:val="center"/>
            <w:shd w:fill="F2F6FA"/>
          </w:tcPr>
          <w:p>
            <w:pPr>
              <w:spacing w:after="20" w:before="20"/>
            </w:pPr>
            <w:r/>
            <w:r>
              <w:rPr>
                <w:rFonts w:ascii="Aptos" w:hAnsi="Aptos"/>
                <w:b w:val="0"/>
                <w:sz w:val="14"/>
              </w:rPr>
              <w:t>Mean memory working set/RSS</w:t>
            </w:r>
          </w:p>
        </w:tc>
        <w:tc>
          <w:tcPr>
            <w:tcW w:type="dxa" w:w="3168"/>
            <w:vAlign w:val="center"/>
            <w:shd w:fill="F2F6FA"/>
          </w:tcPr>
          <w:p>
            <w:pPr>
              <w:spacing w:after="20" w:before="20"/>
            </w:pPr>
            <w:r/>
            <w:r>
              <w:rPr>
                <w:rFonts w:ascii="Aptos" w:hAnsi="Aptos"/>
                <w:b w:val="0"/>
                <w:sz w:val="14"/>
              </w:rPr>
              <w:t>Use one documented definition</w:t>
            </w:r>
          </w:p>
        </w:tc>
      </w:tr>
      <w:tr>
        <w:tc>
          <w:tcPr>
            <w:tcW w:type="dxa" w:w="2088"/>
            <w:vAlign w:val="center"/>
          </w:tcPr>
          <w:p>
            <w:pPr>
              <w:spacing w:after="20" w:before="20"/>
            </w:pPr>
            <w:r/>
            <w:r>
              <w:rPr>
                <w:rFonts w:ascii="Aptos" w:hAnsi="Aptos"/>
                <w:b w:val="0"/>
                <w:sz w:val="14"/>
              </w:rPr>
              <w:t>memory_slope_mb_min</w:t>
            </w:r>
          </w:p>
        </w:tc>
        <w:tc>
          <w:tcPr>
            <w:tcW w:type="dxa" w:w="1440"/>
            <w:vAlign w:val="center"/>
          </w:tcPr>
          <w:p>
            <w:pPr>
              <w:spacing w:after="20" w:before="20"/>
            </w:pPr>
            <w:r/>
            <w:r>
              <w:rPr>
                <w:rFonts w:ascii="Aptos" w:hAnsi="Aptos"/>
                <w:b w:val="0"/>
                <w:sz w:val="14"/>
              </w:rPr>
              <w:t>MB/min</w:t>
            </w:r>
          </w:p>
        </w:tc>
        <w:tc>
          <w:tcPr>
            <w:tcW w:type="dxa" w:w="3312"/>
            <w:vAlign w:val="center"/>
          </w:tcPr>
          <w:p>
            <w:pPr>
              <w:spacing w:after="20" w:before="20"/>
            </w:pPr>
            <w:r/>
            <w:r>
              <w:rPr>
                <w:rFonts w:ascii="Aptos" w:hAnsi="Aptos"/>
                <w:b w:val="0"/>
                <w:sz w:val="14"/>
              </w:rPr>
              <w:t>Trend over recent windows</w:t>
            </w:r>
          </w:p>
        </w:tc>
        <w:tc>
          <w:tcPr>
            <w:tcW w:type="dxa" w:w="3168"/>
            <w:vAlign w:val="center"/>
          </w:tcPr>
          <w:p>
            <w:pPr>
              <w:spacing w:after="20" w:before="20"/>
            </w:pPr>
            <w:r/>
            <w:r>
              <w:rPr>
                <w:rFonts w:ascii="Aptos" w:hAnsi="Aptos"/>
                <w:b w:val="0"/>
                <w:sz w:val="14"/>
              </w:rPr>
              <w:t>Compute using past-only windows</w:t>
            </w:r>
          </w:p>
        </w:tc>
      </w:tr>
      <w:tr>
        <w:tc>
          <w:tcPr>
            <w:tcW w:type="dxa" w:w="2088"/>
            <w:vAlign w:val="center"/>
            <w:shd w:fill="F2F6FA"/>
          </w:tcPr>
          <w:p>
            <w:pPr>
              <w:spacing w:after="20" w:before="20"/>
            </w:pPr>
            <w:r/>
            <w:r>
              <w:rPr>
                <w:rFonts w:ascii="Aptos" w:hAnsi="Aptos"/>
                <w:b w:val="0"/>
                <w:sz w:val="14"/>
              </w:rPr>
              <w:t>request_rate_rps</w:t>
            </w:r>
          </w:p>
        </w:tc>
        <w:tc>
          <w:tcPr>
            <w:tcW w:type="dxa" w:w="1440"/>
            <w:vAlign w:val="center"/>
            <w:shd w:fill="F2F6FA"/>
          </w:tcPr>
          <w:p>
            <w:pPr>
              <w:spacing w:after="20" w:before="20"/>
            </w:pPr>
            <w:r/>
            <w:r>
              <w:rPr>
                <w:rFonts w:ascii="Aptos" w:hAnsi="Aptos"/>
                <w:b w:val="0"/>
                <w:sz w:val="14"/>
              </w:rPr>
              <w:t>requests/s</w:t>
            </w:r>
          </w:p>
        </w:tc>
        <w:tc>
          <w:tcPr>
            <w:tcW w:type="dxa" w:w="3312"/>
            <w:vAlign w:val="center"/>
            <w:shd w:fill="F2F6FA"/>
          </w:tcPr>
          <w:p>
            <w:pPr>
              <w:spacing w:after="20" w:before="20"/>
            </w:pPr>
            <w:r/>
            <w:r>
              <w:rPr>
                <w:rFonts w:ascii="Aptos" w:hAnsi="Aptos"/>
                <w:b w:val="0"/>
                <w:sz w:val="14"/>
              </w:rPr>
              <w:t>Request throughput</w:t>
            </w:r>
          </w:p>
        </w:tc>
        <w:tc>
          <w:tcPr>
            <w:tcW w:type="dxa" w:w="3168"/>
            <w:vAlign w:val="center"/>
            <w:shd w:fill="F2F6FA"/>
          </w:tcPr>
          <w:p>
            <w:pPr>
              <w:spacing w:after="20" w:before="20"/>
            </w:pPr>
            <w:r/>
            <w:r>
              <w:rPr>
                <w:rFonts w:ascii="Aptos" w:hAnsi="Aptos"/>
                <w:b w:val="0"/>
                <w:sz w:val="14"/>
              </w:rPr>
              <w:t>Count only relevant request classes</w:t>
            </w:r>
          </w:p>
        </w:tc>
      </w:tr>
      <w:tr>
        <w:tc>
          <w:tcPr>
            <w:tcW w:type="dxa" w:w="2088"/>
            <w:vAlign w:val="center"/>
          </w:tcPr>
          <w:p>
            <w:pPr>
              <w:spacing w:after="20" w:before="20"/>
            </w:pPr>
            <w:r/>
            <w:r>
              <w:rPr>
                <w:rFonts w:ascii="Aptos" w:hAnsi="Aptos"/>
                <w:b w:val="0"/>
                <w:sz w:val="14"/>
              </w:rPr>
              <w:t>http_5xx_ratio</w:t>
            </w:r>
          </w:p>
        </w:tc>
        <w:tc>
          <w:tcPr>
            <w:tcW w:type="dxa" w:w="1440"/>
            <w:vAlign w:val="center"/>
          </w:tcPr>
          <w:p>
            <w:pPr>
              <w:spacing w:after="20" w:before="20"/>
            </w:pPr>
            <w:r/>
            <w:r>
              <w:rPr>
                <w:rFonts w:ascii="Aptos" w:hAnsi="Aptos"/>
                <w:b w:val="0"/>
                <w:sz w:val="14"/>
              </w:rPr>
              <w:t>0–1</w:t>
            </w:r>
          </w:p>
        </w:tc>
        <w:tc>
          <w:tcPr>
            <w:tcW w:type="dxa" w:w="3312"/>
            <w:vAlign w:val="center"/>
          </w:tcPr>
          <w:p>
            <w:pPr>
              <w:spacing w:after="20" w:before="20"/>
            </w:pPr>
            <w:r/>
            <w:r>
              <w:rPr>
                <w:rFonts w:ascii="Aptos" w:hAnsi="Aptos"/>
                <w:b w:val="0"/>
                <w:sz w:val="14"/>
              </w:rPr>
              <w:t>5xx divided by eligible requests</w:t>
            </w:r>
          </w:p>
        </w:tc>
        <w:tc>
          <w:tcPr>
            <w:tcW w:type="dxa" w:w="3168"/>
            <w:vAlign w:val="center"/>
          </w:tcPr>
          <w:p>
            <w:pPr>
              <w:spacing w:after="20" w:before="20"/>
            </w:pPr>
            <w:r/>
            <w:r>
              <w:rPr>
                <w:rFonts w:ascii="Aptos" w:hAnsi="Aptos"/>
                <w:b w:val="0"/>
                <w:sz w:val="14"/>
              </w:rPr>
              <w:t>Handle denominator zero as missing/undefined</w:t>
            </w:r>
          </w:p>
        </w:tc>
      </w:tr>
      <w:tr>
        <w:tc>
          <w:tcPr>
            <w:tcW w:type="dxa" w:w="2088"/>
            <w:vAlign w:val="center"/>
            <w:shd w:fill="F2F6FA"/>
          </w:tcPr>
          <w:p>
            <w:pPr>
              <w:spacing w:after="20" w:before="20"/>
            </w:pPr>
            <w:r/>
            <w:r>
              <w:rPr>
                <w:rFonts w:ascii="Aptos" w:hAnsi="Aptos"/>
                <w:b w:val="0"/>
                <w:sz w:val="14"/>
              </w:rPr>
              <w:t>latency_p95_ms</w:t>
            </w:r>
          </w:p>
        </w:tc>
        <w:tc>
          <w:tcPr>
            <w:tcW w:type="dxa" w:w="1440"/>
            <w:vAlign w:val="center"/>
            <w:shd w:fill="F2F6FA"/>
          </w:tcPr>
          <w:p>
            <w:pPr>
              <w:spacing w:after="20" w:before="20"/>
            </w:pPr>
            <w:r/>
            <w:r>
              <w:rPr>
                <w:rFonts w:ascii="Aptos" w:hAnsi="Aptos"/>
                <w:b w:val="0"/>
                <w:sz w:val="14"/>
              </w:rPr>
              <w:t>ms</w:t>
            </w:r>
          </w:p>
        </w:tc>
        <w:tc>
          <w:tcPr>
            <w:tcW w:type="dxa" w:w="3312"/>
            <w:vAlign w:val="center"/>
            <w:shd w:fill="F2F6FA"/>
          </w:tcPr>
          <w:p>
            <w:pPr>
              <w:spacing w:after="20" w:before="20"/>
            </w:pPr>
            <w:r/>
            <w:r>
              <w:rPr>
                <w:rFonts w:ascii="Aptos" w:hAnsi="Aptos"/>
                <w:b w:val="0"/>
                <w:sz w:val="14"/>
              </w:rPr>
              <w:t>95th percentile request latency</w:t>
            </w:r>
          </w:p>
        </w:tc>
        <w:tc>
          <w:tcPr>
            <w:tcW w:type="dxa" w:w="3168"/>
            <w:vAlign w:val="center"/>
            <w:shd w:fill="F2F6FA"/>
          </w:tcPr>
          <w:p>
            <w:pPr>
              <w:spacing w:after="20" w:before="20"/>
            </w:pPr>
            <w:r/>
            <w:r>
              <w:rPr>
                <w:rFonts w:ascii="Aptos" w:hAnsi="Aptos"/>
                <w:b w:val="0"/>
                <w:sz w:val="14"/>
              </w:rPr>
              <w:t>Use histogram query correctly</w:t>
            </w:r>
          </w:p>
        </w:tc>
      </w:tr>
      <w:tr>
        <w:tc>
          <w:tcPr>
            <w:tcW w:type="dxa" w:w="2088"/>
            <w:vAlign w:val="center"/>
          </w:tcPr>
          <w:p>
            <w:pPr>
              <w:spacing w:after="20" w:before="20"/>
            </w:pPr>
            <w:r/>
            <w:r>
              <w:rPr>
                <w:rFonts w:ascii="Aptos" w:hAnsi="Aptos"/>
                <w:b w:val="0"/>
                <w:sz w:val="14"/>
              </w:rPr>
              <w:t>db_latency_p95_ms</w:t>
            </w:r>
          </w:p>
        </w:tc>
        <w:tc>
          <w:tcPr>
            <w:tcW w:type="dxa" w:w="1440"/>
            <w:vAlign w:val="center"/>
          </w:tcPr>
          <w:p>
            <w:pPr>
              <w:spacing w:after="20" w:before="20"/>
            </w:pPr>
            <w:r/>
            <w:r>
              <w:rPr>
                <w:rFonts w:ascii="Aptos" w:hAnsi="Aptos"/>
                <w:b w:val="0"/>
                <w:sz w:val="14"/>
              </w:rPr>
              <w:t>ms</w:t>
            </w:r>
          </w:p>
        </w:tc>
        <w:tc>
          <w:tcPr>
            <w:tcW w:type="dxa" w:w="3312"/>
            <w:vAlign w:val="center"/>
          </w:tcPr>
          <w:p>
            <w:pPr>
              <w:spacing w:after="20" w:before="20"/>
            </w:pPr>
            <w:r/>
            <w:r>
              <w:rPr>
                <w:rFonts w:ascii="Aptos" w:hAnsi="Aptos"/>
                <w:b w:val="0"/>
                <w:sz w:val="14"/>
              </w:rPr>
              <w:t>Database operation latency</w:t>
            </w:r>
          </w:p>
        </w:tc>
        <w:tc>
          <w:tcPr>
            <w:tcW w:type="dxa" w:w="3168"/>
            <w:vAlign w:val="center"/>
          </w:tcPr>
          <w:p>
            <w:pPr>
              <w:spacing w:after="20" w:before="20"/>
            </w:pPr>
            <w:r/>
            <w:r>
              <w:rPr>
                <w:rFonts w:ascii="Aptos" w:hAnsi="Aptos"/>
                <w:b w:val="0"/>
                <w:sz w:val="14"/>
              </w:rPr>
              <w:t>Need instrumentation or DB exporter</w:t>
            </w:r>
          </w:p>
        </w:tc>
      </w:tr>
      <w:tr>
        <w:tc>
          <w:tcPr>
            <w:tcW w:type="dxa" w:w="2088"/>
            <w:vAlign w:val="center"/>
            <w:shd w:fill="F2F6FA"/>
          </w:tcPr>
          <w:p>
            <w:pPr>
              <w:spacing w:after="20" w:before="20"/>
            </w:pPr>
            <w:r/>
            <w:r>
              <w:rPr>
                <w:rFonts w:ascii="Aptos" w:hAnsi="Aptos"/>
                <w:b w:val="0"/>
                <w:sz w:val="14"/>
              </w:rPr>
              <w:t>timeout_count</w:t>
            </w:r>
          </w:p>
        </w:tc>
        <w:tc>
          <w:tcPr>
            <w:tcW w:type="dxa" w:w="1440"/>
            <w:vAlign w:val="center"/>
            <w:shd w:fill="F2F6FA"/>
          </w:tcPr>
          <w:p>
            <w:pPr>
              <w:spacing w:after="20" w:before="20"/>
            </w:pPr>
            <w:r/>
            <w:r>
              <w:rPr>
                <w:rFonts w:ascii="Aptos" w:hAnsi="Aptos"/>
                <w:b w:val="0"/>
                <w:sz w:val="14"/>
              </w:rPr>
              <w:t>count</w:t>
            </w:r>
          </w:p>
        </w:tc>
        <w:tc>
          <w:tcPr>
            <w:tcW w:type="dxa" w:w="3312"/>
            <w:vAlign w:val="center"/>
            <w:shd w:fill="F2F6FA"/>
          </w:tcPr>
          <w:p>
            <w:pPr>
              <w:spacing w:after="20" w:before="20"/>
            </w:pPr>
            <w:r/>
            <w:r>
              <w:rPr>
                <w:rFonts w:ascii="Aptos" w:hAnsi="Aptos"/>
                <w:b w:val="0"/>
                <w:sz w:val="14"/>
              </w:rPr>
              <w:t>Timeouts observed in window</w:t>
            </w:r>
          </w:p>
        </w:tc>
        <w:tc>
          <w:tcPr>
            <w:tcW w:type="dxa" w:w="3168"/>
            <w:vAlign w:val="center"/>
            <w:shd w:fill="F2F6FA"/>
          </w:tcPr>
          <w:p>
            <w:pPr>
              <w:spacing w:after="20" w:before="20"/>
            </w:pPr>
            <w:r/>
            <w:r>
              <w:rPr>
                <w:rFonts w:ascii="Aptos" w:hAnsi="Aptos"/>
                <w:b w:val="0"/>
                <w:sz w:val="14"/>
              </w:rPr>
              <w:t>Avoid duplicate counting same event</w:t>
            </w:r>
          </w:p>
        </w:tc>
      </w:tr>
      <w:tr>
        <w:tc>
          <w:tcPr>
            <w:tcW w:type="dxa" w:w="2088"/>
            <w:vAlign w:val="center"/>
          </w:tcPr>
          <w:p>
            <w:pPr>
              <w:spacing w:after="20" w:before="20"/>
            </w:pPr>
            <w:r/>
            <w:r>
              <w:rPr>
                <w:rFonts w:ascii="Aptos" w:hAnsi="Aptos"/>
                <w:b w:val="0"/>
                <w:sz w:val="14"/>
              </w:rPr>
              <w:t>trace_error_ratio</w:t>
            </w:r>
          </w:p>
        </w:tc>
        <w:tc>
          <w:tcPr>
            <w:tcW w:type="dxa" w:w="1440"/>
            <w:vAlign w:val="center"/>
          </w:tcPr>
          <w:p>
            <w:pPr>
              <w:spacing w:after="20" w:before="20"/>
            </w:pPr>
            <w:r/>
            <w:r>
              <w:rPr>
                <w:rFonts w:ascii="Aptos" w:hAnsi="Aptos"/>
                <w:b w:val="0"/>
                <w:sz w:val="14"/>
              </w:rPr>
              <w:t>0–1</w:t>
            </w:r>
          </w:p>
        </w:tc>
        <w:tc>
          <w:tcPr>
            <w:tcW w:type="dxa" w:w="3312"/>
            <w:vAlign w:val="center"/>
          </w:tcPr>
          <w:p>
            <w:pPr>
              <w:spacing w:after="20" w:before="20"/>
            </w:pPr>
            <w:r/>
            <w:r>
              <w:rPr>
                <w:rFonts w:ascii="Aptos" w:hAnsi="Aptos"/>
                <w:b w:val="0"/>
                <w:sz w:val="14"/>
              </w:rPr>
              <w:t>Failed spans divided by relevant spans</w:t>
            </w:r>
          </w:p>
        </w:tc>
        <w:tc>
          <w:tcPr>
            <w:tcW w:type="dxa" w:w="3168"/>
            <w:vAlign w:val="center"/>
          </w:tcPr>
          <w:p>
            <w:pPr>
              <w:spacing w:after="20" w:before="20"/>
            </w:pPr>
            <w:r/>
            <w:r>
              <w:rPr>
                <w:rFonts w:ascii="Aptos" w:hAnsi="Aptos"/>
                <w:b w:val="0"/>
                <w:sz w:val="14"/>
              </w:rPr>
              <w:t>Trace sampling biases interpretation</w:t>
            </w:r>
          </w:p>
        </w:tc>
      </w:tr>
      <w:tr>
        <w:tc>
          <w:tcPr>
            <w:tcW w:type="dxa" w:w="2088"/>
            <w:vAlign w:val="center"/>
            <w:shd w:fill="F2F6FA"/>
          </w:tcPr>
          <w:p>
            <w:pPr>
              <w:spacing w:after="20" w:before="20"/>
            </w:pPr>
            <w:r/>
            <w:r>
              <w:rPr>
                <w:rFonts w:ascii="Aptos" w:hAnsi="Aptos"/>
                <w:b w:val="0"/>
                <w:sz w:val="14"/>
              </w:rPr>
              <w:t>deployment_age_min</w:t>
            </w:r>
          </w:p>
        </w:tc>
        <w:tc>
          <w:tcPr>
            <w:tcW w:type="dxa" w:w="1440"/>
            <w:vAlign w:val="center"/>
            <w:shd w:fill="F2F6FA"/>
          </w:tcPr>
          <w:p>
            <w:pPr>
              <w:spacing w:after="20" w:before="20"/>
            </w:pPr>
            <w:r/>
            <w:r>
              <w:rPr>
                <w:rFonts w:ascii="Aptos" w:hAnsi="Aptos"/>
                <w:b w:val="0"/>
                <w:sz w:val="14"/>
              </w:rPr>
              <w:t>minutes</w:t>
            </w:r>
          </w:p>
        </w:tc>
        <w:tc>
          <w:tcPr>
            <w:tcW w:type="dxa" w:w="3312"/>
            <w:vAlign w:val="center"/>
            <w:shd w:fill="F2F6FA"/>
          </w:tcPr>
          <w:p>
            <w:pPr>
              <w:spacing w:after="20" w:before="20"/>
            </w:pPr>
            <w:r/>
            <w:r>
              <w:rPr>
                <w:rFonts w:ascii="Aptos" w:hAnsi="Aptos"/>
                <w:b w:val="0"/>
                <w:sz w:val="14"/>
              </w:rPr>
              <w:t>Time since latest deployment</w:t>
            </w:r>
          </w:p>
        </w:tc>
        <w:tc>
          <w:tcPr>
            <w:tcW w:type="dxa" w:w="3168"/>
            <w:vAlign w:val="center"/>
            <w:shd w:fill="F2F6FA"/>
          </w:tcPr>
          <w:p>
            <w:pPr>
              <w:spacing w:after="20" w:before="20"/>
            </w:pPr>
            <w:r/>
            <w:r>
              <w:rPr>
                <w:rFonts w:ascii="Aptos" w:hAnsi="Aptos"/>
                <w:b w:val="0"/>
                <w:sz w:val="14"/>
              </w:rPr>
              <w:t>Deployment timestamp is contextual evidence</w:t>
            </w:r>
          </w:p>
        </w:tc>
      </w:tr>
      <w:tr>
        <w:tc>
          <w:tcPr>
            <w:tcW w:type="dxa" w:w="2088"/>
            <w:vAlign w:val="center"/>
          </w:tcPr>
          <w:p>
            <w:pPr>
              <w:spacing w:after="20" w:before="20"/>
            </w:pPr>
            <w:r/>
            <w:r>
              <w:rPr>
                <w:rFonts w:ascii="Aptos" w:hAnsi="Aptos"/>
                <w:b w:val="0"/>
                <w:sz w:val="14"/>
              </w:rPr>
              <w:t>dependency_error_ratio</w:t>
            </w:r>
          </w:p>
        </w:tc>
        <w:tc>
          <w:tcPr>
            <w:tcW w:type="dxa" w:w="1440"/>
            <w:vAlign w:val="center"/>
          </w:tcPr>
          <w:p>
            <w:pPr>
              <w:spacing w:after="20" w:before="20"/>
            </w:pPr>
            <w:r/>
            <w:r>
              <w:rPr>
                <w:rFonts w:ascii="Aptos" w:hAnsi="Aptos"/>
                <w:b w:val="0"/>
                <w:sz w:val="14"/>
              </w:rPr>
              <w:t>0–1</w:t>
            </w:r>
          </w:p>
        </w:tc>
        <w:tc>
          <w:tcPr>
            <w:tcW w:type="dxa" w:w="3312"/>
            <w:vAlign w:val="center"/>
          </w:tcPr>
          <w:p>
            <w:pPr>
              <w:spacing w:after="20" w:before="20"/>
            </w:pPr>
            <w:r/>
            <w:r>
              <w:rPr>
                <w:rFonts w:ascii="Aptos" w:hAnsi="Aptos"/>
                <w:b w:val="0"/>
                <w:sz w:val="14"/>
              </w:rPr>
              <w:t>Failed calls to dependencies</w:t>
            </w:r>
          </w:p>
        </w:tc>
        <w:tc>
          <w:tcPr>
            <w:tcW w:type="dxa" w:w="3168"/>
            <w:vAlign w:val="center"/>
          </w:tcPr>
          <w:p>
            <w:pPr>
              <w:spacing w:after="20" w:before="20"/>
            </w:pPr>
            <w:r/>
            <w:r>
              <w:rPr>
                <w:rFonts w:ascii="Aptos" w:hAnsi="Aptos"/>
                <w:b w:val="0"/>
                <w:sz w:val="14"/>
              </w:rPr>
              <w:t>Keep direction of edge clear</w:t>
            </w:r>
          </w:p>
        </w:tc>
      </w:tr>
      <w:tr>
        <w:tc>
          <w:tcPr>
            <w:tcW w:type="dxa" w:w="2088"/>
            <w:vAlign w:val="center"/>
            <w:shd w:fill="F2F6FA"/>
          </w:tcPr>
          <w:p>
            <w:pPr>
              <w:spacing w:after="20" w:before="20"/>
            </w:pPr>
            <w:r/>
            <w:r>
              <w:rPr>
                <w:rFonts w:ascii="Aptos" w:hAnsi="Aptos"/>
                <w:b w:val="0"/>
                <w:sz w:val="14"/>
              </w:rPr>
              <w:t>fault_type</w:t>
            </w:r>
          </w:p>
        </w:tc>
        <w:tc>
          <w:tcPr>
            <w:tcW w:type="dxa" w:w="1440"/>
            <w:vAlign w:val="center"/>
            <w:shd w:fill="F2F6FA"/>
          </w:tcPr>
          <w:p>
            <w:pPr>
              <w:spacing w:after="20" w:before="20"/>
            </w:pPr>
            <w:r/>
            <w:r>
              <w:rPr>
                <w:rFonts w:ascii="Aptos" w:hAnsi="Aptos"/>
                <w:b w:val="0"/>
                <w:sz w:val="14"/>
              </w:rPr>
              <w:t>label</w:t>
            </w:r>
          </w:p>
        </w:tc>
        <w:tc>
          <w:tcPr>
            <w:tcW w:type="dxa" w:w="3312"/>
            <w:vAlign w:val="center"/>
            <w:shd w:fill="F2F6FA"/>
          </w:tcPr>
          <w:p>
            <w:pPr>
              <w:spacing w:after="20" w:before="20"/>
            </w:pPr>
            <w:r/>
            <w:r>
              <w:rPr>
                <w:rFonts w:ascii="Aptos" w:hAnsi="Aptos"/>
                <w:b w:val="0"/>
                <w:sz w:val="14"/>
              </w:rPr>
              <w:t>Ground-truth fault family</w:t>
            </w:r>
          </w:p>
        </w:tc>
        <w:tc>
          <w:tcPr>
            <w:tcW w:type="dxa" w:w="3168"/>
            <w:vAlign w:val="center"/>
            <w:shd w:fill="F2F6FA"/>
          </w:tcPr>
          <w:p>
            <w:pPr>
              <w:spacing w:after="20" w:before="20"/>
            </w:pPr>
            <w:r/>
            <w:r>
              <w:rPr>
                <w:rFonts w:ascii="Aptos" w:hAnsi="Aptos"/>
                <w:b w:val="0"/>
                <w:sz w:val="14"/>
              </w:rPr>
              <w:t>Never include as input</w:t>
            </w:r>
          </w:p>
        </w:tc>
      </w:tr>
      <w:tr>
        <w:tc>
          <w:tcPr>
            <w:tcW w:type="dxa" w:w="2088"/>
            <w:vAlign w:val="center"/>
          </w:tcPr>
          <w:p>
            <w:pPr>
              <w:spacing w:after="20" w:before="20"/>
            </w:pPr>
            <w:r/>
            <w:r>
              <w:rPr>
                <w:rFonts w:ascii="Aptos" w:hAnsi="Aptos"/>
                <w:b w:val="0"/>
                <w:sz w:val="14"/>
              </w:rPr>
              <w:t>root_cause_service</w:t>
            </w:r>
          </w:p>
        </w:tc>
        <w:tc>
          <w:tcPr>
            <w:tcW w:type="dxa" w:w="1440"/>
            <w:vAlign w:val="center"/>
          </w:tcPr>
          <w:p>
            <w:pPr>
              <w:spacing w:after="20" w:before="20"/>
            </w:pPr>
            <w:r/>
            <w:r>
              <w:rPr>
                <w:rFonts w:ascii="Aptos" w:hAnsi="Aptos"/>
                <w:b w:val="0"/>
                <w:sz w:val="14"/>
              </w:rPr>
              <w:t>label</w:t>
            </w:r>
          </w:p>
        </w:tc>
        <w:tc>
          <w:tcPr>
            <w:tcW w:type="dxa" w:w="3312"/>
            <w:vAlign w:val="center"/>
          </w:tcPr>
          <w:p>
            <w:pPr>
              <w:spacing w:after="20" w:before="20"/>
            </w:pPr>
            <w:r/>
            <w:r>
              <w:rPr>
                <w:rFonts w:ascii="Aptos" w:hAnsi="Aptos"/>
                <w:b w:val="0"/>
                <w:sz w:val="14"/>
              </w:rPr>
              <w:t>Ground-truth injected target</w:t>
            </w:r>
          </w:p>
        </w:tc>
        <w:tc>
          <w:tcPr>
            <w:tcW w:type="dxa" w:w="3168"/>
            <w:vAlign w:val="center"/>
          </w:tcPr>
          <w:p>
            <w:pPr>
              <w:spacing w:after="20" w:before="20"/>
            </w:pPr>
            <w:r/>
            <w:r>
              <w:rPr>
                <w:rFonts w:ascii="Aptos" w:hAnsi="Aptos"/>
                <w:b w:val="0"/>
                <w:sz w:val="14"/>
              </w:rPr>
              <w:t>Never include as input</w:t>
            </w:r>
          </w:p>
        </w:tc>
      </w:tr>
      <w:tr>
        <w:tc>
          <w:tcPr>
            <w:tcW w:type="dxa" w:w="2088"/>
            <w:vAlign w:val="center"/>
            <w:shd w:fill="F2F6FA"/>
          </w:tcPr>
          <w:p>
            <w:pPr>
              <w:spacing w:after="20" w:before="20"/>
            </w:pPr>
            <w:r/>
            <w:r>
              <w:rPr>
                <w:rFonts w:ascii="Aptos" w:hAnsi="Aptos"/>
                <w:b w:val="0"/>
                <w:sz w:val="14"/>
              </w:rPr>
              <w:t>fault_start_utc/end_utc</w:t>
            </w:r>
          </w:p>
        </w:tc>
        <w:tc>
          <w:tcPr>
            <w:tcW w:type="dxa" w:w="1440"/>
            <w:vAlign w:val="center"/>
            <w:shd w:fill="F2F6FA"/>
          </w:tcPr>
          <w:p>
            <w:pPr>
              <w:spacing w:after="20" w:before="20"/>
            </w:pPr>
            <w:r/>
            <w:r>
              <w:rPr>
                <w:rFonts w:ascii="Aptos" w:hAnsi="Aptos"/>
                <w:b w:val="0"/>
                <w:sz w:val="14"/>
              </w:rPr>
              <w:t>metadata</w:t>
            </w:r>
          </w:p>
        </w:tc>
        <w:tc>
          <w:tcPr>
            <w:tcW w:type="dxa" w:w="3312"/>
            <w:vAlign w:val="center"/>
            <w:shd w:fill="F2F6FA"/>
          </w:tcPr>
          <w:p>
            <w:pPr>
              <w:spacing w:after="20" w:before="20"/>
            </w:pPr>
            <w:r/>
            <w:r>
              <w:rPr>
                <w:rFonts w:ascii="Aptos" w:hAnsi="Aptos"/>
                <w:b w:val="0"/>
                <w:sz w:val="14"/>
              </w:rPr>
              <w:t>Ground truth event interval</w:t>
            </w:r>
          </w:p>
        </w:tc>
        <w:tc>
          <w:tcPr>
            <w:tcW w:type="dxa" w:w="3168"/>
            <w:vAlign w:val="center"/>
            <w:shd w:fill="F2F6FA"/>
          </w:tcPr>
          <w:p>
            <w:pPr>
              <w:spacing w:after="20" w:before="20"/>
            </w:pPr>
            <w:r/>
            <w:r>
              <w:rPr>
                <w:rFonts w:ascii="Aptos" w:hAnsi="Aptos"/>
                <w:b w:val="0"/>
                <w:sz w:val="14"/>
              </w:rPr>
              <w:t>Used for evaluation, not post-event prediction</w:t>
            </w:r>
          </w:p>
        </w:tc>
      </w:tr>
    </w:tbl>
    <w:p>
      <w:pPr>
        <w:spacing w:after="0"/>
      </w:pPr>
    </w:p>
    <w:p>
      <w:pPr>
        <w:pStyle w:val="Heading2"/>
      </w:pPr>
      <w:r>
        <w:t>6.2 Labels and window logic</w:t>
      </w:r>
    </w:p>
    <w:p>
      <w:r>
        <w:rPr>
          <w:i w:val="0"/>
        </w:rPr>
        <w:t>Define a fault-window labeling rule before collecting final data. One option is to label a window according to overlap with the injected fault interval, plus an explicitly defined onset/settling window. Retain a separate pre-fault/normal class. For diagnosis-at-time-t, features must use only observations available at or before t. Post-action verification fields must never enter the model features for that same pre-action diagnosis.</w:t>
      </w:r>
    </w:p>
    <w:p>
      <w:pPr>
        <w:pStyle w:val="Heading2"/>
      </w:pPr>
      <w:r>
        <w:t>6.3 Public datasets: use and limitations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vAlign w:val="center"/>
            <w:shd w:fill="174A73"/>
          </w:tcPr>
          <w:p>
            <w:pPr>
              <w:spacing w:after="20" w:before="20"/>
            </w:pPr>
            <w:r/>
            <w:r>
              <w:rPr>
                <w:rFonts w:ascii="Aptos" w:hAnsi="Aptos"/>
                <w:b/>
                <w:color w:val="FFFFFF"/>
                <w:sz w:val="15"/>
              </w:rPr>
              <w:t>Dataset/resource</w:t>
            </w:r>
          </w:p>
        </w:tc>
        <w:tc>
          <w:tcPr>
            <w:tcW w:type="dxa" w:w="3528"/>
            <w:vAlign w:val="center"/>
            <w:shd w:fill="174A73"/>
          </w:tcPr>
          <w:p>
            <w:pPr>
              <w:spacing w:after="20" w:before="20"/>
            </w:pPr>
            <w:r/>
            <w:r>
              <w:rPr>
                <w:rFonts w:ascii="Aptos" w:hAnsi="Aptos"/>
                <w:b/>
                <w:color w:val="FFFFFF"/>
                <w:sz w:val="15"/>
              </w:rPr>
              <w:t>Good use</w:t>
            </w:r>
          </w:p>
        </w:tc>
        <w:tc>
          <w:tcPr>
            <w:tcW w:type="dxa" w:w="3888"/>
            <w:vAlign w:val="center"/>
            <w:shd w:fill="174A73"/>
          </w:tcPr>
          <w:p>
            <w:pPr>
              <w:spacing w:after="20" w:before="20"/>
            </w:pPr>
            <w:r/>
            <w:r>
              <w:rPr>
                <w:rFonts w:ascii="Aptos" w:hAnsi="Aptos"/>
                <w:b/>
                <w:color w:val="FFFFFF"/>
                <w:sz w:val="15"/>
              </w:rPr>
              <w:t>Limitations and handling</w:t>
            </w:r>
          </w:p>
        </w:tc>
      </w:tr>
      <w:tr>
        <w:tc>
          <w:tcPr>
            <w:tcW w:type="dxa" w:w="2592"/>
            <w:vAlign w:val="center"/>
          </w:tcPr>
          <w:p>
            <w:pPr>
              <w:spacing w:after="20" w:before="20"/>
            </w:pPr>
            <w:r/>
            <w:r>
              <w:rPr>
                <w:rFonts w:ascii="Aptos" w:hAnsi="Aptos"/>
                <w:b w:val="0"/>
                <w:sz w:val="15"/>
              </w:rPr>
              <w:t>RCAEval benchmark — https://github.com/phamquiluan/RCAEval</w:t>
            </w:r>
          </w:p>
        </w:tc>
        <w:tc>
          <w:tcPr>
            <w:tcW w:type="dxa" w:w="3528"/>
            <w:vAlign w:val="center"/>
          </w:tcPr>
          <w:p>
            <w:pPr>
              <w:spacing w:after="20" w:before="20"/>
            </w:pPr>
            <w:r/>
            <w:r>
              <w:rPr>
                <w:rFonts w:ascii="Aptos" w:hAnsi="Aptos"/>
                <w:b w:val="0"/>
                <w:sz w:val="15"/>
              </w:rPr>
              <w:t>Root-cause ranking evaluation; 735 failure cases across systems such as Online Boutique, Sock Shop and Train Ticket with multiple telemetry modalities and labels</w:t>
            </w:r>
          </w:p>
        </w:tc>
        <w:tc>
          <w:tcPr>
            <w:tcW w:type="dxa" w:w="3888"/>
            <w:vAlign w:val="center"/>
          </w:tcPr>
          <w:p>
            <w:pPr>
              <w:spacing w:after="20" w:before="20"/>
            </w:pPr>
            <w:r/>
            <w:r>
              <w:rPr>
                <w:rFonts w:ascii="Aptos" w:hAnsi="Aptos"/>
                <w:b w:val="0"/>
                <w:sz w:val="15"/>
              </w:rPr>
              <w:t>Dataset is substantial; select one suite/cases first, read current setup/license and benchmark protocol. It labels RCA outcomes, not necessarily the success of your recovery controller.</w:t>
            </w:r>
          </w:p>
        </w:tc>
      </w:tr>
      <w:tr>
        <w:tc>
          <w:tcPr>
            <w:tcW w:type="dxa" w:w="2592"/>
            <w:vAlign w:val="center"/>
            <w:shd w:fill="F2F6FA"/>
          </w:tcPr>
          <w:p>
            <w:pPr>
              <w:spacing w:after="20" w:before="20"/>
            </w:pPr>
            <w:r/>
            <w:r>
              <w:rPr>
                <w:rFonts w:ascii="Aptos" w:hAnsi="Aptos"/>
                <w:b w:val="0"/>
                <w:sz w:val="15"/>
              </w:rPr>
              <w:t>Train Ticket benchmark — https://github.com/FudanSELab/train-ticket</w:t>
            </w:r>
          </w:p>
        </w:tc>
        <w:tc>
          <w:tcPr>
            <w:tcW w:type="dxa" w:w="3528"/>
            <w:vAlign w:val="center"/>
            <w:shd w:fill="F2F6FA"/>
          </w:tcPr>
          <w:p>
            <w:pPr>
              <w:spacing w:after="20" w:before="20"/>
            </w:pPr>
            <w:r/>
            <w:r>
              <w:rPr>
                <w:rFonts w:ascii="Aptos" w:hAnsi="Aptos"/>
                <w:b w:val="0"/>
                <w:sz w:val="15"/>
              </w:rPr>
              <w:t>Large distributed microservice benchmark for scalability and dependency/trace experimentation</w:t>
            </w:r>
          </w:p>
        </w:tc>
        <w:tc>
          <w:tcPr>
            <w:tcW w:type="dxa" w:w="3888"/>
            <w:vAlign w:val="center"/>
            <w:shd w:fill="F2F6FA"/>
          </w:tcPr>
          <w:p>
            <w:pPr>
              <w:spacing w:after="20" w:before="20"/>
            </w:pPr>
            <w:r/>
            <w:r>
              <w:rPr>
                <w:rFonts w:ascii="Aptos" w:hAnsi="Aptos"/>
                <w:b w:val="0"/>
                <w:sz w:val="15"/>
              </w:rPr>
              <w:t>41 services may be too heavy for a laptop. Begin with your own small app; use Train Ticket only if resources and time allow.</w:t>
            </w:r>
          </w:p>
        </w:tc>
      </w:tr>
      <w:tr>
        <w:tc>
          <w:tcPr>
            <w:tcW w:type="dxa" w:w="2592"/>
            <w:vAlign w:val="center"/>
          </w:tcPr>
          <w:p>
            <w:pPr>
              <w:spacing w:after="20" w:before="20"/>
            </w:pPr>
            <w:r/>
            <w:r>
              <w:rPr>
                <w:rFonts w:ascii="Aptos" w:hAnsi="Aptos"/>
                <w:b w:val="0"/>
                <w:sz w:val="15"/>
              </w:rPr>
              <w:t>Sock Shop demo — https://github.com/microservices-demo/microservices-demo</w:t>
            </w:r>
          </w:p>
        </w:tc>
        <w:tc>
          <w:tcPr>
            <w:tcW w:type="dxa" w:w="3528"/>
            <w:vAlign w:val="center"/>
          </w:tcPr>
          <w:p>
            <w:pPr>
              <w:spacing w:after="20" w:before="20"/>
            </w:pPr>
            <w:r/>
            <w:r>
              <w:rPr>
                <w:rFonts w:ascii="Aptos" w:hAnsi="Aptos"/>
                <w:b w:val="0"/>
                <w:sz w:val="15"/>
              </w:rPr>
              <w:t>Reference architecture/demonstration of a microservice online shop; helpful for studying dependencies and deployment patterns</w:t>
            </w:r>
          </w:p>
        </w:tc>
        <w:tc>
          <w:tcPr>
            <w:tcW w:type="dxa" w:w="3888"/>
            <w:vAlign w:val="center"/>
          </w:tcPr>
          <w:p>
            <w:pPr>
              <w:spacing w:after="20" w:before="20"/>
            </w:pPr>
            <w:r/>
            <w:r>
              <w:rPr>
                <w:rFonts w:ascii="Aptos" w:hAnsi="Aptos"/>
                <w:b w:val="0"/>
                <w:sz w:val="15"/>
              </w:rPr>
              <w:t>Canonical repo is marked deprecated; inspect current maintenance status before adopting it as a foundation.</w:t>
            </w:r>
          </w:p>
        </w:tc>
      </w:tr>
      <w:tr>
        <w:tc>
          <w:tcPr>
            <w:tcW w:type="dxa" w:w="2592"/>
            <w:vAlign w:val="center"/>
            <w:shd w:fill="F2F6FA"/>
          </w:tcPr>
          <w:p>
            <w:pPr>
              <w:spacing w:after="20" w:before="20"/>
            </w:pPr>
            <w:r/>
            <w:r>
              <w:rPr>
                <w:rFonts w:ascii="Aptos" w:hAnsi="Aptos"/>
                <w:b w:val="0"/>
                <w:sz w:val="15"/>
              </w:rPr>
              <w:t>Custom AutoHeal dataset</w:t>
            </w:r>
          </w:p>
        </w:tc>
        <w:tc>
          <w:tcPr>
            <w:tcW w:type="dxa" w:w="3528"/>
            <w:vAlign w:val="center"/>
            <w:shd w:fill="F2F6FA"/>
          </w:tcPr>
          <w:p>
            <w:pPr>
              <w:spacing w:after="20" w:before="20"/>
            </w:pPr>
            <w:r/>
            <w:r>
              <w:rPr>
                <w:rFonts w:ascii="Aptos" w:hAnsi="Aptos"/>
                <w:b w:val="0"/>
                <w:sz w:val="15"/>
              </w:rPr>
              <w:t>Required for the exact fault injector, labelled target, recovery action and verification result</w:t>
            </w:r>
          </w:p>
        </w:tc>
        <w:tc>
          <w:tcPr>
            <w:tcW w:type="dxa" w:w="3888"/>
            <w:vAlign w:val="center"/>
            <w:shd w:fill="F2F6FA"/>
          </w:tcPr>
          <w:p>
            <w:pPr>
              <w:spacing w:after="20" w:before="20"/>
            </w:pPr>
            <w:r/>
            <w:r>
              <w:rPr>
                <w:rFonts w:ascii="Aptos" w:hAnsi="Aptos"/>
                <w:b w:val="0"/>
                <w:sz w:val="15"/>
              </w:rPr>
              <w:t>Requires careful experimental controls, ground-truth manifest and leakage-safe split; publish only if permitted and scrubbed.</w:t>
            </w:r>
          </w:p>
        </w:tc>
      </w:tr>
    </w:tbl>
    <w:p>
      <w:pPr>
        <w:spacing w:after="0"/>
      </w:pPr>
    </w:p>
    <w:p>
      <w:pPr>
        <w:pStyle w:val="Heading1"/>
      </w:pPr>
      <w:r>
        <w:t>7. API specification and payloads</w:t>
      </w:r>
    </w:p>
    <w:p>
      <w:pPr>
        <w:pStyle w:val="Heading2"/>
      </w:pPr>
      <w:r>
        <w:t>7.1 Recommended endpoint inventory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952"/>
            <w:vAlign w:val="center"/>
            <w:shd w:fill="174A73"/>
          </w:tcPr>
          <w:p>
            <w:pPr>
              <w:spacing w:after="20" w:before="20"/>
            </w:pPr>
            <w:r/>
            <w:r>
              <w:rPr>
                <w:rFonts w:ascii="Aptos" w:hAnsi="Aptos"/>
                <w:b/>
                <w:color w:val="FFFFFF"/>
                <w:sz w:val="15"/>
              </w:rPr>
              <w:t>Method + route</w:t>
            </w:r>
          </w:p>
        </w:tc>
        <w:tc>
          <w:tcPr>
            <w:tcW w:type="dxa" w:w="1440"/>
            <w:vAlign w:val="center"/>
            <w:shd w:fill="174A73"/>
          </w:tcPr>
          <w:p>
            <w:pPr>
              <w:spacing w:after="20" w:before="20"/>
            </w:pPr>
            <w:r/>
            <w:r>
              <w:rPr>
                <w:rFonts w:ascii="Aptos" w:hAnsi="Aptos"/>
                <w:b/>
                <w:color w:val="FFFFFF"/>
                <w:sz w:val="15"/>
              </w:rPr>
              <w:t>Owner</w:t>
            </w:r>
          </w:p>
        </w:tc>
        <w:tc>
          <w:tcPr>
            <w:tcW w:type="dxa" w:w="3168"/>
            <w:vAlign w:val="center"/>
            <w:shd w:fill="174A73"/>
          </w:tcPr>
          <w:p>
            <w:pPr>
              <w:spacing w:after="20" w:before="20"/>
            </w:pPr>
            <w:r/>
            <w:r>
              <w:rPr>
                <w:rFonts w:ascii="Aptos" w:hAnsi="Aptos"/>
                <w:b/>
                <w:color w:val="FFFFFF"/>
                <w:sz w:val="15"/>
              </w:rPr>
              <w:t>Purpose</w:t>
            </w:r>
          </w:p>
        </w:tc>
        <w:tc>
          <w:tcPr>
            <w:tcW w:type="dxa" w:w="2448"/>
            <w:vAlign w:val="center"/>
            <w:shd w:fill="174A73"/>
          </w:tcPr>
          <w:p>
            <w:pPr>
              <w:spacing w:after="20" w:before="20"/>
            </w:pPr>
            <w:r/>
            <w:r>
              <w:rPr>
                <w:rFonts w:ascii="Aptos" w:hAnsi="Aptos"/>
                <w:b/>
                <w:color w:val="FFFFFF"/>
                <w:sz w:val="15"/>
              </w:rPr>
              <w:t>Notes</w:t>
            </w:r>
          </w:p>
        </w:tc>
      </w:tr>
      <w:tr>
        <w:tc>
          <w:tcPr>
            <w:tcW w:type="dxa" w:w="2952"/>
            <w:vAlign w:val="center"/>
          </w:tcPr>
          <w:p>
            <w:pPr>
              <w:spacing w:after="20" w:before="20"/>
            </w:pPr>
            <w:r/>
            <w:r>
              <w:rPr>
                <w:rFonts w:ascii="Aptos" w:hAnsi="Aptos"/>
                <w:b w:val="0"/>
                <w:sz w:val="15"/>
              </w:rPr>
              <w:t>GET /api/health</w:t>
            </w:r>
          </w:p>
        </w:tc>
        <w:tc>
          <w:tcPr>
            <w:tcW w:type="dxa" w:w="1440"/>
            <w:vAlign w:val="center"/>
          </w:tcPr>
          <w:p>
            <w:pPr>
              <w:spacing w:after="20" w:before="20"/>
            </w:pPr>
            <w:r/>
            <w:r>
              <w:rPr>
                <w:rFonts w:ascii="Aptos" w:hAnsi="Aptos"/>
                <w:b w:val="0"/>
                <w:sz w:val="15"/>
              </w:rPr>
              <w:t>Gateway</w:t>
            </w:r>
          </w:p>
        </w:tc>
        <w:tc>
          <w:tcPr>
            <w:tcW w:type="dxa" w:w="3168"/>
            <w:vAlign w:val="center"/>
          </w:tcPr>
          <w:p>
            <w:pPr>
              <w:spacing w:after="20" w:before="20"/>
            </w:pPr>
            <w:r/>
            <w:r>
              <w:rPr>
                <w:rFonts w:ascii="Aptos" w:hAnsi="Aptos"/>
                <w:b w:val="0"/>
                <w:sz w:val="15"/>
              </w:rPr>
              <w:t>Gateway liveness/readiness</w:t>
            </w:r>
          </w:p>
        </w:tc>
        <w:tc>
          <w:tcPr>
            <w:tcW w:type="dxa" w:w="2448"/>
            <w:vAlign w:val="center"/>
          </w:tcPr>
          <w:p>
            <w:pPr>
              <w:spacing w:after="20" w:before="20"/>
            </w:pPr>
            <w:r/>
            <w:r>
              <w:rPr>
                <w:rFonts w:ascii="Aptos" w:hAnsi="Aptos"/>
                <w:b w:val="0"/>
                <w:sz w:val="15"/>
              </w:rPr>
              <w:t>Avoid leaking dependency credentials</w:t>
            </w:r>
          </w:p>
        </w:tc>
      </w:tr>
      <w:tr>
        <w:tc>
          <w:tcPr>
            <w:tcW w:type="dxa" w:w="2952"/>
            <w:vAlign w:val="center"/>
            <w:shd w:fill="F2F6FA"/>
          </w:tcPr>
          <w:p>
            <w:pPr>
              <w:spacing w:after="20" w:before="20"/>
            </w:pPr>
            <w:r/>
            <w:r>
              <w:rPr>
                <w:rFonts w:ascii="Aptos" w:hAnsi="Aptos"/>
                <w:b w:val="0"/>
                <w:sz w:val="15"/>
              </w:rPr>
              <w:t>GET /api/services</w:t>
            </w:r>
          </w:p>
        </w:tc>
        <w:tc>
          <w:tcPr>
            <w:tcW w:type="dxa" w:w="1440"/>
            <w:vAlign w:val="center"/>
            <w:shd w:fill="F2F6FA"/>
          </w:tcPr>
          <w:p>
            <w:pPr>
              <w:spacing w:after="20" w:before="20"/>
            </w:pPr>
            <w:r/>
            <w:r>
              <w:rPr>
                <w:rFonts w:ascii="Aptos" w:hAnsi="Aptos"/>
                <w:b w:val="0"/>
                <w:sz w:val="15"/>
              </w:rPr>
              <w:t>Gateway/control API</w:t>
            </w:r>
          </w:p>
        </w:tc>
        <w:tc>
          <w:tcPr>
            <w:tcW w:type="dxa" w:w="3168"/>
            <w:vAlign w:val="center"/>
            <w:shd w:fill="F2F6FA"/>
          </w:tcPr>
          <w:p>
            <w:pPr>
              <w:spacing w:after="20" w:before="20"/>
            </w:pPr>
            <w:r/>
            <w:r>
              <w:rPr>
                <w:rFonts w:ascii="Aptos" w:hAnsi="Aptos"/>
                <w:b w:val="0"/>
                <w:sz w:val="15"/>
              </w:rPr>
              <w:t>List registered services and status</w:t>
            </w:r>
          </w:p>
        </w:tc>
        <w:tc>
          <w:tcPr>
            <w:tcW w:type="dxa" w:w="2448"/>
            <w:vAlign w:val="center"/>
            <w:shd w:fill="F2F6FA"/>
          </w:tcPr>
          <w:p>
            <w:pPr>
              <w:spacing w:after="20" w:before="20"/>
            </w:pPr>
            <w:r/>
            <w:r>
              <w:rPr>
                <w:rFonts w:ascii="Aptos" w:hAnsi="Aptos"/>
                <w:b w:val="0"/>
                <w:sz w:val="15"/>
              </w:rPr>
              <w:t>Read-only</w:t>
            </w:r>
          </w:p>
        </w:tc>
      </w:tr>
      <w:tr>
        <w:tc>
          <w:tcPr>
            <w:tcW w:type="dxa" w:w="2952"/>
            <w:vAlign w:val="center"/>
          </w:tcPr>
          <w:p>
            <w:pPr>
              <w:spacing w:after="20" w:before="20"/>
            </w:pPr>
            <w:r/>
            <w:r>
              <w:rPr>
                <w:rFonts w:ascii="Aptos" w:hAnsi="Aptos"/>
                <w:b w:val="0"/>
                <w:sz w:val="15"/>
              </w:rPr>
              <w:t>GET /api/incidents</w:t>
            </w:r>
          </w:p>
        </w:tc>
        <w:tc>
          <w:tcPr>
            <w:tcW w:type="dxa" w:w="1440"/>
            <w:vAlign w:val="center"/>
          </w:tcPr>
          <w:p>
            <w:pPr>
              <w:spacing w:after="20" w:before="20"/>
            </w:pPr>
            <w:r/>
            <w:r>
              <w:rPr>
                <w:rFonts w:ascii="Aptos" w:hAnsi="Aptos"/>
                <w:b w:val="0"/>
                <w:sz w:val="15"/>
              </w:rPr>
              <w:t>Controller</w:t>
            </w:r>
          </w:p>
        </w:tc>
        <w:tc>
          <w:tcPr>
            <w:tcW w:type="dxa" w:w="3168"/>
            <w:vAlign w:val="center"/>
          </w:tcPr>
          <w:p>
            <w:pPr>
              <w:spacing w:after="20" w:before="20"/>
            </w:pPr>
            <w:r/>
            <w:r>
              <w:rPr>
                <w:rFonts w:ascii="Aptos" w:hAnsi="Aptos"/>
                <w:b w:val="0"/>
                <w:sz w:val="15"/>
              </w:rPr>
              <w:t>Paginated incidents</w:t>
            </w:r>
          </w:p>
        </w:tc>
        <w:tc>
          <w:tcPr>
            <w:tcW w:type="dxa" w:w="2448"/>
            <w:vAlign w:val="center"/>
          </w:tcPr>
          <w:p>
            <w:pPr>
              <w:spacing w:after="20" w:before="20"/>
            </w:pPr>
            <w:r/>
            <w:r>
              <w:rPr>
                <w:rFonts w:ascii="Aptos" w:hAnsi="Aptos"/>
                <w:b w:val="0"/>
                <w:sz w:val="15"/>
              </w:rPr>
              <w:t>Filter by status/time/service</w:t>
            </w:r>
          </w:p>
        </w:tc>
      </w:tr>
      <w:tr>
        <w:tc>
          <w:tcPr>
            <w:tcW w:type="dxa" w:w="2952"/>
            <w:vAlign w:val="center"/>
            <w:shd w:fill="F2F6FA"/>
          </w:tcPr>
          <w:p>
            <w:pPr>
              <w:spacing w:after="20" w:before="20"/>
            </w:pPr>
            <w:r/>
            <w:r>
              <w:rPr>
                <w:rFonts w:ascii="Aptos" w:hAnsi="Aptos"/>
                <w:b w:val="0"/>
                <w:sz w:val="15"/>
              </w:rPr>
              <w:t>GET /api/incidents/{id}</w:t>
            </w:r>
          </w:p>
        </w:tc>
        <w:tc>
          <w:tcPr>
            <w:tcW w:type="dxa" w:w="1440"/>
            <w:vAlign w:val="center"/>
            <w:shd w:fill="F2F6FA"/>
          </w:tcPr>
          <w:p>
            <w:pPr>
              <w:spacing w:after="20" w:before="20"/>
            </w:pPr>
            <w:r/>
            <w:r>
              <w:rPr>
                <w:rFonts w:ascii="Aptos" w:hAnsi="Aptos"/>
                <w:b w:val="0"/>
                <w:sz w:val="15"/>
              </w:rPr>
              <w:t>Controller</w:t>
            </w:r>
          </w:p>
        </w:tc>
        <w:tc>
          <w:tcPr>
            <w:tcW w:type="dxa" w:w="3168"/>
            <w:vAlign w:val="center"/>
            <w:shd w:fill="F2F6FA"/>
          </w:tcPr>
          <w:p>
            <w:pPr>
              <w:spacing w:after="20" w:before="20"/>
            </w:pPr>
            <w:r/>
            <w:r>
              <w:rPr>
                <w:rFonts w:ascii="Aptos" w:hAnsi="Aptos"/>
                <w:b w:val="0"/>
                <w:sz w:val="15"/>
              </w:rPr>
              <w:t>Incident detail and evidence</w:t>
            </w:r>
          </w:p>
        </w:tc>
        <w:tc>
          <w:tcPr>
            <w:tcW w:type="dxa" w:w="2448"/>
            <w:vAlign w:val="center"/>
            <w:shd w:fill="F2F6FA"/>
          </w:tcPr>
          <w:p>
            <w:pPr>
              <w:spacing w:after="20" w:before="20"/>
            </w:pPr>
            <w:r/>
            <w:r>
              <w:rPr>
                <w:rFonts w:ascii="Aptos" w:hAnsi="Aptos"/>
                <w:b w:val="0"/>
                <w:sz w:val="15"/>
              </w:rPr>
              <w:t>Redact sensitive fields</w:t>
            </w:r>
          </w:p>
        </w:tc>
      </w:tr>
      <w:tr>
        <w:tc>
          <w:tcPr>
            <w:tcW w:type="dxa" w:w="2952"/>
            <w:vAlign w:val="center"/>
          </w:tcPr>
          <w:p>
            <w:pPr>
              <w:spacing w:after="20" w:before="20"/>
            </w:pPr>
            <w:r/>
            <w:r>
              <w:rPr>
                <w:rFonts w:ascii="Aptos" w:hAnsi="Aptos"/>
                <w:b w:val="0"/>
                <w:sz w:val="15"/>
              </w:rPr>
              <w:t>POST /api/fault-lab/runs</w:t>
            </w:r>
          </w:p>
        </w:tc>
        <w:tc>
          <w:tcPr>
            <w:tcW w:type="dxa" w:w="1440"/>
            <w:vAlign w:val="center"/>
          </w:tcPr>
          <w:p>
            <w:pPr>
              <w:spacing w:after="20" w:before="20"/>
            </w:pPr>
            <w:r/>
            <w:r>
              <w:rPr>
                <w:rFonts w:ascii="Aptos" w:hAnsi="Aptos"/>
                <w:b w:val="0"/>
                <w:sz w:val="15"/>
              </w:rPr>
              <w:t>Fault injector API/CLI</w:t>
            </w:r>
          </w:p>
        </w:tc>
        <w:tc>
          <w:tcPr>
            <w:tcW w:type="dxa" w:w="3168"/>
            <w:vAlign w:val="center"/>
          </w:tcPr>
          <w:p>
            <w:pPr>
              <w:spacing w:after="20" w:before="20"/>
            </w:pPr>
            <w:r/>
            <w:r>
              <w:rPr>
                <w:rFonts w:ascii="Aptos" w:hAnsi="Aptos"/>
                <w:b w:val="0"/>
                <w:sz w:val="15"/>
              </w:rPr>
              <w:t>Start allowed lab scenario</w:t>
            </w:r>
          </w:p>
        </w:tc>
        <w:tc>
          <w:tcPr>
            <w:tcW w:type="dxa" w:w="2448"/>
            <w:vAlign w:val="center"/>
          </w:tcPr>
          <w:p>
            <w:pPr>
              <w:spacing w:after="20" w:before="20"/>
            </w:pPr>
            <w:r/>
            <w:r>
              <w:rPr>
                <w:rFonts w:ascii="Aptos" w:hAnsi="Aptos"/>
                <w:b w:val="0"/>
                <w:sz w:val="15"/>
              </w:rPr>
              <w:t>Disabled outside lab/test profile</w:t>
            </w:r>
          </w:p>
        </w:tc>
      </w:tr>
      <w:tr>
        <w:tc>
          <w:tcPr>
            <w:tcW w:type="dxa" w:w="2952"/>
            <w:vAlign w:val="center"/>
            <w:shd w:fill="F2F6FA"/>
          </w:tcPr>
          <w:p>
            <w:pPr>
              <w:spacing w:after="20" w:before="20"/>
            </w:pPr>
            <w:r/>
            <w:r>
              <w:rPr>
                <w:rFonts w:ascii="Aptos" w:hAnsi="Aptos"/>
                <w:b w:val="0"/>
                <w:sz w:val="15"/>
              </w:rPr>
              <w:t>GET /api/fault-lab/runs/{id}</w:t>
            </w:r>
          </w:p>
        </w:tc>
        <w:tc>
          <w:tcPr>
            <w:tcW w:type="dxa" w:w="1440"/>
            <w:vAlign w:val="center"/>
            <w:shd w:fill="F2F6FA"/>
          </w:tcPr>
          <w:p>
            <w:pPr>
              <w:spacing w:after="20" w:before="20"/>
            </w:pPr>
            <w:r/>
            <w:r>
              <w:rPr>
                <w:rFonts w:ascii="Aptos" w:hAnsi="Aptos"/>
                <w:b w:val="0"/>
                <w:sz w:val="15"/>
              </w:rPr>
              <w:t>Fault injector</w:t>
            </w:r>
          </w:p>
        </w:tc>
        <w:tc>
          <w:tcPr>
            <w:tcW w:type="dxa" w:w="3168"/>
            <w:vAlign w:val="center"/>
            <w:shd w:fill="F2F6FA"/>
          </w:tcPr>
          <w:p>
            <w:pPr>
              <w:spacing w:after="20" w:before="20"/>
            </w:pPr>
            <w:r/>
            <w:r>
              <w:rPr>
                <w:rFonts w:ascii="Aptos" w:hAnsi="Aptos"/>
                <w:b w:val="0"/>
                <w:sz w:val="15"/>
              </w:rPr>
              <w:t>Lab status and cleanup</w:t>
            </w:r>
          </w:p>
        </w:tc>
        <w:tc>
          <w:tcPr>
            <w:tcW w:type="dxa" w:w="2448"/>
            <w:vAlign w:val="center"/>
            <w:shd w:fill="F2F6FA"/>
          </w:tcPr>
          <w:p>
            <w:pPr>
              <w:spacing w:after="20" w:before="20"/>
            </w:pPr>
            <w:r/>
            <w:r>
              <w:rPr>
                <w:rFonts w:ascii="Aptos" w:hAnsi="Aptos"/>
                <w:b w:val="0"/>
                <w:sz w:val="15"/>
              </w:rPr>
              <w:t>Show target and time window</w:t>
            </w:r>
          </w:p>
        </w:tc>
      </w:tr>
      <w:tr>
        <w:tc>
          <w:tcPr>
            <w:tcW w:type="dxa" w:w="2952"/>
            <w:vAlign w:val="center"/>
          </w:tcPr>
          <w:p>
            <w:pPr>
              <w:spacing w:after="20" w:before="20"/>
            </w:pPr>
            <w:r/>
            <w:r>
              <w:rPr>
                <w:rFonts w:ascii="Aptos" w:hAnsi="Aptos"/>
                <w:b w:val="0"/>
                <w:sz w:val="15"/>
              </w:rPr>
              <w:t>POST /v1/diagnosis/predict</w:t>
            </w:r>
          </w:p>
        </w:tc>
        <w:tc>
          <w:tcPr>
            <w:tcW w:type="dxa" w:w="1440"/>
            <w:vAlign w:val="center"/>
          </w:tcPr>
          <w:p>
            <w:pPr>
              <w:spacing w:after="20" w:before="20"/>
            </w:pPr>
            <w:r/>
            <w:r>
              <w:rPr>
                <w:rFonts w:ascii="Aptos" w:hAnsi="Aptos"/>
                <w:b w:val="0"/>
                <w:sz w:val="15"/>
              </w:rPr>
              <w:t>Python diagnosis</w:t>
            </w:r>
          </w:p>
        </w:tc>
        <w:tc>
          <w:tcPr>
            <w:tcW w:type="dxa" w:w="3168"/>
            <w:vAlign w:val="center"/>
          </w:tcPr>
          <w:p>
            <w:pPr>
              <w:spacing w:after="20" w:before="20"/>
            </w:pPr>
            <w:r/>
            <w:r>
              <w:rPr>
                <w:rFonts w:ascii="Aptos" w:hAnsi="Aptos"/>
                <w:b w:val="0"/>
                <w:sz w:val="15"/>
              </w:rPr>
              <w:t>Score window and classify fault</w:t>
            </w:r>
          </w:p>
        </w:tc>
        <w:tc>
          <w:tcPr>
            <w:tcW w:type="dxa" w:w="2448"/>
            <w:vAlign w:val="center"/>
          </w:tcPr>
          <w:p>
            <w:pPr>
              <w:spacing w:after="20" w:before="20"/>
            </w:pPr>
            <w:r/>
            <w:r>
              <w:rPr>
                <w:rFonts w:ascii="Aptos" w:hAnsi="Aptos"/>
                <w:b w:val="0"/>
                <w:sz w:val="15"/>
              </w:rPr>
              <w:t>Internal service-to-service only</w:t>
            </w:r>
          </w:p>
        </w:tc>
      </w:tr>
      <w:tr>
        <w:tc>
          <w:tcPr>
            <w:tcW w:type="dxa" w:w="2952"/>
            <w:vAlign w:val="center"/>
            <w:shd w:fill="F2F6FA"/>
          </w:tcPr>
          <w:p>
            <w:pPr>
              <w:spacing w:after="20" w:before="20"/>
            </w:pPr>
            <w:r/>
            <w:r>
              <w:rPr>
                <w:rFonts w:ascii="Aptos" w:hAnsi="Aptos"/>
                <w:b w:val="0"/>
                <w:sz w:val="15"/>
              </w:rPr>
              <w:t>POST /api/incidents/{id}/actions:propose</w:t>
            </w:r>
          </w:p>
        </w:tc>
        <w:tc>
          <w:tcPr>
            <w:tcW w:type="dxa" w:w="1440"/>
            <w:vAlign w:val="center"/>
            <w:shd w:fill="F2F6FA"/>
          </w:tcPr>
          <w:p>
            <w:pPr>
              <w:spacing w:after="20" w:before="20"/>
            </w:pPr>
            <w:r/>
            <w:r>
              <w:rPr>
                <w:rFonts w:ascii="Aptos" w:hAnsi="Aptos"/>
                <w:b w:val="0"/>
                <w:sz w:val="15"/>
              </w:rPr>
              <w:t>Controller</w:t>
            </w:r>
          </w:p>
        </w:tc>
        <w:tc>
          <w:tcPr>
            <w:tcW w:type="dxa" w:w="3168"/>
            <w:vAlign w:val="center"/>
            <w:shd w:fill="F2F6FA"/>
          </w:tcPr>
          <w:p>
            <w:pPr>
              <w:spacing w:after="20" w:before="20"/>
            </w:pPr>
            <w:r/>
            <w:r>
              <w:rPr>
                <w:rFonts w:ascii="Aptos" w:hAnsi="Aptos"/>
                <w:b w:val="0"/>
                <w:sz w:val="15"/>
              </w:rPr>
              <w:t>Propose recovery action</w:t>
            </w:r>
          </w:p>
        </w:tc>
        <w:tc>
          <w:tcPr>
            <w:tcW w:type="dxa" w:w="2448"/>
            <w:vAlign w:val="center"/>
            <w:shd w:fill="F2F6FA"/>
          </w:tcPr>
          <w:p>
            <w:pPr>
              <w:spacing w:after="20" w:before="20"/>
            </w:pPr>
            <w:r/>
            <w:r>
              <w:rPr>
                <w:rFonts w:ascii="Aptos" w:hAnsi="Aptos"/>
                <w:b w:val="0"/>
                <w:sz w:val="15"/>
              </w:rPr>
              <w:t>Does not execute by itself</w:t>
            </w:r>
          </w:p>
        </w:tc>
      </w:tr>
      <w:tr>
        <w:tc>
          <w:tcPr>
            <w:tcW w:type="dxa" w:w="2952"/>
            <w:vAlign w:val="center"/>
          </w:tcPr>
          <w:p>
            <w:pPr>
              <w:spacing w:after="20" w:before="20"/>
            </w:pPr>
            <w:r/>
            <w:r>
              <w:rPr>
                <w:rFonts w:ascii="Aptos" w:hAnsi="Aptos"/>
                <w:b w:val="0"/>
                <w:sz w:val="15"/>
              </w:rPr>
              <w:t>POST /api/actions/{id}:approve</w:t>
            </w:r>
          </w:p>
        </w:tc>
        <w:tc>
          <w:tcPr>
            <w:tcW w:type="dxa" w:w="1440"/>
            <w:vAlign w:val="center"/>
          </w:tcPr>
          <w:p>
            <w:pPr>
              <w:spacing w:after="20" w:before="20"/>
            </w:pPr>
            <w:r/>
            <w:r>
              <w:rPr>
                <w:rFonts w:ascii="Aptos" w:hAnsi="Aptos"/>
                <w:b w:val="0"/>
                <w:sz w:val="15"/>
              </w:rPr>
              <w:t>Controller/UI</w:t>
            </w:r>
          </w:p>
        </w:tc>
        <w:tc>
          <w:tcPr>
            <w:tcW w:type="dxa" w:w="3168"/>
            <w:vAlign w:val="center"/>
          </w:tcPr>
          <w:p>
            <w:pPr>
              <w:spacing w:after="20" w:before="20"/>
            </w:pPr>
            <w:r/>
            <w:r>
              <w:rPr>
                <w:rFonts w:ascii="Aptos" w:hAnsi="Aptos"/>
                <w:b w:val="0"/>
                <w:sz w:val="15"/>
              </w:rPr>
              <w:t>Approve gated action</w:t>
            </w:r>
          </w:p>
        </w:tc>
        <w:tc>
          <w:tcPr>
            <w:tcW w:type="dxa" w:w="2448"/>
            <w:vAlign w:val="center"/>
          </w:tcPr>
          <w:p>
            <w:pPr>
              <w:spacing w:after="20" w:before="20"/>
            </w:pPr>
            <w:r/>
            <w:r>
              <w:rPr>
                <w:rFonts w:ascii="Aptos" w:hAnsi="Aptos"/>
                <w:b w:val="0"/>
                <w:sz w:val="15"/>
              </w:rPr>
              <w:t>Authenticated and audited</w:t>
            </w:r>
          </w:p>
        </w:tc>
      </w:tr>
      <w:tr>
        <w:tc>
          <w:tcPr>
            <w:tcW w:type="dxa" w:w="2952"/>
            <w:vAlign w:val="center"/>
            <w:shd w:fill="F2F6FA"/>
          </w:tcPr>
          <w:p>
            <w:pPr>
              <w:spacing w:after="20" w:before="20"/>
            </w:pPr>
            <w:r/>
            <w:r>
              <w:rPr>
                <w:rFonts w:ascii="Aptos" w:hAnsi="Aptos"/>
                <w:b w:val="0"/>
                <w:sz w:val="15"/>
              </w:rPr>
              <w:t>POST /api/actions/{id}:execute</w:t>
            </w:r>
          </w:p>
        </w:tc>
        <w:tc>
          <w:tcPr>
            <w:tcW w:type="dxa" w:w="1440"/>
            <w:vAlign w:val="center"/>
            <w:shd w:fill="F2F6FA"/>
          </w:tcPr>
          <w:p>
            <w:pPr>
              <w:spacing w:after="20" w:before="20"/>
            </w:pPr>
            <w:r/>
            <w:r>
              <w:rPr>
                <w:rFonts w:ascii="Aptos" w:hAnsi="Aptos"/>
                <w:b w:val="0"/>
                <w:sz w:val="15"/>
              </w:rPr>
              <w:t>Controller</w:t>
            </w:r>
          </w:p>
        </w:tc>
        <w:tc>
          <w:tcPr>
            <w:tcW w:type="dxa" w:w="3168"/>
            <w:vAlign w:val="center"/>
            <w:shd w:fill="F2F6FA"/>
          </w:tcPr>
          <w:p>
            <w:pPr>
              <w:spacing w:after="20" w:before="20"/>
            </w:pPr>
            <w:r/>
            <w:r>
              <w:rPr>
                <w:rFonts w:ascii="Aptos" w:hAnsi="Aptos"/>
                <w:b w:val="0"/>
                <w:sz w:val="15"/>
              </w:rPr>
              <w:t>Execute approved allow-listed operation</w:t>
            </w:r>
          </w:p>
        </w:tc>
        <w:tc>
          <w:tcPr>
            <w:tcW w:type="dxa" w:w="2448"/>
            <w:vAlign w:val="center"/>
            <w:shd w:fill="F2F6FA"/>
          </w:tcPr>
          <w:p>
            <w:pPr>
              <w:spacing w:after="20" w:before="20"/>
            </w:pPr>
            <w:r/>
            <w:r>
              <w:rPr>
                <w:rFonts w:ascii="Aptos" w:hAnsi="Aptos"/>
                <w:b w:val="0"/>
                <w:sz w:val="15"/>
              </w:rPr>
              <w:t>Reject direct browser arbitrary commands</w:t>
            </w:r>
          </w:p>
        </w:tc>
      </w:tr>
      <w:tr>
        <w:tc>
          <w:tcPr>
            <w:tcW w:type="dxa" w:w="2952"/>
            <w:vAlign w:val="center"/>
          </w:tcPr>
          <w:p>
            <w:pPr>
              <w:spacing w:after="20" w:before="20"/>
            </w:pPr>
            <w:r/>
            <w:r>
              <w:rPr>
                <w:rFonts w:ascii="Aptos" w:hAnsi="Aptos"/>
                <w:b w:val="0"/>
                <w:sz w:val="15"/>
              </w:rPr>
              <w:t>GET /api/actions/{id}</w:t>
            </w:r>
          </w:p>
        </w:tc>
        <w:tc>
          <w:tcPr>
            <w:tcW w:type="dxa" w:w="1440"/>
            <w:vAlign w:val="center"/>
          </w:tcPr>
          <w:p>
            <w:pPr>
              <w:spacing w:after="20" w:before="20"/>
            </w:pPr>
            <w:r/>
            <w:r>
              <w:rPr>
                <w:rFonts w:ascii="Aptos" w:hAnsi="Aptos"/>
                <w:b w:val="0"/>
                <w:sz w:val="15"/>
              </w:rPr>
              <w:t>Controller</w:t>
            </w:r>
          </w:p>
        </w:tc>
        <w:tc>
          <w:tcPr>
            <w:tcW w:type="dxa" w:w="3168"/>
            <w:vAlign w:val="center"/>
          </w:tcPr>
          <w:p>
            <w:pPr>
              <w:spacing w:after="20" w:before="20"/>
            </w:pPr>
            <w:r/>
            <w:r>
              <w:rPr>
                <w:rFonts w:ascii="Aptos" w:hAnsi="Aptos"/>
                <w:b w:val="0"/>
                <w:sz w:val="15"/>
              </w:rPr>
              <w:t>Action state/outcome</w:t>
            </w:r>
          </w:p>
        </w:tc>
        <w:tc>
          <w:tcPr>
            <w:tcW w:type="dxa" w:w="2448"/>
            <w:vAlign w:val="center"/>
          </w:tcPr>
          <w:p>
            <w:pPr>
              <w:spacing w:after="20" w:before="20"/>
            </w:pPr>
            <w:r/>
            <w:r>
              <w:rPr>
                <w:rFonts w:ascii="Aptos" w:hAnsi="Aptos"/>
                <w:b w:val="0"/>
                <w:sz w:val="15"/>
              </w:rPr>
              <w:t>Includes verifier output</w:t>
            </w:r>
          </w:p>
        </w:tc>
      </w:tr>
      <w:tr>
        <w:tc>
          <w:tcPr>
            <w:tcW w:type="dxa" w:w="2952"/>
            <w:vAlign w:val="center"/>
            <w:shd w:fill="F2F6FA"/>
          </w:tcPr>
          <w:p>
            <w:pPr>
              <w:spacing w:after="20" w:before="20"/>
            </w:pPr>
            <w:r/>
            <w:r>
              <w:rPr>
                <w:rFonts w:ascii="Aptos" w:hAnsi="Aptos"/>
                <w:b w:val="0"/>
                <w:sz w:val="15"/>
              </w:rPr>
              <w:t>GET /api/recovery/history</w:t>
            </w:r>
          </w:p>
        </w:tc>
        <w:tc>
          <w:tcPr>
            <w:tcW w:type="dxa" w:w="1440"/>
            <w:vAlign w:val="center"/>
            <w:shd w:fill="F2F6FA"/>
          </w:tcPr>
          <w:p>
            <w:pPr>
              <w:spacing w:after="20" w:before="20"/>
            </w:pPr>
            <w:r/>
            <w:r>
              <w:rPr>
                <w:rFonts w:ascii="Aptos" w:hAnsi="Aptos"/>
                <w:b w:val="0"/>
                <w:sz w:val="15"/>
              </w:rPr>
              <w:t>Controller</w:t>
            </w:r>
          </w:p>
        </w:tc>
        <w:tc>
          <w:tcPr>
            <w:tcW w:type="dxa" w:w="3168"/>
            <w:vAlign w:val="center"/>
            <w:shd w:fill="F2F6FA"/>
          </w:tcPr>
          <w:p>
            <w:pPr>
              <w:spacing w:after="20" w:before="20"/>
            </w:pPr>
            <w:r/>
            <w:r>
              <w:rPr>
                <w:rFonts w:ascii="Aptos" w:hAnsi="Aptos"/>
                <w:b w:val="0"/>
                <w:sz w:val="15"/>
              </w:rPr>
              <w:t>History / metrics for dashboard</w:t>
            </w:r>
          </w:p>
        </w:tc>
        <w:tc>
          <w:tcPr>
            <w:tcW w:type="dxa" w:w="2448"/>
            <w:vAlign w:val="center"/>
            <w:shd w:fill="F2F6FA"/>
          </w:tcPr>
          <w:p>
            <w:pPr>
              <w:spacing w:after="20" w:before="20"/>
            </w:pPr>
            <w:r/>
            <w:r>
              <w:rPr>
                <w:rFonts w:ascii="Aptos" w:hAnsi="Aptos"/>
                <w:b w:val="0"/>
                <w:sz w:val="15"/>
              </w:rPr>
              <w:t>Paginated</w:t>
            </w:r>
          </w:p>
        </w:tc>
      </w:tr>
    </w:tbl>
    <w:p>
      <w:pPr>
        <w:spacing w:after="0"/>
      </w:pPr>
    </w:p>
    <w:p>
      <w:pPr>
        <w:pStyle w:val="Heading2"/>
      </w:pPr>
      <w:r>
        <w:t>7.2 Example diagnosis request</w:t>
      </w:r>
    </w:p>
    <w:p>
      <w:pPr>
        <w:pStyle w:val="CodeBlock"/>
        <w:keepLines/>
        <w:shd w:fill="F3F5F7"/>
      </w:pPr>
      <w:r>
        <w:t>{</w:t>
      </w:r>
    </w:p>
    <w:p>
      <w:pPr>
        <w:pStyle w:val="CodeBlock"/>
        <w:keepLines/>
        <w:shd w:fill="F3F5F7"/>
      </w:pPr>
      <w:r>
        <w:t xml:space="preserve">  "schema_version": "1.0",</w:t>
      </w:r>
    </w:p>
    <w:p>
      <w:pPr>
        <w:pStyle w:val="CodeBlock"/>
        <w:keepLines/>
        <w:shd w:fill="F3F5F7"/>
      </w:pPr>
      <w:r>
        <w:t xml:space="preserve">  "incident_id": "inc-2026-0001",</w:t>
      </w:r>
    </w:p>
    <w:p>
      <w:pPr>
        <w:pStyle w:val="CodeBlock"/>
        <w:keepLines/>
        <w:shd w:fill="F3F5F7"/>
      </w:pPr>
      <w:r>
        <w:t xml:space="preserve">  "window_end_utc": "2026-10-15T10:30:00Z",</w:t>
      </w:r>
    </w:p>
    <w:p>
      <w:pPr>
        <w:pStyle w:val="CodeBlock"/>
        <w:keepLines/>
        <w:shd w:fill="F3F5F7"/>
      </w:pPr>
      <w:r>
        <w:t xml:space="preserve">  "service_features": {</w:t>
      </w:r>
    </w:p>
    <w:p>
      <w:pPr>
        <w:pStyle w:val="CodeBlock"/>
        <w:keepLines/>
        <w:shd w:fill="F3F5F7"/>
      </w:pPr>
      <w:r>
        <w:t xml:space="preserve">    "order-service": {</w:t>
      </w:r>
    </w:p>
    <w:p>
      <w:pPr>
        <w:pStyle w:val="CodeBlock"/>
        <w:keepLines/>
        <w:shd w:fill="F3F5F7"/>
      </w:pPr>
      <w:r>
        <w:t xml:space="preserve">      "cpu_mean_pct": 42.1,</w:t>
      </w:r>
    </w:p>
    <w:p>
      <w:pPr>
        <w:pStyle w:val="CodeBlock"/>
        <w:keepLines/>
        <w:shd w:fill="F3F5F7"/>
      </w:pPr>
      <w:r>
        <w:t xml:space="preserve">      "memory_mean_mb": 380,</w:t>
      </w:r>
    </w:p>
    <w:p>
      <w:pPr>
        <w:pStyle w:val="CodeBlock"/>
        <w:keepLines/>
        <w:shd w:fill="F3F5F7"/>
      </w:pPr>
      <w:r>
        <w:t xml:space="preserve">      "request_rate_rps": 21.0,</w:t>
      </w:r>
    </w:p>
    <w:p>
      <w:pPr>
        <w:pStyle w:val="CodeBlock"/>
        <w:keepLines/>
        <w:shd w:fill="F3F5F7"/>
      </w:pPr>
      <w:r>
        <w:t xml:space="preserve">      "http_5xx_ratio": 0.18,</w:t>
      </w:r>
    </w:p>
    <w:p>
      <w:pPr>
        <w:pStyle w:val="CodeBlock"/>
        <w:keepLines/>
        <w:shd w:fill="F3F5F7"/>
      </w:pPr>
      <w:r>
        <w:t xml:space="preserve">      "latency_p95_ms": 1820,</w:t>
      </w:r>
    </w:p>
    <w:p>
      <w:pPr>
        <w:pStyle w:val="CodeBlock"/>
        <w:keepLines/>
        <w:shd w:fill="F3F5F7"/>
      </w:pPr>
      <w:r>
        <w:t xml:space="preserve">      "db_latency_p95_ms": 1500,</w:t>
      </w:r>
    </w:p>
    <w:p>
      <w:pPr>
        <w:pStyle w:val="CodeBlock"/>
        <w:keepLines/>
        <w:shd w:fill="F3F5F7"/>
      </w:pPr>
      <w:r>
        <w:t xml:space="preserve">      "timeout_count": 12</w:t>
      </w:r>
    </w:p>
    <w:p>
      <w:pPr>
        <w:pStyle w:val="CodeBlock"/>
        <w:keepLines/>
        <w:shd w:fill="F3F5F7"/>
      </w:pPr>
      <w:r>
        <w:t xml:space="preserve">    }</w:t>
      </w:r>
    </w:p>
    <w:p>
      <w:pPr>
        <w:pStyle w:val="CodeBlock"/>
        <w:keepLines/>
        <w:shd w:fill="F3F5F7"/>
      </w:pPr>
      <w:r>
        <w:t xml:space="preserve">  },</w:t>
      </w:r>
    </w:p>
    <w:p>
      <w:pPr>
        <w:pStyle w:val="CodeBlock"/>
        <w:keepLines/>
        <w:shd w:fill="F3F5F7"/>
      </w:pPr>
      <w:r>
        <w:t xml:space="preserve">  "dependency_edges": [</w:t>
      </w:r>
    </w:p>
    <w:p>
      <w:pPr>
        <w:pStyle w:val="CodeBlock"/>
        <w:keepLines/>
        <w:shd w:fill="F3F5F7"/>
      </w:pPr>
      <w:r>
        <w:t xml:space="preserve">    {"caller": "order-service", "callee": "postgres", "error_ratio": 0.31}</w:t>
      </w:r>
    </w:p>
    <w:p>
      <w:pPr>
        <w:pStyle w:val="CodeBlock"/>
        <w:keepLines/>
        <w:shd w:fill="F3F5F7"/>
      </w:pPr>
      <w:r>
        <w:t xml:space="preserve">  ],</w:t>
      </w:r>
    </w:p>
    <w:p>
      <w:pPr>
        <w:pStyle w:val="CodeBlock"/>
        <w:keepLines/>
        <w:shd w:fill="F3F5F7"/>
      </w:pPr>
      <w:r>
        <w:t xml:space="preserve">  "deployment_context": {"changed_recently": false}</w:t>
      </w:r>
    </w:p>
    <w:p>
      <w:pPr>
        <w:pStyle w:val="CodeBlock"/>
        <w:keepLines/>
        <w:shd w:fill="F3F5F7"/>
      </w:pPr>
      <w:r>
        <w:t>}</w:t>
      </w:r>
    </w:p>
    <w:p>
      <w:pPr>
        <w:pStyle w:val="Heading2"/>
      </w:pPr>
      <w:r>
        <w:t>7.3 Example diagnosis response</w:t>
      </w:r>
    </w:p>
    <w:p>
      <w:pPr>
        <w:pStyle w:val="CodeBlock"/>
        <w:keepLines/>
        <w:shd w:fill="F3F5F7"/>
      </w:pPr>
      <w:r>
        <w:t>{</w:t>
      </w:r>
    </w:p>
    <w:p>
      <w:pPr>
        <w:pStyle w:val="CodeBlock"/>
        <w:keepLines/>
        <w:shd w:fill="F3F5F7"/>
      </w:pPr>
      <w:r>
        <w:t xml:space="preserve">  "schema_version": "1.0",</w:t>
      </w:r>
    </w:p>
    <w:p>
      <w:pPr>
        <w:pStyle w:val="CodeBlock"/>
        <w:keepLines/>
        <w:shd w:fill="F3F5F7"/>
      </w:pPr>
      <w:r>
        <w:t xml:space="preserve">  "incident_id": "inc-2026-0001",</w:t>
      </w:r>
    </w:p>
    <w:p>
      <w:pPr>
        <w:pStyle w:val="CodeBlock"/>
        <w:keepLines/>
        <w:shd w:fill="F3F5F7"/>
      </w:pPr>
      <w:r>
        <w:t xml:space="preserve">  "model_version": "fault-model-0.1.0",</w:t>
      </w:r>
    </w:p>
    <w:p>
      <w:pPr>
        <w:pStyle w:val="CodeBlock"/>
        <w:keepLines/>
        <w:shd w:fill="F3F5F7"/>
      </w:pPr>
      <w:r>
        <w:t xml:space="preserve">  "anomaly": {"detected": true, "score": 0.87},</w:t>
      </w:r>
    </w:p>
    <w:p>
      <w:pPr>
        <w:pStyle w:val="CodeBlock"/>
        <w:keepLines/>
        <w:shd w:fill="F3F5F7"/>
      </w:pPr>
      <w:r>
        <w:t xml:space="preserve">  "fault_candidates": [</w:t>
      </w:r>
    </w:p>
    <w:p>
      <w:pPr>
        <w:pStyle w:val="CodeBlock"/>
        <w:keepLines/>
        <w:shd w:fill="F3F5F7"/>
      </w:pPr>
      <w:r>
        <w:t xml:space="preserve">    {"fault_type": "DATABASE_LATENCY", "score": 0.81},</w:t>
      </w:r>
    </w:p>
    <w:p>
      <w:pPr>
        <w:pStyle w:val="CodeBlock"/>
        <w:keepLines/>
        <w:shd w:fill="F3F5F7"/>
      </w:pPr>
      <w:r>
        <w:t xml:space="preserve">    {"fault_type": "DEPENDENCY_TIMEOUT", "score": 0.42}</w:t>
      </w:r>
    </w:p>
    <w:p>
      <w:pPr>
        <w:pStyle w:val="CodeBlock"/>
        <w:keepLines/>
        <w:shd w:fill="F3F5F7"/>
      </w:pPr>
      <w:r>
        <w:t xml:space="preserve">  ],</w:t>
      </w:r>
    </w:p>
    <w:p>
      <w:pPr>
        <w:pStyle w:val="CodeBlock"/>
        <w:keepLines/>
        <w:shd w:fill="F3F5F7"/>
      </w:pPr>
      <w:r>
        <w:t xml:space="preserve">  "root_cause_candidates": [</w:t>
      </w:r>
    </w:p>
    <w:p>
      <w:pPr>
        <w:pStyle w:val="CodeBlock"/>
        <w:keepLines/>
        <w:shd w:fill="F3F5F7"/>
      </w:pPr>
      <w:r>
        <w:t xml:space="preserve">    {"service": "postgres", "rank": 1, "score": 0.84,</w:t>
      </w:r>
    </w:p>
    <w:p>
      <w:pPr>
        <w:pStyle w:val="CodeBlock"/>
        <w:keepLines/>
        <w:shd w:fill="F3F5F7"/>
      </w:pPr>
      <w:r>
        <w:t xml:space="preserve">     "evidence_ids": ["ev-11", "ev-14"]}</w:t>
      </w:r>
    </w:p>
    <w:p>
      <w:pPr>
        <w:pStyle w:val="CodeBlock"/>
        <w:keepLines/>
        <w:shd w:fill="F3F5F7"/>
      </w:pPr>
      <w:r>
        <w:t xml:space="preserve">  ],</w:t>
      </w:r>
    </w:p>
    <w:p>
      <w:pPr>
        <w:pStyle w:val="CodeBlock"/>
        <w:keepLines/>
        <w:shd w:fill="F3F5F7"/>
      </w:pPr>
      <w:r>
        <w:t xml:space="preserve">  "abstain": false,</w:t>
      </w:r>
    </w:p>
    <w:p>
      <w:pPr>
        <w:pStyle w:val="CodeBlock"/>
        <w:keepLines/>
        <w:shd w:fill="F3F5F7"/>
      </w:pPr>
      <w:r>
        <w:t xml:space="preserve">  "decision_note": "High DB p95 and failed dependency spans"</w:t>
      </w:r>
    </w:p>
    <w:p>
      <w:pPr>
        <w:pStyle w:val="CodeBlock"/>
        <w:keepLines/>
        <w:shd w:fill="F3F5F7"/>
      </w:pPr>
      <w:r>
        <w:t>}</w:t>
      </w:r>
    </w:p>
    <w:p>
      <w:r>
        <w:rPr>
          <w:i w:val="0"/>
        </w:rPr>
        <w:t>Scores in these payloads are illustrative contract examples only; they are not claimed evaluation results. JSON schema validation should enforce required fields, value ranges, ID formats and maximum list sizes.</w:t>
      </w:r>
    </w:p>
    <w:p>
      <w:pPr>
        <w:pStyle w:val="Heading1"/>
      </w:pPr>
      <w:r>
        <w:t>8. Database design</w:t>
      </w:r>
    </w:p>
    <w:p>
      <w:pPr>
        <w:pStyle w:val="Heading2"/>
      </w:pPr>
      <w:r>
        <w:t>8.1 Core tables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shd w:fill="174A73"/>
          </w:tcPr>
          <w:p>
            <w:pPr>
              <w:spacing w:after="20" w:before="20"/>
            </w:pPr>
            <w:r/>
            <w:r>
              <w:rPr>
                <w:rFonts w:ascii="Aptos" w:hAnsi="Aptos"/>
                <w:b/>
                <w:color w:val="FFFFFF"/>
                <w:sz w:val="15"/>
              </w:rPr>
              <w:t>Table</w:t>
            </w:r>
          </w:p>
        </w:tc>
        <w:tc>
          <w:tcPr>
            <w:tcW w:type="dxa" w:w="4032"/>
            <w:vAlign w:val="center"/>
            <w:shd w:fill="174A73"/>
          </w:tcPr>
          <w:p>
            <w:pPr>
              <w:spacing w:after="20" w:before="20"/>
            </w:pPr>
            <w:r/>
            <w:r>
              <w:rPr>
                <w:rFonts w:ascii="Aptos" w:hAnsi="Aptos"/>
                <w:b/>
                <w:color w:val="FFFFFF"/>
                <w:sz w:val="15"/>
              </w:rPr>
              <w:t>Key columns</w:t>
            </w:r>
          </w:p>
        </w:tc>
        <w:tc>
          <w:tcPr>
            <w:tcW w:type="dxa" w:w="4176"/>
            <w:vAlign w:val="center"/>
            <w:shd w:fill="174A73"/>
          </w:tcPr>
          <w:p>
            <w:pPr>
              <w:spacing w:after="20" w:before="20"/>
            </w:pPr>
            <w:r/>
            <w:r>
              <w:rPr>
                <w:rFonts w:ascii="Aptos" w:hAnsi="Aptos"/>
                <w:b/>
                <w:color w:val="FFFFFF"/>
                <w:sz w:val="15"/>
              </w:rPr>
              <w:t>Purpose / relationships</w:t>
            </w:r>
          </w:p>
        </w:tc>
      </w:tr>
      <w:tr>
        <w:tc>
          <w:tcPr>
            <w:tcW w:type="dxa" w:w="1800"/>
            <w:vAlign w:val="center"/>
          </w:tcPr>
          <w:p>
            <w:pPr>
              <w:spacing w:after="20" w:before="20"/>
            </w:pPr>
            <w:r/>
            <w:r>
              <w:rPr>
                <w:rFonts w:ascii="Aptos" w:hAnsi="Aptos"/>
                <w:b w:val="0"/>
                <w:sz w:val="15"/>
              </w:rPr>
              <w:t>services</w:t>
            </w:r>
          </w:p>
        </w:tc>
        <w:tc>
          <w:tcPr>
            <w:tcW w:type="dxa" w:w="4032"/>
            <w:vAlign w:val="center"/>
          </w:tcPr>
          <w:p>
            <w:pPr>
              <w:spacing w:after="20" w:before="20"/>
            </w:pPr>
            <w:r/>
            <w:r>
              <w:rPr>
                <w:rFonts w:ascii="Aptos" w:hAnsi="Aptos"/>
                <w:b w:val="0"/>
                <w:sz w:val="15"/>
              </w:rPr>
              <w:t>service_id, service_name, runtime, environment, enabled</w:t>
            </w:r>
          </w:p>
        </w:tc>
        <w:tc>
          <w:tcPr>
            <w:tcW w:type="dxa" w:w="4176"/>
            <w:vAlign w:val="center"/>
          </w:tcPr>
          <w:p>
            <w:pPr>
              <w:spacing w:after="20" w:before="20"/>
            </w:pPr>
            <w:r/>
            <w:r>
              <w:rPr>
                <w:rFonts w:ascii="Aptos" w:hAnsi="Aptos"/>
                <w:b w:val="0"/>
                <w:sz w:val="15"/>
              </w:rPr>
              <w:t>Registry of services; referenced by observation/incident targets</w:t>
            </w:r>
          </w:p>
        </w:tc>
      </w:tr>
      <w:tr>
        <w:tc>
          <w:tcPr>
            <w:tcW w:type="dxa" w:w="1800"/>
            <w:vAlign w:val="center"/>
            <w:shd w:fill="F2F6FA"/>
          </w:tcPr>
          <w:p>
            <w:pPr>
              <w:spacing w:after="20" w:before="20"/>
            </w:pPr>
            <w:r/>
            <w:r>
              <w:rPr>
                <w:rFonts w:ascii="Aptos" w:hAnsi="Aptos"/>
                <w:b w:val="0"/>
                <w:sz w:val="15"/>
              </w:rPr>
              <w:t>incidents</w:t>
            </w:r>
          </w:p>
        </w:tc>
        <w:tc>
          <w:tcPr>
            <w:tcW w:type="dxa" w:w="4032"/>
            <w:vAlign w:val="center"/>
            <w:shd w:fill="F2F6FA"/>
          </w:tcPr>
          <w:p>
            <w:pPr>
              <w:spacing w:after="20" w:before="20"/>
            </w:pPr>
            <w:r/>
            <w:r>
              <w:rPr>
                <w:rFonts w:ascii="Aptos" w:hAnsi="Aptos"/>
                <w:b w:val="0"/>
                <w:sz w:val="15"/>
              </w:rPr>
              <w:t>incident_id, start/end, status, severity, trigger_type, service_id</w:t>
            </w:r>
          </w:p>
        </w:tc>
        <w:tc>
          <w:tcPr>
            <w:tcW w:type="dxa" w:w="4176"/>
            <w:vAlign w:val="center"/>
            <w:shd w:fill="F2F6FA"/>
          </w:tcPr>
          <w:p>
            <w:pPr>
              <w:spacing w:after="20" w:before="20"/>
            </w:pPr>
            <w:r/>
            <w:r>
              <w:rPr>
                <w:rFonts w:ascii="Aptos" w:hAnsi="Aptos"/>
                <w:b w:val="0"/>
                <w:sz w:val="15"/>
              </w:rPr>
              <w:t>One incident life cycle</w:t>
            </w:r>
          </w:p>
        </w:tc>
      </w:tr>
      <w:tr>
        <w:tc>
          <w:tcPr>
            <w:tcW w:type="dxa" w:w="1800"/>
            <w:vAlign w:val="center"/>
          </w:tcPr>
          <w:p>
            <w:pPr>
              <w:spacing w:after="20" w:before="20"/>
            </w:pPr>
            <w:r/>
            <w:r>
              <w:rPr>
                <w:rFonts w:ascii="Aptos" w:hAnsi="Aptos"/>
                <w:b w:val="0"/>
                <w:sz w:val="15"/>
              </w:rPr>
              <w:t>observations</w:t>
            </w:r>
          </w:p>
        </w:tc>
        <w:tc>
          <w:tcPr>
            <w:tcW w:type="dxa" w:w="4032"/>
            <w:vAlign w:val="center"/>
          </w:tcPr>
          <w:p>
            <w:pPr>
              <w:spacing w:after="20" w:before="20"/>
            </w:pPr>
            <w:r/>
            <w:r>
              <w:rPr>
                <w:rFonts w:ascii="Aptos" w:hAnsi="Aptos"/>
                <w:b w:val="0"/>
                <w:sz w:val="15"/>
              </w:rPr>
              <w:t>observation_id, incident_id, window_end, feature_json, source_refs</w:t>
            </w:r>
          </w:p>
        </w:tc>
        <w:tc>
          <w:tcPr>
            <w:tcW w:type="dxa" w:w="4176"/>
            <w:vAlign w:val="center"/>
          </w:tcPr>
          <w:p>
            <w:pPr>
              <w:spacing w:after="20" w:before="20"/>
            </w:pPr>
            <w:r/>
            <w:r>
              <w:rPr>
                <w:rFonts w:ascii="Aptos" w:hAnsi="Aptos"/>
                <w:b w:val="0"/>
                <w:sz w:val="15"/>
              </w:rPr>
              <w:t>Compact telemetry feature window; not raw high-volume logs</w:t>
            </w:r>
          </w:p>
        </w:tc>
      </w:tr>
      <w:tr>
        <w:tc>
          <w:tcPr>
            <w:tcW w:type="dxa" w:w="1800"/>
            <w:vAlign w:val="center"/>
            <w:shd w:fill="F2F6FA"/>
          </w:tcPr>
          <w:p>
            <w:pPr>
              <w:spacing w:after="20" w:before="20"/>
            </w:pPr>
            <w:r/>
            <w:r>
              <w:rPr>
                <w:rFonts w:ascii="Aptos" w:hAnsi="Aptos"/>
                <w:b w:val="0"/>
                <w:sz w:val="15"/>
              </w:rPr>
              <w:t>diagnoses</w:t>
            </w:r>
          </w:p>
        </w:tc>
        <w:tc>
          <w:tcPr>
            <w:tcW w:type="dxa" w:w="4032"/>
            <w:vAlign w:val="center"/>
            <w:shd w:fill="F2F6FA"/>
          </w:tcPr>
          <w:p>
            <w:pPr>
              <w:spacing w:after="20" w:before="20"/>
            </w:pPr>
            <w:r/>
            <w:r>
              <w:rPr>
                <w:rFonts w:ascii="Aptos" w:hAnsi="Aptos"/>
                <w:b w:val="0"/>
                <w:sz w:val="15"/>
              </w:rPr>
              <w:t>diagnosis_id, incident_id, model_version, fault_type, confidence, ranked_candidates_json, abstain</w:t>
            </w:r>
          </w:p>
        </w:tc>
        <w:tc>
          <w:tcPr>
            <w:tcW w:type="dxa" w:w="4176"/>
            <w:vAlign w:val="center"/>
            <w:shd w:fill="F2F6FA"/>
          </w:tcPr>
          <w:p>
            <w:pPr>
              <w:spacing w:after="20" w:before="20"/>
            </w:pPr>
            <w:r/>
            <w:r>
              <w:rPr>
                <w:rFonts w:ascii="Aptos" w:hAnsi="Aptos"/>
                <w:b w:val="0"/>
                <w:sz w:val="15"/>
              </w:rPr>
              <w:t>Potentially multiple diagnosis attempts per incident</w:t>
            </w:r>
          </w:p>
        </w:tc>
      </w:tr>
      <w:tr>
        <w:tc>
          <w:tcPr>
            <w:tcW w:type="dxa" w:w="1800"/>
            <w:vAlign w:val="center"/>
          </w:tcPr>
          <w:p>
            <w:pPr>
              <w:spacing w:after="20" w:before="20"/>
            </w:pPr>
            <w:r/>
            <w:r>
              <w:rPr>
                <w:rFonts w:ascii="Aptos" w:hAnsi="Aptos"/>
                <w:b w:val="0"/>
                <w:sz w:val="15"/>
              </w:rPr>
              <w:t>evidence</w:t>
            </w:r>
          </w:p>
        </w:tc>
        <w:tc>
          <w:tcPr>
            <w:tcW w:type="dxa" w:w="4032"/>
            <w:vAlign w:val="center"/>
          </w:tcPr>
          <w:p>
            <w:pPr>
              <w:spacing w:after="20" w:before="20"/>
            </w:pPr>
            <w:r/>
            <w:r>
              <w:rPr>
                <w:rFonts w:ascii="Aptos" w:hAnsi="Aptos"/>
                <w:b w:val="0"/>
                <w:sz w:val="15"/>
              </w:rPr>
              <w:t>evidence_id, incident_id, evidence_type, service_id, timestamp, summary, source_ref</w:t>
            </w:r>
          </w:p>
        </w:tc>
        <w:tc>
          <w:tcPr>
            <w:tcW w:type="dxa" w:w="4176"/>
            <w:vAlign w:val="center"/>
          </w:tcPr>
          <w:p>
            <w:pPr>
              <w:spacing w:after="20" w:before="20"/>
            </w:pPr>
            <w:r/>
            <w:r>
              <w:rPr>
                <w:rFonts w:ascii="Aptos" w:hAnsi="Aptos"/>
                <w:b w:val="0"/>
                <w:sz w:val="15"/>
              </w:rPr>
              <w:t>Auditable evidence with redacted summary</w:t>
            </w:r>
          </w:p>
        </w:tc>
      </w:tr>
      <w:tr>
        <w:tc>
          <w:tcPr>
            <w:tcW w:type="dxa" w:w="1800"/>
            <w:vAlign w:val="center"/>
            <w:shd w:fill="F2F6FA"/>
          </w:tcPr>
          <w:p>
            <w:pPr>
              <w:spacing w:after="20" w:before="20"/>
            </w:pPr>
            <w:r/>
            <w:r>
              <w:rPr>
                <w:rFonts w:ascii="Aptos" w:hAnsi="Aptos"/>
                <w:b w:val="0"/>
                <w:sz w:val="15"/>
              </w:rPr>
              <w:t>actions</w:t>
            </w:r>
          </w:p>
        </w:tc>
        <w:tc>
          <w:tcPr>
            <w:tcW w:type="dxa" w:w="4032"/>
            <w:vAlign w:val="center"/>
            <w:shd w:fill="F2F6FA"/>
          </w:tcPr>
          <w:p>
            <w:pPr>
              <w:spacing w:after="20" w:before="20"/>
            </w:pPr>
            <w:r/>
            <w:r>
              <w:rPr>
                <w:rFonts w:ascii="Aptos" w:hAnsi="Aptos"/>
                <w:b w:val="0"/>
                <w:sz w:val="15"/>
              </w:rPr>
              <w:t>action_id, incident_id, action_type, target, policy_version, status, requested_by, idempotency_key</w:t>
            </w:r>
          </w:p>
        </w:tc>
        <w:tc>
          <w:tcPr>
            <w:tcW w:type="dxa" w:w="4176"/>
            <w:vAlign w:val="center"/>
            <w:shd w:fill="F2F6FA"/>
          </w:tcPr>
          <w:p>
            <w:pPr>
              <w:spacing w:after="20" w:before="20"/>
            </w:pPr>
            <w:r/>
            <w:r>
              <w:rPr>
                <w:rFonts w:ascii="Aptos" w:hAnsi="Aptos"/>
                <w:b w:val="0"/>
                <w:sz w:val="15"/>
              </w:rPr>
              <w:t>Proposed/executed recovery action</w:t>
            </w:r>
          </w:p>
        </w:tc>
      </w:tr>
      <w:tr>
        <w:tc>
          <w:tcPr>
            <w:tcW w:type="dxa" w:w="1800"/>
            <w:vAlign w:val="center"/>
          </w:tcPr>
          <w:p>
            <w:pPr>
              <w:spacing w:after="20" w:before="20"/>
            </w:pPr>
            <w:r/>
            <w:r>
              <w:rPr>
                <w:rFonts w:ascii="Aptos" w:hAnsi="Aptos"/>
                <w:b w:val="0"/>
                <w:sz w:val="15"/>
              </w:rPr>
              <w:t>verifications</w:t>
            </w:r>
          </w:p>
        </w:tc>
        <w:tc>
          <w:tcPr>
            <w:tcW w:type="dxa" w:w="4032"/>
            <w:vAlign w:val="center"/>
          </w:tcPr>
          <w:p>
            <w:pPr>
              <w:spacing w:after="20" w:before="20"/>
            </w:pPr>
            <w:r/>
            <w:r>
              <w:rPr>
                <w:rFonts w:ascii="Aptos" w:hAnsi="Aptos"/>
                <w:b w:val="0"/>
                <w:sz w:val="15"/>
              </w:rPr>
              <w:t>verification_id, action_id, sampled_at, health, error_ratio, latency_p95, dependency_health</w:t>
            </w:r>
          </w:p>
        </w:tc>
        <w:tc>
          <w:tcPr>
            <w:tcW w:type="dxa" w:w="4176"/>
            <w:vAlign w:val="center"/>
          </w:tcPr>
          <w:p>
            <w:pPr>
              <w:spacing w:after="20" w:before="20"/>
            </w:pPr>
            <w:r/>
            <w:r>
              <w:rPr>
                <w:rFonts w:ascii="Aptos" w:hAnsi="Aptos"/>
                <w:b w:val="0"/>
                <w:sz w:val="15"/>
              </w:rPr>
              <w:t>Post-action health windows</w:t>
            </w:r>
          </w:p>
        </w:tc>
      </w:tr>
      <w:tr>
        <w:tc>
          <w:tcPr>
            <w:tcW w:type="dxa" w:w="1800"/>
            <w:vAlign w:val="center"/>
            <w:shd w:fill="F2F6FA"/>
          </w:tcPr>
          <w:p>
            <w:pPr>
              <w:spacing w:after="20" w:before="20"/>
            </w:pPr>
            <w:r/>
            <w:r>
              <w:rPr>
                <w:rFonts w:ascii="Aptos" w:hAnsi="Aptos"/>
                <w:b w:val="0"/>
                <w:sz w:val="15"/>
              </w:rPr>
              <w:t>experiment_runs</w:t>
            </w:r>
          </w:p>
        </w:tc>
        <w:tc>
          <w:tcPr>
            <w:tcW w:type="dxa" w:w="4032"/>
            <w:vAlign w:val="center"/>
            <w:shd w:fill="F2F6FA"/>
          </w:tcPr>
          <w:p>
            <w:pPr>
              <w:spacing w:after="20" w:before="20"/>
            </w:pPr>
            <w:r/>
            <w:r>
              <w:rPr>
                <w:rFonts w:ascii="Aptos" w:hAnsi="Aptos"/>
                <w:b w:val="0"/>
                <w:sz w:val="15"/>
              </w:rPr>
              <w:t>run_id, manifest_json, seed, code_commit, model_version, validity_status</w:t>
            </w:r>
          </w:p>
        </w:tc>
        <w:tc>
          <w:tcPr>
            <w:tcW w:type="dxa" w:w="4176"/>
            <w:vAlign w:val="center"/>
            <w:shd w:fill="F2F6FA"/>
          </w:tcPr>
          <w:p>
            <w:pPr>
              <w:spacing w:after="20" w:before="20"/>
            </w:pPr>
            <w:r/>
            <w:r>
              <w:rPr>
                <w:rFonts w:ascii="Aptos" w:hAnsi="Aptos"/>
                <w:b w:val="0"/>
                <w:sz w:val="15"/>
              </w:rPr>
              <w:t>Links source data and experimental ground truth</w:t>
            </w:r>
          </w:p>
        </w:tc>
      </w:tr>
      <w:tr>
        <w:tc>
          <w:tcPr>
            <w:tcW w:type="dxa" w:w="1800"/>
            <w:vAlign w:val="center"/>
          </w:tcPr>
          <w:p>
            <w:pPr>
              <w:spacing w:after="20" w:before="20"/>
            </w:pPr>
            <w:r/>
            <w:r>
              <w:rPr>
                <w:rFonts w:ascii="Aptos" w:hAnsi="Aptos"/>
                <w:b w:val="0"/>
                <w:sz w:val="15"/>
              </w:rPr>
              <w:t>policies</w:t>
            </w:r>
          </w:p>
        </w:tc>
        <w:tc>
          <w:tcPr>
            <w:tcW w:type="dxa" w:w="4032"/>
            <w:vAlign w:val="center"/>
          </w:tcPr>
          <w:p>
            <w:pPr>
              <w:spacing w:after="20" w:before="20"/>
            </w:pPr>
            <w:r/>
            <w:r>
              <w:rPr>
                <w:rFonts w:ascii="Aptos" w:hAnsi="Aptos"/>
                <w:b w:val="0"/>
                <w:sz w:val="15"/>
              </w:rPr>
              <w:t>policy_version, policy_json, approved_by, created_at</w:t>
            </w:r>
          </w:p>
        </w:tc>
        <w:tc>
          <w:tcPr>
            <w:tcW w:type="dxa" w:w="4176"/>
            <w:vAlign w:val="center"/>
          </w:tcPr>
          <w:p>
            <w:pPr>
              <w:spacing w:after="20" w:before="20"/>
            </w:pPr>
            <w:r/>
            <w:r>
              <w:rPr>
                <w:rFonts w:ascii="Aptos" w:hAnsi="Aptos"/>
                <w:b w:val="0"/>
                <w:sz w:val="15"/>
              </w:rPr>
              <w:t>Versioned recovery policy audit</w:t>
            </w:r>
          </w:p>
        </w:tc>
      </w:tr>
    </w:tbl>
    <w:p>
      <w:pPr>
        <w:spacing w:after="0"/>
      </w:pPr>
    </w:p>
    <w:p>
      <w:pPr>
        <w:pStyle w:val="Heading2"/>
      </w:pPr>
      <w:r>
        <w:t>8.2 Example SQL sketch</w:t>
      </w:r>
    </w:p>
    <w:p>
      <w:pPr>
        <w:pStyle w:val="CodeBlock"/>
        <w:keepLines/>
        <w:shd w:fill="F3F5F7"/>
      </w:pPr>
      <w:r>
        <w:t>CREATE TABLE incidents (</w:t>
      </w:r>
    </w:p>
    <w:p>
      <w:pPr>
        <w:pStyle w:val="CodeBlock"/>
        <w:keepLines/>
        <w:shd w:fill="F3F5F7"/>
      </w:pPr>
      <w:r>
        <w:t xml:space="preserve">  incident_id UUID PRIMARY KEY,</w:t>
      </w:r>
    </w:p>
    <w:p>
      <w:pPr>
        <w:pStyle w:val="CodeBlock"/>
        <w:keepLines/>
        <w:shd w:fill="F3F5F7"/>
      </w:pPr>
      <w:r>
        <w:t xml:space="preserve">  started_at TIMESTAMPTZ NOT NULL,</w:t>
      </w:r>
    </w:p>
    <w:p>
      <w:pPr>
        <w:pStyle w:val="CodeBlock"/>
        <w:keepLines/>
        <w:shd w:fill="F3F5F7"/>
      </w:pPr>
      <w:r>
        <w:t xml:space="preserve">  ended_at TIMESTAMPTZ,</w:t>
      </w:r>
    </w:p>
    <w:p>
      <w:pPr>
        <w:pStyle w:val="CodeBlock"/>
        <w:keepLines/>
        <w:shd w:fill="F3F5F7"/>
      </w:pPr>
      <w:r>
        <w:t xml:space="preserve">  status VARCHAR(24) NOT NULL,</w:t>
      </w:r>
    </w:p>
    <w:p>
      <w:pPr>
        <w:pStyle w:val="CodeBlock"/>
        <w:keepLines/>
        <w:shd w:fill="F3F5F7"/>
      </w:pPr>
      <w:r>
        <w:t xml:space="preserve">  severity VARCHAR(16) NOT NULL,</w:t>
      </w:r>
    </w:p>
    <w:p>
      <w:pPr>
        <w:pStyle w:val="CodeBlock"/>
        <w:keepLines/>
        <w:shd w:fill="F3F5F7"/>
      </w:pPr>
      <w:r>
        <w:t xml:space="preserve">  trigger_type VARCHAR(32) NOT NULL,</w:t>
      </w:r>
    </w:p>
    <w:p>
      <w:pPr>
        <w:pStyle w:val="CodeBlock"/>
        <w:keepLines/>
        <w:shd w:fill="F3F5F7"/>
      </w:pPr>
      <w:r>
        <w:t xml:space="preserve">  service_name VARCHAR(100),</w:t>
      </w:r>
    </w:p>
    <w:p>
      <w:pPr>
        <w:pStyle w:val="CodeBlock"/>
        <w:keepLines/>
        <w:shd w:fill="F3F5F7"/>
      </w:pPr>
      <w:r>
        <w:t xml:space="preserve">  created_at TIMESTAMPTZ NOT NULL DEFAULT now()</w:t>
      </w:r>
    </w:p>
    <w:p>
      <w:pPr>
        <w:pStyle w:val="CodeBlock"/>
        <w:keepLines/>
        <w:shd w:fill="F3F5F7"/>
      </w:pPr>
      <w:r>
        <w:t>);</w:t>
      </w:r>
    </w:p>
    <w:p>
      <w:pPr>
        <w:pStyle w:val="CodeBlock"/>
        <w:keepLines/>
        <w:shd w:fill="F3F5F7"/>
      </w:pPr>
      <w:r>
        <w:t xml:space="preserve"> </w:t>
      </w:r>
    </w:p>
    <w:p>
      <w:pPr>
        <w:pStyle w:val="CodeBlock"/>
        <w:keepLines/>
        <w:shd w:fill="F3F5F7"/>
      </w:pPr>
      <w:r>
        <w:t>CREATE TABLE recovery_actions (</w:t>
      </w:r>
    </w:p>
    <w:p>
      <w:pPr>
        <w:pStyle w:val="CodeBlock"/>
        <w:keepLines/>
        <w:shd w:fill="F3F5F7"/>
      </w:pPr>
      <w:r>
        <w:t xml:space="preserve">  action_id UUID PRIMARY KEY,</w:t>
      </w:r>
    </w:p>
    <w:p>
      <w:pPr>
        <w:pStyle w:val="CodeBlock"/>
        <w:keepLines/>
        <w:shd w:fill="F3F5F7"/>
      </w:pPr>
      <w:r>
        <w:t xml:space="preserve">  incident_id UUID NOT NULL REFERENCES incidents(incident_id),</w:t>
      </w:r>
    </w:p>
    <w:p>
      <w:pPr>
        <w:pStyle w:val="CodeBlock"/>
        <w:keepLines/>
        <w:shd w:fill="F3F5F7"/>
      </w:pPr>
      <w:r>
        <w:t xml:space="preserve">  action_type VARCHAR(40) NOT NULL,</w:t>
      </w:r>
    </w:p>
    <w:p>
      <w:pPr>
        <w:pStyle w:val="CodeBlock"/>
        <w:keepLines/>
        <w:shd w:fill="F3F5F7"/>
      </w:pPr>
      <w:r>
        <w:t xml:space="preserve">  target_resource VARCHAR(180) NOT NULL,</w:t>
      </w:r>
    </w:p>
    <w:p>
      <w:pPr>
        <w:pStyle w:val="CodeBlock"/>
        <w:keepLines/>
        <w:shd w:fill="F3F5F7"/>
      </w:pPr>
      <w:r>
        <w:t xml:space="preserve">  policy_version VARCHAR(40) NOT NULL,</w:t>
      </w:r>
    </w:p>
    <w:p>
      <w:pPr>
        <w:pStyle w:val="CodeBlock"/>
        <w:keepLines/>
        <w:shd w:fill="F3F5F7"/>
      </w:pPr>
      <w:r>
        <w:t xml:space="preserve">  status VARCHAR(24) NOT NULL,</w:t>
      </w:r>
    </w:p>
    <w:p>
      <w:pPr>
        <w:pStyle w:val="CodeBlock"/>
        <w:keepLines/>
        <w:shd w:fill="F3F5F7"/>
      </w:pPr>
      <w:r>
        <w:t xml:space="preserve">  started_at TIMESTAMPTZ,</w:t>
      </w:r>
    </w:p>
    <w:p>
      <w:pPr>
        <w:pStyle w:val="CodeBlock"/>
        <w:keepLines/>
        <w:shd w:fill="F3F5F7"/>
      </w:pPr>
      <w:r>
        <w:t xml:space="preserve">  completed_at TIMESTAMPTZ,</w:t>
      </w:r>
    </w:p>
    <w:p>
      <w:pPr>
        <w:pStyle w:val="CodeBlock"/>
        <w:keepLines/>
        <w:shd w:fill="F3F5F7"/>
      </w:pPr>
      <w:r>
        <w:t xml:space="preserve">  result_json JSONB,</w:t>
      </w:r>
    </w:p>
    <w:p>
      <w:pPr>
        <w:pStyle w:val="CodeBlock"/>
        <w:keepLines/>
        <w:shd w:fill="F3F5F7"/>
      </w:pPr>
      <w:r>
        <w:t xml:space="preserve">  idempotency_key VARCHAR(120) UNIQUE</w:t>
      </w:r>
    </w:p>
    <w:p>
      <w:pPr>
        <w:pStyle w:val="CodeBlock"/>
        <w:keepLines/>
        <w:shd w:fill="F3F5F7"/>
      </w:pPr>
      <w:r>
        <w:t>);</w:t>
      </w:r>
    </w:p>
    <w:p>
      <w:pPr>
        <w:pStyle w:val="CodeBlock"/>
        <w:keepLines/>
        <w:shd w:fill="F3F5F7"/>
      </w:pPr>
      <w:r>
        <w:t>CREATE INDEX idx_incidents_started_at ON incidents(started_at DESC);</w:t>
      </w:r>
    </w:p>
    <w:p>
      <w:pPr>
        <w:pStyle w:val="CodeBlock"/>
        <w:keepLines/>
        <w:shd w:fill="F3F5F7"/>
      </w:pPr>
      <w:r>
        <w:t>CREATE INDEX idx_actions_incident ON recovery_actions(incident_id);</w:t>
      </w:r>
    </w:p>
    <w:p>
      <w:r>
        <w:rPr>
          <w:i w:val="0"/>
        </w:rPr>
        <w:t>Use migrations in the real project. This SQL is a compact starting sketch; add check constraints, actor/audit fields, retention policies and indexes after validating query patterns.</w:t>
      </w:r>
    </w:p>
    <w:p>
      <w:pPr>
        <w:pStyle w:val="Heading1"/>
      </w:pPr>
      <w:r>
        <w:t>9. Recovery policy and controller state machine</w:t>
      </w:r>
    </w:p>
    <w:p>
      <w:pPr>
        <w:spacing w:after="20"/>
        <w:jc w:val="center"/>
      </w:pPr>
      <w:r>
        <w:drawing>
          <wp:inline xmlns:a="http://schemas.openxmlformats.org/drawingml/2006/main" xmlns:pic="http://schemas.openxmlformats.org/drawingml/2006/picture">
            <wp:extent cx="6309360" cy="8864623"/>
            <wp:docPr id="6" name="Picture 6"/>
            <wp:cNvGraphicFramePr>
              <a:graphicFrameLocks noChangeAspect="1"/>
            </wp:cNvGraphicFramePr>
            <a:graphic>
              <a:graphicData uri="http://schemas.openxmlformats.org/drawingml/2006/picture">
                <pic:pic>
                  <pic:nvPicPr>
                    <pic:cNvPr id="0" name="04_state_machine.png"/>
                    <pic:cNvPicPr/>
                  </pic:nvPicPr>
                  <pic:blipFill>
                    <a:blip r:embed="rId15"/>
                    <a:stretch>
                      <a:fillRect/>
                    </a:stretch>
                  </pic:blipFill>
                  <pic:spPr>
                    <a:xfrm>
                      <a:off x="0" y="0"/>
                      <a:ext cx="6309360" cy="8864623"/>
                    </a:xfrm>
                    <a:prstGeom prst="rect"/>
                  </pic:spPr>
                </pic:pic>
              </a:graphicData>
            </a:graphic>
          </wp:inline>
        </w:drawing>
      </w:r>
    </w:p>
    <w:p>
      <w:pPr>
        <w:pStyle w:val="Caption"/>
        <w:jc w:val="center"/>
      </w:pPr>
      <w:r>
        <w:rPr>
          <w:i/>
          <w:color w:val="566473"/>
          <w:sz w:val="16"/>
        </w:rPr>
        <w:t>Figure 5. The recovery controller persists state and routes unknown or unsuccessful cases to escalation.</w:t>
      </w:r>
    </w:p>
    <w:p>
      <w:pPr>
        <w:pStyle w:val="Heading2"/>
      </w:pPr>
      <w:r>
        <w:t>9.1 Required guards before executing an action</w:t>
      </w:r>
    </w:p>
    <w:p>
      <w:pPr>
        <w:pStyle w:val="ListBullet"/>
        <w:spacing w:after="40"/>
      </w:pPr>
      <w:r>
        <w:t>Incident is active and not already recovered or in cooldown.</w:t>
      </w:r>
    </w:p>
    <w:p>
      <w:pPr>
        <w:pStyle w:val="ListBullet"/>
        <w:spacing w:after="40"/>
      </w:pPr>
      <w:r>
        <w:t>Diagnosis response schema is valid and uses a compatible model/feature schema version.</w:t>
      </w:r>
    </w:p>
    <w:p>
      <w:pPr>
        <w:pStyle w:val="ListBullet"/>
        <w:spacing w:after="40"/>
      </w:pPr>
      <w:r>
        <w:t>Prediction window is recent enough and not based on stale telemetry.</w:t>
      </w:r>
    </w:p>
    <w:p>
      <w:pPr>
        <w:pStyle w:val="ListBullet"/>
        <w:spacing w:after="40"/>
      </w:pPr>
      <w:r>
        <w:t>Confidence and independent evidence meet the policy threshold established on validation data.</w:t>
      </w:r>
    </w:p>
    <w:p>
      <w:pPr>
        <w:pStyle w:val="ListBullet"/>
        <w:spacing w:after="40"/>
      </w:pPr>
      <w:r>
        <w:t>Action type and target are on an explicit allow-list for the current environment.</w:t>
      </w:r>
    </w:p>
    <w:p>
      <w:pPr>
        <w:pStyle w:val="ListBullet"/>
        <w:spacing w:after="40"/>
      </w:pPr>
      <w:r>
        <w:t>Action risk, attempt count, blast radius and cooldown are acceptable.</w:t>
      </w:r>
    </w:p>
    <w:p>
      <w:pPr>
        <w:pStyle w:val="ListBullet"/>
        <w:spacing w:after="40"/>
      </w:pPr>
      <w:r>
        <w:t>Any required human approval has been recorded by an authenticated actor.</w:t>
      </w:r>
    </w:p>
    <w:p>
      <w:pPr>
        <w:pStyle w:val="ListBullet"/>
        <w:spacing w:after="40"/>
      </w:pPr>
      <w:r>
        <w:t>Pre-action state and action intent are persisted before side effects begin.</w:t>
      </w:r>
    </w:p>
    <w:p>
      <w:pPr>
        <w:pStyle w:val="Heading2"/>
      </w:pPr>
      <w:r>
        <w:t>9.2 Verification design</w:t>
      </w:r>
    </w:p>
    <w:p>
      <w:r>
        <w:rPr>
          <w:i w:val="0"/>
        </w:rPr>
        <w:t>Verification should evaluate multiple signals for a sustained period. A simple lab rule could require readiness true, 5xx ratio under an experimentally selected limit, p95 latency under a limit and dependency health true for N consecutive checks. If metrics are missing, the result is UNKNOWN/TIMED_OUT rather than SUCCESS. Record the actual sample values so results can be independently audited.</w:t>
      </w:r>
    </w:p>
    <w:p>
      <w:pPr>
        <w:pStyle w:val="Heading1"/>
      </w:pPr>
      <w:r>
        <w:t>10. Security, reliability and governance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vAlign w:val="center"/>
            <w:shd w:fill="174A73"/>
          </w:tcPr>
          <w:p>
            <w:pPr>
              <w:spacing w:after="20" w:before="20"/>
            </w:pPr>
            <w:r/>
            <w:r>
              <w:rPr>
                <w:rFonts w:ascii="Aptos" w:hAnsi="Aptos"/>
                <w:b/>
                <w:color w:val="FFFFFF"/>
                <w:sz w:val="14"/>
              </w:rPr>
              <w:t>Risk</w:t>
            </w:r>
          </w:p>
        </w:tc>
        <w:tc>
          <w:tcPr>
            <w:tcW w:type="dxa" w:w="4536"/>
            <w:vAlign w:val="center"/>
            <w:shd w:fill="174A73"/>
          </w:tcPr>
          <w:p>
            <w:pPr>
              <w:spacing w:after="20" w:before="20"/>
            </w:pPr>
            <w:r/>
            <w:r>
              <w:rPr>
                <w:rFonts w:ascii="Aptos" w:hAnsi="Aptos"/>
                <w:b/>
                <w:color w:val="FFFFFF"/>
                <w:sz w:val="14"/>
              </w:rPr>
              <w:t>Control</w:t>
            </w:r>
          </w:p>
        </w:tc>
        <w:tc>
          <w:tcPr>
            <w:tcW w:type="dxa" w:w="3024"/>
            <w:vAlign w:val="center"/>
            <w:shd w:fill="174A73"/>
          </w:tcPr>
          <w:p>
            <w:pPr>
              <w:spacing w:after="20" w:before="20"/>
            </w:pPr>
            <w:r/>
            <w:r>
              <w:rPr>
                <w:rFonts w:ascii="Aptos" w:hAnsi="Aptos"/>
                <w:b/>
                <w:color w:val="FFFFFF"/>
                <w:sz w:val="14"/>
              </w:rPr>
              <w:t>Test evidence</w:t>
            </w:r>
          </w:p>
        </w:tc>
      </w:tr>
      <w:tr>
        <w:tc>
          <w:tcPr>
            <w:tcW w:type="dxa" w:w="2232"/>
            <w:vAlign w:val="center"/>
          </w:tcPr>
          <w:p>
            <w:pPr>
              <w:spacing w:after="20" w:before="20"/>
            </w:pPr>
            <w:r/>
            <w:r>
              <w:rPr>
                <w:rFonts w:ascii="Aptos" w:hAnsi="Aptos"/>
                <w:b w:val="0"/>
                <w:sz w:val="14"/>
              </w:rPr>
              <w:t>Model hallucinated/incorrect action</w:t>
            </w:r>
          </w:p>
        </w:tc>
        <w:tc>
          <w:tcPr>
            <w:tcW w:type="dxa" w:w="4536"/>
            <w:vAlign w:val="center"/>
          </w:tcPr>
          <w:p>
            <w:pPr>
              <w:spacing w:after="20" w:before="20"/>
            </w:pPr>
            <w:r/>
            <w:r>
              <w:rPr>
                <w:rFonts w:ascii="Aptos" w:hAnsi="Aptos"/>
                <w:b w:val="0"/>
                <w:sz w:val="14"/>
              </w:rPr>
              <w:t>Typed action enum; model cannot submit commands; policy allow-list</w:t>
            </w:r>
          </w:p>
        </w:tc>
        <w:tc>
          <w:tcPr>
            <w:tcW w:type="dxa" w:w="3024"/>
            <w:vAlign w:val="center"/>
          </w:tcPr>
          <w:p>
            <w:pPr>
              <w:spacing w:after="20" w:before="20"/>
            </w:pPr>
            <w:r/>
            <w:r>
              <w:rPr>
                <w:rFonts w:ascii="Aptos" w:hAnsi="Aptos"/>
                <w:b w:val="0"/>
                <w:sz w:val="14"/>
              </w:rPr>
              <w:t>Fuzz diagnosis JSON and verify no execution</w:t>
            </w:r>
          </w:p>
        </w:tc>
      </w:tr>
      <w:tr>
        <w:tc>
          <w:tcPr>
            <w:tcW w:type="dxa" w:w="2232"/>
            <w:vAlign w:val="center"/>
            <w:shd w:fill="F2F6FA"/>
          </w:tcPr>
          <w:p>
            <w:pPr>
              <w:spacing w:after="20" w:before="20"/>
            </w:pPr>
            <w:r/>
            <w:r>
              <w:rPr>
                <w:rFonts w:ascii="Aptos" w:hAnsi="Aptos"/>
                <w:b w:val="0"/>
                <w:sz w:val="14"/>
              </w:rPr>
              <w:t>Wrong target environment</w:t>
            </w:r>
          </w:p>
        </w:tc>
        <w:tc>
          <w:tcPr>
            <w:tcW w:type="dxa" w:w="4536"/>
            <w:vAlign w:val="center"/>
            <w:shd w:fill="F2F6FA"/>
          </w:tcPr>
          <w:p>
            <w:pPr>
              <w:spacing w:after="20" w:before="20"/>
            </w:pPr>
            <w:r/>
            <w:r>
              <w:rPr>
                <w:rFonts w:ascii="Aptos" w:hAnsi="Aptos"/>
                <w:b w:val="0"/>
                <w:sz w:val="14"/>
              </w:rPr>
              <w:t>Required lab namespace/project label; target validation in executor</w:t>
            </w:r>
          </w:p>
        </w:tc>
        <w:tc>
          <w:tcPr>
            <w:tcW w:type="dxa" w:w="3024"/>
            <w:vAlign w:val="center"/>
            <w:shd w:fill="F2F6FA"/>
          </w:tcPr>
          <w:p>
            <w:pPr>
              <w:spacing w:after="20" w:before="20"/>
            </w:pPr>
            <w:r/>
            <w:r>
              <w:rPr>
                <w:rFonts w:ascii="Aptos" w:hAnsi="Aptos"/>
                <w:b w:val="0"/>
                <w:sz w:val="14"/>
              </w:rPr>
              <w:t>Supply production/default namespace; must be rejected</w:t>
            </w:r>
          </w:p>
        </w:tc>
      </w:tr>
      <w:tr>
        <w:tc>
          <w:tcPr>
            <w:tcW w:type="dxa" w:w="2232"/>
            <w:vAlign w:val="center"/>
          </w:tcPr>
          <w:p>
            <w:pPr>
              <w:spacing w:after="20" w:before="20"/>
            </w:pPr>
            <w:r/>
            <w:r>
              <w:rPr>
                <w:rFonts w:ascii="Aptos" w:hAnsi="Aptos"/>
                <w:b w:val="0"/>
                <w:sz w:val="14"/>
              </w:rPr>
              <w:t>Credential exposure</w:t>
            </w:r>
          </w:p>
        </w:tc>
        <w:tc>
          <w:tcPr>
            <w:tcW w:type="dxa" w:w="4536"/>
            <w:vAlign w:val="center"/>
          </w:tcPr>
          <w:p>
            <w:pPr>
              <w:spacing w:after="20" w:before="20"/>
            </w:pPr>
            <w:r/>
            <w:r>
              <w:rPr>
                <w:rFonts w:ascii="Aptos" w:hAnsi="Aptos"/>
                <w:b w:val="0"/>
                <w:sz w:val="14"/>
              </w:rPr>
              <w:t>Secrets from environment/secret store; no secret in logs/images/Git</w:t>
            </w:r>
          </w:p>
        </w:tc>
        <w:tc>
          <w:tcPr>
            <w:tcW w:type="dxa" w:w="3024"/>
            <w:vAlign w:val="center"/>
          </w:tcPr>
          <w:p>
            <w:pPr>
              <w:spacing w:after="20" w:before="20"/>
            </w:pPr>
            <w:r/>
            <w:r>
              <w:rPr>
                <w:rFonts w:ascii="Aptos" w:hAnsi="Aptos"/>
                <w:b w:val="0"/>
                <w:sz w:val="14"/>
              </w:rPr>
              <w:t>Secret scan and log inspection</w:t>
            </w:r>
          </w:p>
        </w:tc>
      </w:tr>
      <w:tr>
        <w:tc>
          <w:tcPr>
            <w:tcW w:type="dxa" w:w="2232"/>
            <w:vAlign w:val="center"/>
            <w:shd w:fill="F2F6FA"/>
          </w:tcPr>
          <w:p>
            <w:pPr>
              <w:spacing w:after="20" w:before="20"/>
            </w:pPr>
            <w:r/>
            <w:r>
              <w:rPr>
                <w:rFonts w:ascii="Aptos" w:hAnsi="Aptos"/>
                <w:b w:val="0"/>
                <w:sz w:val="14"/>
              </w:rPr>
              <w:t>Runaway recovery loop</w:t>
            </w:r>
          </w:p>
        </w:tc>
        <w:tc>
          <w:tcPr>
            <w:tcW w:type="dxa" w:w="4536"/>
            <w:vAlign w:val="center"/>
            <w:shd w:fill="F2F6FA"/>
          </w:tcPr>
          <w:p>
            <w:pPr>
              <w:spacing w:after="20" w:before="20"/>
            </w:pPr>
            <w:r/>
            <w:r>
              <w:rPr>
                <w:rFonts w:ascii="Aptos" w:hAnsi="Aptos"/>
                <w:b w:val="0"/>
                <w:sz w:val="14"/>
              </w:rPr>
              <w:t>Cooldown, attempt limit, deduplication and circuit breaker</w:t>
            </w:r>
          </w:p>
        </w:tc>
        <w:tc>
          <w:tcPr>
            <w:tcW w:type="dxa" w:w="3024"/>
            <w:vAlign w:val="center"/>
            <w:shd w:fill="F2F6FA"/>
          </w:tcPr>
          <w:p>
            <w:pPr>
              <w:spacing w:after="20" w:before="20"/>
            </w:pPr>
            <w:r/>
            <w:r>
              <w:rPr>
                <w:rFonts w:ascii="Aptos" w:hAnsi="Aptos"/>
                <w:b w:val="0"/>
                <w:sz w:val="14"/>
              </w:rPr>
              <w:t>Repeated fault produces bounded attempts</w:t>
            </w:r>
          </w:p>
        </w:tc>
      </w:tr>
      <w:tr>
        <w:tc>
          <w:tcPr>
            <w:tcW w:type="dxa" w:w="2232"/>
            <w:vAlign w:val="center"/>
          </w:tcPr>
          <w:p>
            <w:pPr>
              <w:spacing w:after="20" w:before="20"/>
            </w:pPr>
            <w:r/>
            <w:r>
              <w:rPr>
                <w:rFonts w:ascii="Aptos" w:hAnsi="Aptos"/>
                <w:b w:val="0"/>
                <w:sz w:val="14"/>
              </w:rPr>
              <w:t>False success</w:t>
            </w:r>
          </w:p>
        </w:tc>
        <w:tc>
          <w:tcPr>
            <w:tcW w:type="dxa" w:w="4536"/>
            <w:vAlign w:val="center"/>
          </w:tcPr>
          <w:p>
            <w:pPr>
              <w:spacing w:after="20" w:before="20"/>
            </w:pPr>
            <w:r/>
            <w:r>
              <w:rPr>
                <w:rFonts w:ascii="Aptos" w:hAnsi="Aptos"/>
                <w:b w:val="0"/>
                <w:sz w:val="14"/>
              </w:rPr>
              <w:t>Sustained multi-signal verifier</w:t>
            </w:r>
          </w:p>
        </w:tc>
        <w:tc>
          <w:tcPr>
            <w:tcW w:type="dxa" w:w="3024"/>
            <w:vAlign w:val="center"/>
          </w:tcPr>
          <w:p>
            <w:pPr>
              <w:spacing w:after="20" w:before="20"/>
            </w:pPr>
            <w:r/>
            <w:r>
              <w:rPr>
                <w:rFonts w:ascii="Aptos" w:hAnsi="Aptos"/>
                <w:b w:val="0"/>
                <w:sz w:val="14"/>
              </w:rPr>
              <w:t>Command exits zero but health remains bad; mark failure</w:t>
            </w:r>
          </w:p>
        </w:tc>
      </w:tr>
      <w:tr>
        <w:tc>
          <w:tcPr>
            <w:tcW w:type="dxa" w:w="2232"/>
            <w:vAlign w:val="center"/>
            <w:shd w:fill="F2F6FA"/>
          </w:tcPr>
          <w:p>
            <w:pPr>
              <w:spacing w:after="20" w:before="20"/>
            </w:pPr>
            <w:r/>
            <w:r>
              <w:rPr>
                <w:rFonts w:ascii="Aptos" w:hAnsi="Aptos"/>
                <w:b w:val="0"/>
                <w:sz w:val="14"/>
              </w:rPr>
              <w:t>Telemetry outage</w:t>
            </w:r>
          </w:p>
        </w:tc>
        <w:tc>
          <w:tcPr>
            <w:tcW w:type="dxa" w:w="4536"/>
            <w:vAlign w:val="center"/>
            <w:shd w:fill="F2F6FA"/>
          </w:tcPr>
          <w:p>
            <w:pPr>
              <w:spacing w:after="20" w:before="20"/>
            </w:pPr>
            <w:r/>
            <w:r>
              <w:rPr>
                <w:rFonts w:ascii="Aptos" w:hAnsi="Aptos"/>
                <w:b w:val="0"/>
                <w:sz w:val="14"/>
              </w:rPr>
              <w:t>Missing-data state and fallback/escalation</w:t>
            </w:r>
          </w:p>
        </w:tc>
        <w:tc>
          <w:tcPr>
            <w:tcW w:type="dxa" w:w="3024"/>
            <w:vAlign w:val="center"/>
            <w:shd w:fill="F2F6FA"/>
          </w:tcPr>
          <w:p>
            <w:pPr>
              <w:spacing w:after="20" w:before="20"/>
            </w:pPr>
            <w:r/>
            <w:r>
              <w:rPr>
                <w:rFonts w:ascii="Aptos" w:hAnsi="Aptos"/>
                <w:b w:val="0"/>
                <w:sz w:val="14"/>
              </w:rPr>
              <w:t>Stop Prometheus; controller does not treat absence as healthy</w:t>
            </w:r>
          </w:p>
        </w:tc>
      </w:tr>
      <w:tr>
        <w:tc>
          <w:tcPr>
            <w:tcW w:type="dxa" w:w="2232"/>
            <w:vAlign w:val="center"/>
          </w:tcPr>
          <w:p>
            <w:pPr>
              <w:spacing w:after="20" w:before="20"/>
            </w:pPr>
            <w:r/>
            <w:r>
              <w:rPr>
                <w:rFonts w:ascii="Aptos" w:hAnsi="Aptos"/>
                <w:b w:val="0"/>
                <w:sz w:val="14"/>
              </w:rPr>
              <w:t>Data leakage in model eval</w:t>
            </w:r>
          </w:p>
        </w:tc>
        <w:tc>
          <w:tcPr>
            <w:tcW w:type="dxa" w:w="4536"/>
            <w:vAlign w:val="center"/>
          </w:tcPr>
          <w:p>
            <w:pPr>
              <w:spacing w:after="20" w:before="20"/>
            </w:pPr>
            <w:r/>
            <w:r>
              <w:rPr>
                <w:rFonts w:ascii="Aptos" w:hAnsi="Aptos"/>
                <w:b w:val="0"/>
                <w:sz w:val="14"/>
              </w:rPr>
              <w:t>Episode-based split; training-only preprocessing</w:t>
            </w:r>
          </w:p>
        </w:tc>
        <w:tc>
          <w:tcPr>
            <w:tcW w:type="dxa" w:w="3024"/>
            <w:vAlign w:val="center"/>
          </w:tcPr>
          <w:p>
            <w:pPr>
              <w:spacing w:after="20" w:before="20"/>
            </w:pPr>
            <w:r/>
            <w:r>
              <w:rPr>
                <w:rFonts w:ascii="Aptos" w:hAnsi="Aptos"/>
                <w:b w:val="0"/>
                <w:sz w:val="14"/>
              </w:rPr>
              <w:t>Split audit and run-ID overlap assertion</w:t>
            </w:r>
          </w:p>
        </w:tc>
      </w:tr>
      <w:tr>
        <w:tc>
          <w:tcPr>
            <w:tcW w:type="dxa" w:w="2232"/>
            <w:vAlign w:val="center"/>
            <w:shd w:fill="F2F6FA"/>
          </w:tcPr>
          <w:p>
            <w:pPr>
              <w:spacing w:after="20" w:before="20"/>
            </w:pPr>
            <w:r/>
            <w:r>
              <w:rPr>
                <w:rFonts w:ascii="Aptos" w:hAnsi="Aptos"/>
                <w:b w:val="0"/>
                <w:sz w:val="14"/>
              </w:rPr>
              <w:t>Destructive fault injection</w:t>
            </w:r>
          </w:p>
        </w:tc>
        <w:tc>
          <w:tcPr>
            <w:tcW w:type="dxa" w:w="4536"/>
            <w:vAlign w:val="center"/>
            <w:shd w:fill="F2F6FA"/>
          </w:tcPr>
          <w:p>
            <w:pPr>
              <w:spacing w:after="20" w:before="20"/>
            </w:pPr>
            <w:r/>
            <w:r>
              <w:rPr>
                <w:rFonts w:ascii="Aptos" w:hAnsi="Aptos"/>
                <w:b w:val="0"/>
                <w:sz w:val="14"/>
              </w:rPr>
              <w:t>Test profile, dry run, resource caps and cleanup</w:t>
            </w:r>
          </w:p>
        </w:tc>
        <w:tc>
          <w:tcPr>
            <w:tcW w:type="dxa" w:w="3024"/>
            <w:vAlign w:val="center"/>
            <w:shd w:fill="F2F6FA"/>
          </w:tcPr>
          <w:p>
            <w:pPr>
              <w:spacing w:after="20" w:before="20"/>
            </w:pPr>
            <w:r/>
            <w:r>
              <w:rPr>
                <w:rFonts w:ascii="Aptos" w:hAnsi="Aptos"/>
                <w:b w:val="0"/>
                <w:sz w:val="14"/>
              </w:rPr>
              <w:t>Injector refuses unsupported target and cleans up</w:t>
            </w:r>
          </w:p>
        </w:tc>
      </w:tr>
    </w:tbl>
    <w:p>
      <w:pPr>
        <w:spacing w:after="0"/>
      </w:pPr>
    </w:p>
    <w:p>
      <w:r>
        <w:br w:type="page"/>
      </w:r>
    </w:p>
    <w:p>
      <w:pPr>
        <w:pStyle w:val="Heading1"/>
      </w:pPr>
      <w:r>
        <w:t>PART IV — TESTING, RESEARCH AND OPERATIONS</w:t>
      </w:r>
    </w:p>
    <w:p>
      <w:pPr>
        <w:pStyle w:val="Heading1"/>
      </w:pPr>
      <w:r>
        <w:t>11. Baselines, experiments and statistics</w:t>
      </w:r>
    </w:p>
    <w:p>
      <w:pPr>
        <w:pStyle w:val="Heading2"/>
      </w:pPr>
      <w:r>
        <w:t>11.1 Research comparisons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160"/>
            <w:vAlign w:val="center"/>
            <w:shd w:fill="174A73"/>
          </w:tcPr>
          <w:p>
            <w:pPr>
              <w:spacing w:after="20" w:before="20"/>
            </w:pPr>
            <w:r/>
            <w:r>
              <w:rPr>
                <w:rFonts w:ascii="Aptos" w:hAnsi="Aptos"/>
                <w:b/>
                <w:color w:val="FFFFFF"/>
                <w:sz w:val="14"/>
              </w:rPr>
              <w:t>Question</w:t>
            </w:r>
          </w:p>
        </w:tc>
        <w:tc>
          <w:tcPr>
            <w:tcW w:type="dxa" w:w="2592"/>
            <w:vAlign w:val="center"/>
            <w:shd w:fill="174A73"/>
          </w:tcPr>
          <w:p>
            <w:pPr>
              <w:spacing w:after="20" w:before="20"/>
            </w:pPr>
            <w:r/>
            <w:r>
              <w:rPr>
                <w:rFonts w:ascii="Aptos" w:hAnsi="Aptos"/>
                <w:b/>
                <w:color w:val="FFFFFF"/>
                <w:sz w:val="14"/>
              </w:rPr>
              <w:t>Baseline</w:t>
            </w:r>
          </w:p>
        </w:tc>
        <w:tc>
          <w:tcPr>
            <w:tcW w:type="dxa" w:w="2592"/>
            <w:vAlign w:val="center"/>
            <w:shd w:fill="174A73"/>
          </w:tcPr>
          <w:p>
            <w:pPr>
              <w:spacing w:after="20" w:before="20"/>
            </w:pPr>
            <w:r/>
            <w:r>
              <w:rPr>
                <w:rFonts w:ascii="Aptos" w:hAnsi="Aptos"/>
                <w:b/>
                <w:color w:val="FFFFFF"/>
                <w:sz w:val="14"/>
              </w:rPr>
              <w:t>Candidate</w:t>
            </w:r>
          </w:p>
        </w:tc>
        <w:tc>
          <w:tcPr>
            <w:tcW w:type="dxa" w:w="2592"/>
            <w:vAlign w:val="center"/>
            <w:shd w:fill="174A73"/>
          </w:tcPr>
          <w:p>
            <w:pPr>
              <w:spacing w:after="20" w:before="20"/>
            </w:pPr>
            <w:r/>
            <w:r>
              <w:rPr>
                <w:rFonts w:ascii="Aptos" w:hAnsi="Aptos"/>
                <w:b/>
                <w:color w:val="FFFFFF"/>
                <w:sz w:val="14"/>
              </w:rPr>
              <w:t>Primary outcomes</w:t>
            </w:r>
          </w:p>
        </w:tc>
      </w:tr>
      <w:tr>
        <w:tc>
          <w:tcPr>
            <w:tcW w:type="dxa" w:w="2160"/>
            <w:vAlign w:val="center"/>
          </w:tcPr>
          <w:p>
            <w:pPr>
              <w:spacing w:after="20" w:before="20"/>
            </w:pPr>
            <w:r/>
            <w:r>
              <w:rPr>
                <w:rFonts w:ascii="Aptos" w:hAnsi="Aptos"/>
                <w:b w:val="0"/>
                <w:sz w:val="14"/>
              </w:rPr>
              <w:t>Does ML improve anomaly detection?</w:t>
            </w:r>
          </w:p>
        </w:tc>
        <w:tc>
          <w:tcPr>
            <w:tcW w:type="dxa" w:w="2592"/>
            <w:vAlign w:val="center"/>
          </w:tcPr>
          <w:p>
            <w:pPr>
              <w:spacing w:after="20" w:before="20"/>
            </w:pPr>
            <w:r/>
            <w:r>
              <w:rPr>
                <w:rFonts w:ascii="Aptos" w:hAnsi="Aptos"/>
                <w:b w:val="0"/>
                <w:sz w:val="14"/>
              </w:rPr>
              <w:t>Sustained static threshold rules</w:t>
            </w:r>
          </w:p>
        </w:tc>
        <w:tc>
          <w:tcPr>
            <w:tcW w:type="dxa" w:w="2592"/>
            <w:vAlign w:val="center"/>
          </w:tcPr>
          <w:p>
            <w:pPr>
              <w:spacing w:after="20" w:before="20"/>
            </w:pPr>
            <w:r/>
            <w:r>
              <w:rPr>
                <w:rFonts w:ascii="Aptos" w:hAnsi="Aptos"/>
                <w:b w:val="0"/>
                <w:sz w:val="14"/>
              </w:rPr>
              <w:t>Isolation Forest</w:t>
            </w:r>
          </w:p>
        </w:tc>
        <w:tc>
          <w:tcPr>
            <w:tcW w:type="dxa" w:w="2592"/>
            <w:vAlign w:val="center"/>
          </w:tcPr>
          <w:p>
            <w:pPr>
              <w:spacing w:after="20" w:before="20"/>
            </w:pPr>
            <w:r/>
            <w:r>
              <w:rPr>
                <w:rFonts w:ascii="Aptos" w:hAnsi="Aptos"/>
                <w:b w:val="0"/>
                <w:sz w:val="14"/>
              </w:rPr>
              <w:t>Incident recall, false alarms/hour, detection delay</w:t>
            </w:r>
          </w:p>
        </w:tc>
      </w:tr>
      <w:tr>
        <w:tc>
          <w:tcPr>
            <w:tcW w:type="dxa" w:w="2160"/>
            <w:vAlign w:val="center"/>
            <w:shd w:fill="F2F6FA"/>
          </w:tcPr>
          <w:p>
            <w:pPr>
              <w:spacing w:after="20" w:before="20"/>
            </w:pPr>
            <w:r/>
            <w:r>
              <w:rPr>
                <w:rFonts w:ascii="Aptos" w:hAnsi="Aptos"/>
                <w:b w:val="0"/>
                <w:sz w:val="14"/>
              </w:rPr>
              <w:t>Does supervised learning help diagnosis?</w:t>
            </w:r>
          </w:p>
        </w:tc>
        <w:tc>
          <w:tcPr>
            <w:tcW w:type="dxa" w:w="2592"/>
            <w:vAlign w:val="center"/>
            <w:shd w:fill="F2F6FA"/>
          </w:tcPr>
          <w:p>
            <w:pPr>
              <w:spacing w:after="20" w:before="20"/>
            </w:pPr>
            <w:r/>
            <w:r>
              <w:rPr>
                <w:rFonts w:ascii="Aptos" w:hAnsi="Aptos"/>
                <w:b w:val="0"/>
                <w:sz w:val="14"/>
              </w:rPr>
              <w:t>Human-authored rules</w:t>
            </w:r>
          </w:p>
        </w:tc>
        <w:tc>
          <w:tcPr>
            <w:tcW w:type="dxa" w:w="2592"/>
            <w:vAlign w:val="center"/>
            <w:shd w:fill="F2F6FA"/>
          </w:tcPr>
          <w:p>
            <w:pPr>
              <w:spacing w:after="20" w:before="20"/>
            </w:pPr>
            <w:r/>
            <w:r>
              <w:rPr>
                <w:rFonts w:ascii="Aptos" w:hAnsi="Aptos"/>
                <w:b w:val="0"/>
                <w:sz w:val="14"/>
              </w:rPr>
              <w:t>Random Forest; optional boosted tree</w:t>
            </w:r>
          </w:p>
        </w:tc>
        <w:tc>
          <w:tcPr>
            <w:tcW w:type="dxa" w:w="2592"/>
            <w:vAlign w:val="center"/>
            <w:shd w:fill="F2F6FA"/>
          </w:tcPr>
          <w:p>
            <w:pPr>
              <w:spacing w:after="20" w:before="20"/>
            </w:pPr>
            <w:r/>
            <w:r>
              <w:rPr>
                <w:rFonts w:ascii="Aptos" w:hAnsi="Aptos"/>
                <w:b w:val="0"/>
                <w:sz w:val="14"/>
              </w:rPr>
              <w:t>Macro-F1, per-class recall, confusion matrix</w:t>
            </w:r>
          </w:p>
        </w:tc>
      </w:tr>
      <w:tr>
        <w:tc>
          <w:tcPr>
            <w:tcW w:type="dxa" w:w="2160"/>
            <w:vAlign w:val="center"/>
          </w:tcPr>
          <w:p>
            <w:pPr>
              <w:spacing w:after="20" w:before="20"/>
            </w:pPr>
            <w:r/>
            <w:r>
              <w:rPr>
                <w:rFonts w:ascii="Aptos" w:hAnsi="Aptos"/>
                <w:b w:val="0"/>
                <w:sz w:val="14"/>
              </w:rPr>
              <w:t>Does dependency evidence improve localization?</w:t>
            </w:r>
          </w:p>
        </w:tc>
        <w:tc>
          <w:tcPr>
            <w:tcW w:type="dxa" w:w="2592"/>
            <w:vAlign w:val="center"/>
          </w:tcPr>
          <w:p>
            <w:pPr>
              <w:spacing w:after="20" w:before="20"/>
            </w:pPr>
            <w:r/>
            <w:r>
              <w:rPr>
                <w:rFonts w:ascii="Aptos" w:hAnsi="Aptos"/>
                <w:b w:val="0"/>
                <w:sz w:val="14"/>
              </w:rPr>
              <w:t>Service feature-only ranking</w:t>
            </w:r>
          </w:p>
        </w:tc>
        <w:tc>
          <w:tcPr>
            <w:tcW w:type="dxa" w:w="2592"/>
            <w:vAlign w:val="center"/>
          </w:tcPr>
          <w:p>
            <w:pPr>
              <w:spacing w:after="20" w:before="20"/>
            </w:pPr>
            <w:r/>
            <w:r>
              <w:rPr>
                <w:rFonts w:ascii="Aptos" w:hAnsi="Aptos"/>
                <w:b w:val="0"/>
                <w:sz w:val="14"/>
              </w:rPr>
              <w:t>Dependency/evidence graph ranking</w:t>
            </w:r>
          </w:p>
        </w:tc>
        <w:tc>
          <w:tcPr>
            <w:tcW w:type="dxa" w:w="2592"/>
            <w:vAlign w:val="center"/>
          </w:tcPr>
          <w:p>
            <w:pPr>
              <w:spacing w:after="20" w:before="20"/>
            </w:pPr>
            <w:r/>
            <w:r>
              <w:rPr>
                <w:rFonts w:ascii="Aptos" w:hAnsi="Aptos"/>
                <w:b w:val="0"/>
                <w:sz w:val="14"/>
              </w:rPr>
              <w:t>Top-1, Top-3, MRR</w:t>
            </w:r>
          </w:p>
        </w:tc>
      </w:tr>
      <w:tr>
        <w:tc>
          <w:tcPr>
            <w:tcW w:type="dxa" w:w="2160"/>
            <w:vAlign w:val="center"/>
            <w:shd w:fill="F2F6FA"/>
          </w:tcPr>
          <w:p>
            <w:pPr>
              <w:spacing w:after="20" w:before="20"/>
            </w:pPr>
            <w:r/>
            <w:r>
              <w:rPr>
                <w:rFonts w:ascii="Aptos" w:hAnsi="Aptos"/>
                <w:b w:val="0"/>
                <w:sz w:val="14"/>
              </w:rPr>
              <w:t>Does autonomy improve recovery?</w:t>
            </w:r>
          </w:p>
        </w:tc>
        <w:tc>
          <w:tcPr>
            <w:tcW w:type="dxa" w:w="2592"/>
            <w:vAlign w:val="center"/>
            <w:shd w:fill="F2F6FA"/>
          </w:tcPr>
          <w:p>
            <w:pPr>
              <w:spacing w:after="20" w:before="20"/>
            </w:pPr>
            <w:r/>
            <w:r>
              <w:rPr>
                <w:rFonts w:ascii="Aptos" w:hAnsi="Aptos"/>
                <w:b w:val="0"/>
                <w:sz w:val="14"/>
              </w:rPr>
              <w:t>Manual/simulated action selection</w:t>
            </w:r>
          </w:p>
        </w:tc>
        <w:tc>
          <w:tcPr>
            <w:tcW w:type="dxa" w:w="2592"/>
            <w:vAlign w:val="center"/>
            <w:shd w:fill="F2F6FA"/>
          </w:tcPr>
          <w:p>
            <w:pPr>
              <w:spacing w:after="20" w:before="20"/>
            </w:pPr>
            <w:r/>
            <w:r>
              <w:rPr>
                <w:rFonts w:ascii="Aptos" w:hAnsi="Aptos"/>
                <w:b w:val="0"/>
                <w:sz w:val="14"/>
              </w:rPr>
              <w:t>Safety-gated recovery policy</w:t>
            </w:r>
          </w:p>
        </w:tc>
        <w:tc>
          <w:tcPr>
            <w:tcW w:type="dxa" w:w="2592"/>
            <w:vAlign w:val="center"/>
            <w:shd w:fill="F2F6FA"/>
          </w:tcPr>
          <w:p>
            <w:pPr>
              <w:spacing w:after="20" w:before="20"/>
            </w:pPr>
            <w:r/>
            <w:r>
              <w:rPr>
                <w:rFonts w:ascii="Aptos" w:hAnsi="Aptos"/>
                <w:b w:val="0"/>
                <w:sz w:val="14"/>
              </w:rPr>
              <w:t>MTTR, success, human interventions</w:t>
            </w:r>
          </w:p>
        </w:tc>
      </w:tr>
      <w:tr>
        <w:tc>
          <w:tcPr>
            <w:tcW w:type="dxa" w:w="2160"/>
            <w:vAlign w:val="center"/>
          </w:tcPr>
          <w:p>
            <w:pPr>
              <w:spacing w:after="20" w:before="20"/>
            </w:pPr>
            <w:r/>
            <w:r>
              <w:rPr>
                <w:rFonts w:ascii="Aptos" w:hAnsi="Aptos"/>
                <w:b w:val="0"/>
                <w:sz w:val="14"/>
              </w:rPr>
              <w:t>Does safety gating reduce risk?</w:t>
            </w:r>
          </w:p>
        </w:tc>
        <w:tc>
          <w:tcPr>
            <w:tcW w:type="dxa" w:w="2592"/>
            <w:vAlign w:val="center"/>
          </w:tcPr>
          <w:p>
            <w:pPr>
              <w:spacing w:after="20" w:before="20"/>
            </w:pPr>
            <w:r/>
            <w:r>
              <w:rPr>
                <w:rFonts w:ascii="Aptos" w:hAnsi="Aptos"/>
                <w:b w:val="0"/>
                <w:sz w:val="14"/>
              </w:rPr>
              <w:t>Offline simulation only without gate</w:t>
            </w:r>
          </w:p>
        </w:tc>
        <w:tc>
          <w:tcPr>
            <w:tcW w:type="dxa" w:w="2592"/>
            <w:vAlign w:val="center"/>
          </w:tcPr>
          <w:p>
            <w:pPr>
              <w:spacing w:after="20" w:before="20"/>
            </w:pPr>
            <w:r/>
            <w:r>
              <w:rPr>
                <w:rFonts w:ascii="Aptos" w:hAnsi="Aptos"/>
                <w:b w:val="0"/>
                <w:sz w:val="14"/>
              </w:rPr>
              <w:t>Policy gate enabled</w:t>
            </w:r>
          </w:p>
        </w:tc>
        <w:tc>
          <w:tcPr>
            <w:tcW w:type="dxa" w:w="2592"/>
            <w:vAlign w:val="center"/>
          </w:tcPr>
          <w:p>
            <w:pPr>
              <w:spacing w:after="20" w:before="20"/>
            </w:pPr>
            <w:r/>
            <w:r>
              <w:rPr>
                <w:rFonts w:ascii="Aptos" w:hAnsi="Aptos"/>
                <w:b w:val="0"/>
                <w:sz w:val="14"/>
              </w:rPr>
              <w:t>Blocked unsafe proposals, incorrect execution attempts</w:t>
            </w:r>
          </w:p>
        </w:tc>
      </w:tr>
      <w:tr>
        <w:tc>
          <w:tcPr>
            <w:tcW w:type="dxa" w:w="2160"/>
            <w:vAlign w:val="center"/>
            <w:shd w:fill="F2F6FA"/>
          </w:tcPr>
          <w:p>
            <w:pPr>
              <w:spacing w:after="20" w:before="20"/>
            </w:pPr>
            <w:r/>
            <w:r>
              <w:rPr>
                <w:rFonts w:ascii="Aptos" w:hAnsi="Aptos"/>
                <w:b w:val="0"/>
                <w:sz w:val="14"/>
              </w:rPr>
              <w:t>Which modality helps?</w:t>
            </w:r>
          </w:p>
        </w:tc>
        <w:tc>
          <w:tcPr>
            <w:tcW w:type="dxa" w:w="2592"/>
            <w:vAlign w:val="center"/>
            <w:shd w:fill="F2F6FA"/>
          </w:tcPr>
          <w:p>
            <w:pPr>
              <w:spacing w:after="20" w:before="20"/>
            </w:pPr>
            <w:r/>
            <w:r>
              <w:rPr>
                <w:rFonts w:ascii="Aptos" w:hAnsi="Aptos"/>
                <w:b w:val="0"/>
                <w:sz w:val="14"/>
              </w:rPr>
              <w:t>Metrics-only, logs-only, traces-only</w:t>
            </w:r>
          </w:p>
        </w:tc>
        <w:tc>
          <w:tcPr>
            <w:tcW w:type="dxa" w:w="2592"/>
            <w:vAlign w:val="center"/>
            <w:shd w:fill="F2F6FA"/>
          </w:tcPr>
          <w:p>
            <w:pPr>
              <w:spacing w:after="20" w:before="20"/>
            </w:pPr>
            <w:r/>
            <w:r>
              <w:rPr>
                <w:rFonts w:ascii="Aptos" w:hAnsi="Aptos"/>
                <w:b w:val="0"/>
                <w:sz w:val="14"/>
              </w:rPr>
              <w:t>Multimodal where available</w:t>
            </w:r>
          </w:p>
        </w:tc>
        <w:tc>
          <w:tcPr>
            <w:tcW w:type="dxa" w:w="2592"/>
            <w:vAlign w:val="center"/>
            <w:shd w:fill="F2F6FA"/>
          </w:tcPr>
          <w:p>
            <w:pPr>
              <w:spacing w:after="20" w:before="20"/>
            </w:pPr>
            <w:r/>
            <w:r>
              <w:rPr>
                <w:rFonts w:ascii="Aptos" w:hAnsi="Aptos"/>
                <w:b w:val="0"/>
                <w:sz w:val="14"/>
              </w:rPr>
              <w:t>RCA metrics on same subset/split</w:t>
            </w:r>
          </w:p>
        </w:tc>
      </w:tr>
      <w:tr>
        <w:tc>
          <w:tcPr>
            <w:tcW w:type="dxa" w:w="2160"/>
            <w:vAlign w:val="center"/>
          </w:tcPr>
          <w:p>
            <w:pPr>
              <w:spacing w:after="20" w:before="20"/>
            </w:pPr>
            <w:r/>
            <w:r>
              <w:rPr>
                <w:rFonts w:ascii="Aptos" w:hAnsi="Aptos"/>
                <w:b w:val="0"/>
                <w:sz w:val="14"/>
              </w:rPr>
              <w:t>Does historical data help?</w:t>
            </w:r>
          </w:p>
        </w:tc>
        <w:tc>
          <w:tcPr>
            <w:tcW w:type="dxa" w:w="2592"/>
            <w:vAlign w:val="center"/>
          </w:tcPr>
          <w:p>
            <w:pPr>
              <w:spacing w:after="20" w:before="20"/>
            </w:pPr>
            <w:r/>
            <w:r>
              <w:rPr>
                <w:rFonts w:ascii="Aptos" w:hAnsi="Aptos"/>
                <w:b w:val="0"/>
                <w:sz w:val="14"/>
              </w:rPr>
              <w:t>No history feature</w:t>
            </w:r>
          </w:p>
        </w:tc>
        <w:tc>
          <w:tcPr>
            <w:tcW w:type="dxa" w:w="2592"/>
            <w:vAlign w:val="center"/>
          </w:tcPr>
          <w:p>
            <w:pPr>
              <w:spacing w:after="20" w:before="20"/>
            </w:pPr>
            <w:r/>
            <w:r>
              <w:rPr>
                <w:rFonts w:ascii="Aptos" w:hAnsi="Aptos"/>
                <w:b w:val="0"/>
                <w:sz w:val="14"/>
              </w:rPr>
              <w:t>Verified outcome history only</w:t>
            </w:r>
          </w:p>
        </w:tc>
        <w:tc>
          <w:tcPr>
            <w:tcW w:type="dxa" w:w="2592"/>
            <w:vAlign w:val="center"/>
          </w:tcPr>
          <w:p>
            <w:pPr>
              <w:spacing w:after="20" w:before="20"/>
            </w:pPr>
            <w:r/>
            <w:r>
              <w:rPr>
                <w:rFonts w:ascii="Aptos" w:hAnsi="Aptos"/>
                <w:b w:val="0"/>
                <w:sz w:val="14"/>
              </w:rPr>
              <w:t>Performance across new episodes; audit leakage</w:t>
            </w:r>
          </w:p>
        </w:tc>
      </w:tr>
    </w:tbl>
    <w:p>
      <w:pPr>
        <w:spacing w:after="0"/>
      </w:pPr>
    </w:p>
    <w:p>
      <w:pPr>
        <w:pStyle w:val="Heading2"/>
      </w:pPr>
      <w:r>
        <w:t>11.2 Recommended first campaign</w:t>
      </w:r>
    </w:p>
    <w:p>
      <w:r>
        <w:rPr>
          <w:i w:val="0"/>
        </w:rPr>
        <w:t>Start with at least 25–30 independent repetitions for each of six to eight fault classes, plus sufficient normal runs at different traffic levels. This is a starting point, not a universal statistical guarantee. Use pilot variance to decide whether to collect more runs. Do not count highly overlapping windows as independent experimental repetitions.</w:t>
      </w:r>
    </w:p>
    <w:p>
      <w:pPr>
        <w:pStyle w:val="Heading2"/>
      </w:pPr>
      <w:r>
        <w:t>11.3 Metrics and definitions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vAlign w:val="center"/>
            <w:shd w:fill="174A73"/>
          </w:tcPr>
          <w:p>
            <w:pPr>
              <w:spacing w:after="20" w:before="20"/>
            </w:pPr>
            <w:r/>
            <w:r>
              <w:rPr>
                <w:rFonts w:ascii="Aptos" w:hAnsi="Aptos"/>
                <w:b/>
                <w:color w:val="FFFFFF"/>
                <w:sz w:val="15"/>
              </w:rPr>
              <w:t>Metric</w:t>
            </w:r>
          </w:p>
        </w:tc>
        <w:tc>
          <w:tcPr>
            <w:tcW w:type="dxa" w:w="4032"/>
            <w:vAlign w:val="center"/>
            <w:shd w:fill="174A73"/>
          </w:tcPr>
          <w:p>
            <w:pPr>
              <w:spacing w:after="20" w:before="20"/>
            </w:pPr>
            <w:r/>
            <w:r>
              <w:rPr>
                <w:rFonts w:ascii="Aptos" w:hAnsi="Aptos"/>
                <w:b/>
                <w:color w:val="FFFFFF"/>
                <w:sz w:val="15"/>
              </w:rPr>
              <w:t>Definition</w:t>
            </w:r>
          </w:p>
        </w:tc>
        <w:tc>
          <w:tcPr>
            <w:tcW w:type="dxa" w:w="3672"/>
            <w:vAlign w:val="center"/>
            <w:shd w:fill="174A73"/>
          </w:tcPr>
          <w:p>
            <w:pPr>
              <w:spacing w:after="20" w:before="20"/>
            </w:pPr>
            <w:r/>
            <w:r>
              <w:rPr>
                <w:rFonts w:ascii="Aptos" w:hAnsi="Aptos"/>
                <w:b/>
                <w:color w:val="FFFFFF"/>
                <w:sz w:val="15"/>
              </w:rPr>
              <w:t>Interpretation</w:t>
            </w:r>
          </w:p>
        </w:tc>
      </w:tr>
      <w:tr>
        <w:tc>
          <w:tcPr>
            <w:tcW w:type="dxa" w:w="2088"/>
            <w:vAlign w:val="center"/>
          </w:tcPr>
          <w:p>
            <w:pPr>
              <w:spacing w:after="20" w:before="20"/>
            </w:pPr>
            <w:r/>
            <w:r>
              <w:rPr>
                <w:rFonts w:ascii="Aptos" w:hAnsi="Aptos"/>
                <w:b w:val="0"/>
                <w:sz w:val="15"/>
              </w:rPr>
              <w:t>Precision</w:t>
            </w:r>
          </w:p>
        </w:tc>
        <w:tc>
          <w:tcPr>
            <w:tcW w:type="dxa" w:w="4032"/>
            <w:vAlign w:val="center"/>
          </w:tcPr>
          <w:p>
            <w:pPr>
              <w:spacing w:after="20" w:before="20"/>
            </w:pPr>
            <w:r/>
            <w:r>
              <w:rPr>
                <w:rFonts w:ascii="Aptos" w:hAnsi="Aptos"/>
                <w:b w:val="0"/>
                <w:sz w:val="15"/>
              </w:rPr>
              <w:t>TP / (TP + FP)</w:t>
            </w:r>
          </w:p>
        </w:tc>
        <w:tc>
          <w:tcPr>
            <w:tcW w:type="dxa" w:w="3672"/>
            <w:vAlign w:val="center"/>
          </w:tcPr>
          <w:p>
            <w:pPr>
              <w:spacing w:after="20" w:before="20"/>
            </w:pPr>
            <w:r/>
            <w:r>
              <w:rPr>
                <w:rFonts w:ascii="Aptos" w:hAnsi="Aptos"/>
                <w:b w:val="0"/>
                <w:sz w:val="15"/>
              </w:rPr>
              <w:t>How many alerts/predictions are correct</w:t>
            </w:r>
          </w:p>
        </w:tc>
      </w:tr>
      <w:tr>
        <w:tc>
          <w:tcPr>
            <w:tcW w:type="dxa" w:w="2088"/>
            <w:vAlign w:val="center"/>
            <w:shd w:fill="F2F6FA"/>
          </w:tcPr>
          <w:p>
            <w:pPr>
              <w:spacing w:after="20" w:before="20"/>
            </w:pPr>
            <w:r/>
            <w:r>
              <w:rPr>
                <w:rFonts w:ascii="Aptos" w:hAnsi="Aptos"/>
                <w:b w:val="0"/>
                <w:sz w:val="15"/>
              </w:rPr>
              <w:t>Recall</w:t>
            </w:r>
          </w:p>
        </w:tc>
        <w:tc>
          <w:tcPr>
            <w:tcW w:type="dxa" w:w="4032"/>
            <w:vAlign w:val="center"/>
            <w:shd w:fill="F2F6FA"/>
          </w:tcPr>
          <w:p>
            <w:pPr>
              <w:spacing w:after="20" w:before="20"/>
            </w:pPr>
            <w:r/>
            <w:r>
              <w:rPr>
                <w:rFonts w:ascii="Aptos" w:hAnsi="Aptos"/>
                <w:b w:val="0"/>
                <w:sz w:val="15"/>
              </w:rPr>
              <w:t>TP / (TP + FN)</w:t>
            </w:r>
          </w:p>
        </w:tc>
        <w:tc>
          <w:tcPr>
            <w:tcW w:type="dxa" w:w="3672"/>
            <w:vAlign w:val="center"/>
            <w:shd w:fill="F2F6FA"/>
          </w:tcPr>
          <w:p>
            <w:pPr>
              <w:spacing w:after="20" w:before="20"/>
            </w:pPr>
            <w:r/>
            <w:r>
              <w:rPr>
                <w:rFonts w:ascii="Aptos" w:hAnsi="Aptos"/>
                <w:b w:val="0"/>
                <w:sz w:val="15"/>
              </w:rPr>
              <w:t>How many true incidents are detected</w:t>
            </w:r>
          </w:p>
        </w:tc>
      </w:tr>
      <w:tr>
        <w:tc>
          <w:tcPr>
            <w:tcW w:type="dxa" w:w="2088"/>
            <w:vAlign w:val="center"/>
          </w:tcPr>
          <w:p>
            <w:pPr>
              <w:spacing w:after="20" w:before="20"/>
            </w:pPr>
            <w:r/>
            <w:r>
              <w:rPr>
                <w:rFonts w:ascii="Aptos" w:hAnsi="Aptos"/>
                <w:b w:val="0"/>
                <w:sz w:val="15"/>
              </w:rPr>
              <w:t>F1</w:t>
            </w:r>
          </w:p>
        </w:tc>
        <w:tc>
          <w:tcPr>
            <w:tcW w:type="dxa" w:w="4032"/>
            <w:vAlign w:val="center"/>
          </w:tcPr>
          <w:p>
            <w:pPr>
              <w:spacing w:after="20" w:before="20"/>
            </w:pPr>
            <w:r/>
            <w:r>
              <w:rPr>
                <w:rFonts w:ascii="Aptos" w:hAnsi="Aptos"/>
                <w:b w:val="0"/>
                <w:sz w:val="15"/>
              </w:rPr>
              <w:t>2 × precision × recall / (precision + recall)</w:t>
            </w:r>
          </w:p>
        </w:tc>
        <w:tc>
          <w:tcPr>
            <w:tcW w:type="dxa" w:w="3672"/>
            <w:vAlign w:val="center"/>
          </w:tcPr>
          <w:p>
            <w:pPr>
              <w:spacing w:after="20" w:before="20"/>
            </w:pPr>
            <w:r/>
            <w:r>
              <w:rPr>
                <w:rFonts w:ascii="Aptos" w:hAnsi="Aptos"/>
                <w:b w:val="0"/>
                <w:sz w:val="15"/>
              </w:rPr>
              <w:t>Balance of precision and recall</w:t>
            </w:r>
          </w:p>
        </w:tc>
      </w:tr>
      <w:tr>
        <w:tc>
          <w:tcPr>
            <w:tcW w:type="dxa" w:w="2088"/>
            <w:vAlign w:val="center"/>
            <w:shd w:fill="F2F6FA"/>
          </w:tcPr>
          <w:p>
            <w:pPr>
              <w:spacing w:after="20" w:before="20"/>
            </w:pPr>
            <w:r/>
            <w:r>
              <w:rPr>
                <w:rFonts w:ascii="Aptos" w:hAnsi="Aptos"/>
                <w:b w:val="0"/>
                <w:sz w:val="15"/>
              </w:rPr>
              <w:t>Macro-F1</w:t>
            </w:r>
          </w:p>
        </w:tc>
        <w:tc>
          <w:tcPr>
            <w:tcW w:type="dxa" w:w="4032"/>
            <w:vAlign w:val="center"/>
            <w:shd w:fill="F2F6FA"/>
          </w:tcPr>
          <w:p>
            <w:pPr>
              <w:spacing w:after="20" w:before="20"/>
            </w:pPr>
            <w:r/>
            <w:r>
              <w:rPr>
                <w:rFonts w:ascii="Aptos" w:hAnsi="Aptos"/>
                <w:b w:val="0"/>
                <w:sz w:val="15"/>
              </w:rPr>
              <w:t>Mean of class-specific F1 values</w:t>
            </w:r>
          </w:p>
        </w:tc>
        <w:tc>
          <w:tcPr>
            <w:tcW w:type="dxa" w:w="3672"/>
            <w:vAlign w:val="center"/>
            <w:shd w:fill="F2F6FA"/>
          </w:tcPr>
          <w:p>
            <w:pPr>
              <w:spacing w:after="20" w:before="20"/>
            </w:pPr>
            <w:r/>
            <w:r>
              <w:rPr>
                <w:rFonts w:ascii="Aptos" w:hAnsi="Aptos"/>
                <w:b w:val="0"/>
                <w:sz w:val="15"/>
              </w:rPr>
              <w:t>Gives each fault class equal weight</w:t>
            </w:r>
          </w:p>
        </w:tc>
      </w:tr>
      <w:tr>
        <w:tc>
          <w:tcPr>
            <w:tcW w:type="dxa" w:w="2088"/>
            <w:vAlign w:val="center"/>
          </w:tcPr>
          <w:p>
            <w:pPr>
              <w:spacing w:after="20" w:before="20"/>
            </w:pPr>
            <w:r/>
            <w:r>
              <w:rPr>
                <w:rFonts w:ascii="Aptos" w:hAnsi="Aptos"/>
                <w:b w:val="0"/>
                <w:sz w:val="15"/>
              </w:rPr>
              <w:t>Top-1 localization</w:t>
            </w:r>
          </w:p>
        </w:tc>
        <w:tc>
          <w:tcPr>
            <w:tcW w:type="dxa" w:w="4032"/>
            <w:vAlign w:val="center"/>
          </w:tcPr>
          <w:p>
            <w:pPr>
              <w:spacing w:after="20" w:before="20"/>
            </w:pPr>
            <w:r/>
            <w:r>
              <w:rPr>
                <w:rFonts w:ascii="Aptos" w:hAnsi="Aptos"/>
                <w:b w:val="0"/>
                <w:sz w:val="15"/>
              </w:rPr>
              <w:t>Correct root cause ranked first / incidents</w:t>
            </w:r>
          </w:p>
        </w:tc>
        <w:tc>
          <w:tcPr>
            <w:tcW w:type="dxa" w:w="3672"/>
            <w:vAlign w:val="center"/>
          </w:tcPr>
          <w:p>
            <w:pPr>
              <w:spacing w:after="20" w:before="20"/>
            </w:pPr>
            <w:r/>
            <w:r>
              <w:rPr>
                <w:rFonts w:ascii="Aptos" w:hAnsi="Aptos"/>
                <w:b w:val="0"/>
                <w:sz w:val="15"/>
              </w:rPr>
              <w:t>Primary localization accuracy</w:t>
            </w:r>
          </w:p>
        </w:tc>
      </w:tr>
      <w:tr>
        <w:tc>
          <w:tcPr>
            <w:tcW w:type="dxa" w:w="2088"/>
            <w:vAlign w:val="center"/>
            <w:shd w:fill="F2F6FA"/>
          </w:tcPr>
          <w:p>
            <w:pPr>
              <w:spacing w:after="20" w:before="20"/>
            </w:pPr>
            <w:r/>
            <w:r>
              <w:rPr>
                <w:rFonts w:ascii="Aptos" w:hAnsi="Aptos"/>
                <w:b w:val="0"/>
                <w:sz w:val="15"/>
              </w:rPr>
              <w:t>Top-3 localization</w:t>
            </w:r>
          </w:p>
        </w:tc>
        <w:tc>
          <w:tcPr>
            <w:tcW w:type="dxa" w:w="4032"/>
            <w:vAlign w:val="center"/>
            <w:shd w:fill="F2F6FA"/>
          </w:tcPr>
          <w:p>
            <w:pPr>
              <w:spacing w:after="20" w:before="20"/>
            </w:pPr>
            <w:r/>
            <w:r>
              <w:rPr>
                <w:rFonts w:ascii="Aptos" w:hAnsi="Aptos"/>
                <w:b w:val="0"/>
                <w:sz w:val="15"/>
              </w:rPr>
              <w:t>Correct root cause in first three / incidents</w:t>
            </w:r>
          </w:p>
        </w:tc>
        <w:tc>
          <w:tcPr>
            <w:tcW w:type="dxa" w:w="3672"/>
            <w:vAlign w:val="center"/>
            <w:shd w:fill="F2F6FA"/>
          </w:tcPr>
          <w:p>
            <w:pPr>
              <w:spacing w:after="20" w:before="20"/>
            </w:pPr>
            <w:r/>
            <w:r>
              <w:rPr>
                <w:rFonts w:ascii="Aptos" w:hAnsi="Aptos"/>
                <w:b w:val="0"/>
                <w:sz w:val="15"/>
              </w:rPr>
              <w:t>Useful if controller can request more evidence</w:t>
            </w:r>
          </w:p>
        </w:tc>
      </w:tr>
      <w:tr>
        <w:tc>
          <w:tcPr>
            <w:tcW w:type="dxa" w:w="2088"/>
            <w:vAlign w:val="center"/>
          </w:tcPr>
          <w:p>
            <w:pPr>
              <w:spacing w:after="20" w:before="20"/>
            </w:pPr>
            <w:r/>
            <w:r>
              <w:rPr>
                <w:rFonts w:ascii="Aptos" w:hAnsi="Aptos"/>
                <w:b w:val="0"/>
                <w:sz w:val="15"/>
              </w:rPr>
              <w:t>MRR</w:t>
            </w:r>
          </w:p>
        </w:tc>
        <w:tc>
          <w:tcPr>
            <w:tcW w:type="dxa" w:w="4032"/>
            <w:vAlign w:val="center"/>
          </w:tcPr>
          <w:p>
            <w:pPr>
              <w:spacing w:after="20" w:before="20"/>
            </w:pPr>
            <w:r/>
            <w:r>
              <w:rPr>
                <w:rFonts w:ascii="Aptos" w:hAnsi="Aptos"/>
                <w:b w:val="0"/>
                <w:sz w:val="15"/>
              </w:rPr>
              <w:t>Mean(1/rank of correct cause)</w:t>
            </w:r>
          </w:p>
        </w:tc>
        <w:tc>
          <w:tcPr>
            <w:tcW w:type="dxa" w:w="3672"/>
            <w:vAlign w:val="center"/>
          </w:tcPr>
          <w:p>
            <w:pPr>
              <w:spacing w:after="20" w:before="20"/>
            </w:pPr>
            <w:r/>
            <w:r>
              <w:rPr>
                <w:rFonts w:ascii="Aptos" w:hAnsi="Aptos"/>
                <w:b w:val="0"/>
                <w:sz w:val="15"/>
              </w:rPr>
              <w:t>Rewards higher placement of true cause</w:t>
            </w:r>
          </w:p>
        </w:tc>
      </w:tr>
      <w:tr>
        <w:tc>
          <w:tcPr>
            <w:tcW w:type="dxa" w:w="2088"/>
            <w:vAlign w:val="center"/>
            <w:shd w:fill="F2F6FA"/>
          </w:tcPr>
          <w:p>
            <w:pPr>
              <w:spacing w:after="20" w:before="20"/>
            </w:pPr>
            <w:r/>
            <w:r>
              <w:rPr>
                <w:rFonts w:ascii="Aptos" w:hAnsi="Aptos"/>
                <w:b w:val="0"/>
                <w:sz w:val="15"/>
              </w:rPr>
              <w:t>MTTD</w:t>
            </w:r>
          </w:p>
        </w:tc>
        <w:tc>
          <w:tcPr>
            <w:tcW w:type="dxa" w:w="4032"/>
            <w:vAlign w:val="center"/>
            <w:shd w:fill="F2F6FA"/>
          </w:tcPr>
          <w:p>
            <w:pPr>
              <w:spacing w:after="20" w:before="20"/>
            </w:pPr>
            <w:r/>
            <w:r>
              <w:rPr>
                <w:rFonts w:ascii="Aptos" w:hAnsi="Aptos"/>
                <w:b w:val="0"/>
                <w:sz w:val="15"/>
              </w:rPr>
              <w:t>Mean(detection time − fault onset)</w:t>
            </w:r>
          </w:p>
        </w:tc>
        <w:tc>
          <w:tcPr>
            <w:tcW w:type="dxa" w:w="3672"/>
            <w:vAlign w:val="center"/>
            <w:shd w:fill="F2F6FA"/>
          </w:tcPr>
          <w:p>
            <w:pPr>
              <w:spacing w:after="20" w:before="20"/>
            </w:pPr>
            <w:r/>
            <w:r>
              <w:rPr>
                <w:rFonts w:ascii="Aptos" w:hAnsi="Aptos"/>
                <w:b w:val="0"/>
                <w:sz w:val="15"/>
              </w:rPr>
              <w:t>Detection speed; define onset consistently</w:t>
            </w:r>
          </w:p>
        </w:tc>
      </w:tr>
      <w:tr>
        <w:tc>
          <w:tcPr>
            <w:tcW w:type="dxa" w:w="2088"/>
            <w:vAlign w:val="center"/>
          </w:tcPr>
          <w:p>
            <w:pPr>
              <w:spacing w:after="20" w:before="20"/>
            </w:pPr>
            <w:r/>
            <w:r>
              <w:rPr>
                <w:rFonts w:ascii="Aptos" w:hAnsi="Aptos"/>
                <w:b w:val="0"/>
                <w:sz w:val="15"/>
              </w:rPr>
              <w:t>MTTR</w:t>
            </w:r>
          </w:p>
        </w:tc>
        <w:tc>
          <w:tcPr>
            <w:tcW w:type="dxa" w:w="4032"/>
            <w:vAlign w:val="center"/>
          </w:tcPr>
          <w:p>
            <w:pPr>
              <w:spacing w:after="20" w:before="20"/>
            </w:pPr>
            <w:r/>
            <w:r>
              <w:rPr>
                <w:rFonts w:ascii="Aptos" w:hAnsi="Aptos"/>
                <w:b w:val="0"/>
                <w:sz w:val="15"/>
              </w:rPr>
              <w:t>Mean(verified recovery time − fault onset)</w:t>
            </w:r>
          </w:p>
        </w:tc>
        <w:tc>
          <w:tcPr>
            <w:tcW w:type="dxa" w:w="3672"/>
            <w:vAlign w:val="center"/>
          </w:tcPr>
          <w:p>
            <w:pPr>
              <w:spacing w:after="20" w:before="20"/>
            </w:pPr>
            <w:r/>
            <w:r>
              <w:rPr>
                <w:rFonts w:ascii="Aptos" w:hAnsi="Aptos"/>
                <w:b w:val="0"/>
                <w:sz w:val="15"/>
              </w:rPr>
              <w:t>End-to-end recovery performance</w:t>
            </w:r>
          </w:p>
        </w:tc>
      </w:tr>
      <w:tr>
        <w:tc>
          <w:tcPr>
            <w:tcW w:type="dxa" w:w="2088"/>
            <w:vAlign w:val="center"/>
            <w:shd w:fill="F2F6FA"/>
          </w:tcPr>
          <w:p>
            <w:pPr>
              <w:spacing w:after="20" w:before="20"/>
            </w:pPr>
            <w:r/>
            <w:r>
              <w:rPr>
                <w:rFonts w:ascii="Aptos" w:hAnsi="Aptos"/>
                <w:b w:val="0"/>
                <w:sz w:val="15"/>
              </w:rPr>
              <w:t>Recovery success</w:t>
            </w:r>
          </w:p>
        </w:tc>
        <w:tc>
          <w:tcPr>
            <w:tcW w:type="dxa" w:w="4032"/>
            <w:vAlign w:val="center"/>
            <w:shd w:fill="F2F6FA"/>
          </w:tcPr>
          <w:p>
            <w:pPr>
              <w:spacing w:after="20" w:before="20"/>
            </w:pPr>
            <w:r/>
            <w:r>
              <w:rPr>
                <w:rFonts w:ascii="Aptos" w:hAnsi="Aptos"/>
                <w:b w:val="0"/>
                <w:sz w:val="15"/>
              </w:rPr>
              <w:t>Verified successful recoveries / executed recovery attempts</w:t>
            </w:r>
          </w:p>
        </w:tc>
        <w:tc>
          <w:tcPr>
            <w:tcW w:type="dxa" w:w="3672"/>
            <w:vAlign w:val="center"/>
            <w:shd w:fill="F2F6FA"/>
          </w:tcPr>
          <w:p>
            <w:pPr>
              <w:spacing w:after="20" w:before="20"/>
            </w:pPr>
            <w:r/>
            <w:r>
              <w:rPr>
                <w:rFonts w:ascii="Aptos" w:hAnsi="Aptos"/>
                <w:b w:val="0"/>
                <w:sz w:val="15"/>
              </w:rPr>
              <w:t>Must use verification, not command exit code</w:t>
            </w:r>
          </w:p>
        </w:tc>
      </w:tr>
      <w:tr>
        <w:tc>
          <w:tcPr>
            <w:tcW w:type="dxa" w:w="2088"/>
            <w:vAlign w:val="center"/>
          </w:tcPr>
          <w:p>
            <w:pPr>
              <w:spacing w:after="20" w:before="20"/>
            </w:pPr>
            <w:r/>
            <w:r>
              <w:rPr>
                <w:rFonts w:ascii="Aptos" w:hAnsi="Aptos"/>
                <w:b w:val="0"/>
                <w:sz w:val="15"/>
              </w:rPr>
              <w:t>Unsafe action rate</w:t>
            </w:r>
          </w:p>
        </w:tc>
        <w:tc>
          <w:tcPr>
            <w:tcW w:type="dxa" w:w="4032"/>
            <w:vAlign w:val="center"/>
          </w:tcPr>
          <w:p>
            <w:pPr>
              <w:spacing w:after="20" w:before="20"/>
            </w:pPr>
            <w:r/>
            <w:r>
              <w:rPr>
                <w:rFonts w:ascii="Aptos" w:hAnsi="Aptos"/>
                <w:b w:val="0"/>
                <w:sz w:val="15"/>
              </w:rPr>
              <w:t>Unsafe actions executed / autonomous actions</w:t>
            </w:r>
          </w:p>
        </w:tc>
        <w:tc>
          <w:tcPr>
            <w:tcW w:type="dxa" w:w="3672"/>
            <w:vAlign w:val="center"/>
          </w:tcPr>
          <w:p>
            <w:pPr>
              <w:spacing w:after="20" w:before="20"/>
            </w:pPr>
            <w:r/>
            <w:r>
              <w:rPr>
                <w:rFonts w:ascii="Aptos" w:hAnsi="Aptos"/>
                <w:b w:val="0"/>
                <w:sz w:val="15"/>
              </w:rPr>
              <w:t>Should be zero in tests designed to reject known unsafe cases</w:t>
            </w:r>
          </w:p>
        </w:tc>
      </w:tr>
      <w:tr>
        <w:tc>
          <w:tcPr>
            <w:tcW w:type="dxa" w:w="2088"/>
            <w:vAlign w:val="center"/>
            <w:shd w:fill="F2F6FA"/>
          </w:tcPr>
          <w:p>
            <w:pPr>
              <w:spacing w:after="20" w:before="20"/>
            </w:pPr>
            <w:r/>
            <w:r>
              <w:rPr>
                <w:rFonts w:ascii="Aptos" w:hAnsi="Aptos"/>
                <w:b w:val="0"/>
                <w:sz w:val="15"/>
              </w:rPr>
              <w:t>Escalation rate</w:t>
            </w:r>
          </w:p>
        </w:tc>
        <w:tc>
          <w:tcPr>
            <w:tcW w:type="dxa" w:w="4032"/>
            <w:vAlign w:val="center"/>
            <w:shd w:fill="F2F6FA"/>
          </w:tcPr>
          <w:p>
            <w:pPr>
              <w:spacing w:after="20" w:before="20"/>
            </w:pPr>
            <w:r/>
            <w:r>
              <w:rPr>
                <w:rFonts w:ascii="Aptos" w:hAnsi="Aptos"/>
                <w:b w:val="0"/>
                <w:sz w:val="15"/>
              </w:rPr>
              <w:t>Escalated incidents / incidents</w:t>
            </w:r>
          </w:p>
        </w:tc>
        <w:tc>
          <w:tcPr>
            <w:tcW w:type="dxa" w:w="3672"/>
            <w:vAlign w:val="center"/>
            <w:shd w:fill="F2F6FA"/>
          </w:tcPr>
          <w:p>
            <w:pPr>
              <w:spacing w:after="20" w:before="20"/>
            </w:pPr>
            <w:r/>
            <w:r>
              <w:rPr>
                <w:rFonts w:ascii="Aptos" w:hAnsi="Aptos"/>
                <w:b w:val="0"/>
                <w:sz w:val="15"/>
              </w:rPr>
              <w:t>High rates may mean conservative policy or poor model; interpret with safety/success</w:t>
            </w:r>
          </w:p>
        </w:tc>
      </w:tr>
      <w:tr>
        <w:tc>
          <w:tcPr>
            <w:tcW w:type="dxa" w:w="2088"/>
            <w:vAlign w:val="center"/>
          </w:tcPr>
          <w:p>
            <w:pPr>
              <w:spacing w:after="20" w:before="20"/>
            </w:pPr>
            <w:r/>
            <w:r>
              <w:rPr>
                <w:rFonts w:ascii="Aptos" w:hAnsi="Aptos"/>
                <w:b w:val="0"/>
                <w:sz w:val="15"/>
              </w:rPr>
              <w:t>Inference latency</w:t>
            </w:r>
          </w:p>
        </w:tc>
        <w:tc>
          <w:tcPr>
            <w:tcW w:type="dxa" w:w="4032"/>
            <w:vAlign w:val="center"/>
          </w:tcPr>
          <w:p>
            <w:pPr>
              <w:spacing w:after="20" w:before="20"/>
            </w:pPr>
            <w:r/>
            <w:r>
              <w:rPr>
                <w:rFonts w:ascii="Aptos" w:hAnsi="Aptos"/>
                <w:b w:val="0"/>
                <w:sz w:val="15"/>
              </w:rPr>
              <w:t>p50/p95 model service latency</w:t>
            </w:r>
          </w:p>
        </w:tc>
        <w:tc>
          <w:tcPr>
            <w:tcW w:type="dxa" w:w="3672"/>
            <w:vAlign w:val="center"/>
          </w:tcPr>
          <w:p>
            <w:pPr>
              <w:spacing w:after="20" w:before="20"/>
            </w:pPr>
            <w:r/>
            <w:r>
              <w:rPr>
                <w:rFonts w:ascii="Aptos" w:hAnsi="Aptos"/>
                <w:b w:val="0"/>
                <w:sz w:val="15"/>
              </w:rPr>
              <w:t>Operational overhead</w:t>
            </w:r>
          </w:p>
        </w:tc>
      </w:tr>
      <w:tr>
        <w:tc>
          <w:tcPr>
            <w:tcW w:type="dxa" w:w="2088"/>
            <w:vAlign w:val="center"/>
            <w:shd w:fill="F2F6FA"/>
          </w:tcPr>
          <w:p>
            <w:pPr>
              <w:spacing w:after="20" w:before="20"/>
            </w:pPr>
            <w:r/>
            <w:r>
              <w:rPr>
                <w:rFonts w:ascii="Aptos" w:hAnsi="Aptos"/>
                <w:b w:val="0"/>
                <w:sz w:val="15"/>
              </w:rPr>
              <w:t>Observability overhead</w:t>
            </w:r>
          </w:p>
        </w:tc>
        <w:tc>
          <w:tcPr>
            <w:tcW w:type="dxa" w:w="4032"/>
            <w:vAlign w:val="center"/>
            <w:shd w:fill="F2F6FA"/>
          </w:tcPr>
          <w:p>
            <w:pPr>
              <w:spacing w:after="20" w:before="20"/>
            </w:pPr>
            <w:r/>
            <w:r>
              <w:rPr>
                <w:rFonts w:ascii="Aptos" w:hAnsi="Aptos"/>
                <w:b w:val="0"/>
                <w:sz w:val="15"/>
              </w:rPr>
              <w:t>CPU/RAM/latency added by telemetry components</w:t>
            </w:r>
          </w:p>
        </w:tc>
        <w:tc>
          <w:tcPr>
            <w:tcW w:type="dxa" w:w="3672"/>
            <w:vAlign w:val="center"/>
            <w:shd w:fill="F2F6FA"/>
          </w:tcPr>
          <w:p>
            <w:pPr>
              <w:spacing w:after="20" w:before="20"/>
            </w:pPr>
            <w:r/>
            <w:r>
              <w:rPr>
                <w:rFonts w:ascii="Aptos" w:hAnsi="Aptos"/>
                <w:b w:val="0"/>
                <w:sz w:val="15"/>
              </w:rPr>
              <w:t>Cost of diagnosis capability</w:t>
            </w:r>
          </w:p>
        </w:tc>
      </w:tr>
    </w:tbl>
    <w:p>
      <w:pPr>
        <w:spacing w:after="0"/>
      </w:pPr>
    </w:p>
    <w:p>
      <w:pPr>
        <w:pStyle w:val="Heading2"/>
      </w:pPr>
      <w:r>
        <w:t>11.4 Statistics and reporting discipline</w:t>
      </w:r>
    </w:p>
    <w:p>
      <w:pPr>
        <w:pStyle w:val="ListBullet"/>
        <w:spacing w:after="40"/>
      </w:pPr>
      <w:r>
        <w:t>Report sample count, split method, class distribution, workload profile and software/model versions beside every table.</w:t>
      </w:r>
    </w:p>
    <w:p>
      <w:pPr>
        <w:pStyle w:val="ListBullet"/>
        <w:spacing w:after="40"/>
      </w:pPr>
      <w:r>
        <w:t>Use confidence intervals for principal rates and recovery durations. If observations are paired by repeated scenario, use a paired analysis; otherwise choose a test suited to the data distribution.</w:t>
      </w:r>
    </w:p>
    <w:p>
      <w:pPr>
        <w:pStyle w:val="ListBullet"/>
        <w:spacing w:after="40"/>
      </w:pPr>
      <w:r>
        <w:t>Use bootstrap confidence intervals for ranking metrics where suitable. Use Wilcoxon signed-rank for paired non-normal duration differences; use a paired t-test only when assumptions are reasonably satisfied.</w:t>
      </w:r>
    </w:p>
    <w:p>
      <w:pPr>
        <w:pStyle w:val="ListBullet"/>
        <w:spacing w:after="40"/>
      </w:pPr>
      <w:r>
        <w:t>Predefine the primary outcome(s) to reduce cherry-picking. Include negative results and failure cases.</w:t>
      </w:r>
    </w:p>
    <w:p>
      <w:pPr>
        <w:pStyle w:val="ListBullet"/>
        <w:spacing w:after="40"/>
      </w:pPr>
      <w:r>
        <w:t>Rerun the frozen final evaluation one time after the pipeline has been stabilized. Preserve raw results before plotting.</w:t>
      </w:r>
    </w:p>
    <w:p>
      <w:pPr>
        <w:pStyle w:val="Heading1"/>
      </w:pPr>
      <w:r>
        <w:t>12. Troubleshooting by symptom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vAlign w:val="center"/>
            <w:shd w:fill="174A73"/>
          </w:tcPr>
          <w:p>
            <w:pPr>
              <w:spacing w:after="20" w:before="20"/>
            </w:pPr>
            <w:r/>
            <w:r>
              <w:rPr>
                <w:rFonts w:ascii="Aptos" w:hAnsi="Aptos"/>
                <w:b/>
                <w:color w:val="FFFFFF"/>
                <w:sz w:val="14"/>
              </w:rPr>
              <w:t>Symptom</w:t>
            </w:r>
          </w:p>
        </w:tc>
        <w:tc>
          <w:tcPr>
            <w:tcW w:type="dxa" w:w="3240"/>
            <w:vAlign w:val="center"/>
            <w:shd w:fill="174A73"/>
          </w:tcPr>
          <w:p>
            <w:pPr>
              <w:spacing w:after="20" w:before="20"/>
            </w:pPr>
            <w:r/>
            <w:r>
              <w:rPr>
                <w:rFonts w:ascii="Aptos" w:hAnsi="Aptos"/>
                <w:b/>
                <w:color w:val="FFFFFF"/>
                <w:sz w:val="14"/>
              </w:rPr>
              <w:t>Likely causes</w:t>
            </w:r>
          </w:p>
        </w:tc>
        <w:tc>
          <w:tcPr>
            <w:tcW w:type="dxa" w:w="4104"/>
            <w:vAlign w:val="center"/>
            <w:shd w:fill="174A73"/>
          </w:tcPr>
          <w:p>
            <w:pPr>
              <w:spacing w:after="20" w:before="20"/>
            </w:pPr>
            <w:r/>
            <w:r>
              <w:rPr>
                <w:rFonts w:ascii="Aptos" w:hAnsi="Aptos"/>
                <w:b/>
                <w:color w:val="FFFFFF"/>
                <w:sz w:val="14"/>
              </w:rPr>
              <w:t>Diagnosis / fix</w:t>
            </w:r>
          </w:p>
        </w:tc>
      </w:tr>
      <w:tr>
        <w:tc>
          <w:tcPr>
            <w:tcW w:type="dxa" w:w="2376"/>
            <w:vAlign w:val="center"/>
          </w:tcPr>
          <w:p>
            <w:pPr>
              <w:spacing w:after="20" w:before="20"/>
            </w:pPr>
            <w:r/>
            <w:r>
              <w:rPr>
                <w:rFonts w:ascii="Aptos" w:hAnsi="Aptos"/>
                <w:b w:val="0"/>
                <w:sz w:val="14"/>
              </w:rPr>
              <w:t>`java` not recognized</w:t>
            </w:r>
          </w:p>
        </w:tc>
        <w:tc>
          <w:tcPr>
            <w:tcW w:type="dxa" w:w="3240"/>
            <w:vAlign w:val="center"/>
          </w:tcPr>
          <w:p>
            <w:pPr>
              <w:spacing w:after="20" w:before="20"/>
            </w:pPr>
            <w:r/>
            <w:r>
              <w:rPr>
                <w:rFonts w:ascii="Aptos" w:hAnsi="Aptos"/>
                <w:b w:val="0"/>
                <w:sz w:val="14"/>
              </w:rPr>
              <w:t>PATH/JAVA_HOME not updated</w:t>
            </w:r>
          </w:p>
        </w:tc>
        <w:tc>
          <w:tcPr>
            <w:tcW w:type="dxa" w:w="4104"/>
            <w:vAlign w:val="center"/>
          </w:tcPr>
          <w:p>
            <w:pPr>
              <w:spacing w:after="20" w:before="20"/>
            </w:pPr>
            <w:r/>
            <w:r>
              <w:rPr>
                <w:rFonts w:ascii="Aptos" w:hAnsi="Aptos"/>
                <w:b w:val="0"/>
                <w:sz w:val="14"/>
              </w:rPr>
              <w:t>Open new terminal; `where java`; select JDK 21</w:t>
            </w:r>
          </w:p>
        </w:tc>
      </w:tr>
      <w:tr>
        <w:tc>
          <w:tcPr>
            <w:tcW w:type="dxa" w:w="2376"/>
            <w:vAlign w:val="center"/>
            <w:shd w:fill="F2F6FA"/>
          </w:tcPr>
          <w:p>
            <w:pPr>
              <w:spacing w:after="20" w:before="20"/>
            </w:pPr>
            <w:r/>
            <w:r>
              <w:rPr>
                <w:rFonts w:ascii="Aptos" w:hAnsi="Aptos"/>
                <w:b w:val="0"/>
                <w:sz w:val="14"/>
              </w:rPr>
              <w:t>`npm` not recognized</w:t>
            </w:r>
          </w:p>
        </w:tc>
        <w:tc>
          <w:tcPr>
            <w:tcW w:type="dxa" w:w="3240"/>
            <w:vAlign w:val="center"/>
            <w:shd w:fill="F2F6FA"/>
          </w:tcPr>
          <w:p>
            <w:pPr>
              <w:spacing w:after="20" w:before="20"/>
            </w:pPr>
            <w:r/>
            <w:r>
              <w:rPr>
                <w:rFonts w:ascii="Aptos" w:hAnsi="Aptos"/>
                <w:b w:val="0"/>
                <w:sz w:val="14"/>
              </w:rPr>
              <w:t>Node install/PATH problem</w:t>
            </w:r>
          </w:p>
        </w:tc>
        <w:tc>
          <w:tcPr>
            <w:tcW w:type="dxa" w:w="4104"/>
            <w:vAlign w:val="center"/>
            <w:shd w:fill="F2F6FA"/>
          </w:tcPr>
          <w:p>
            <w:pPr>
              <w:spacing w:after="20" w:before="20"/>
            </w:pPr>
            <w:r/>
            <w:r>
              <w:rPr>
                <w:rFonts w:ascii="Aptos" w:hAnsi="Aptos"/>
                <w:b w:val="0"/>
                <w:sz w:val="14"/>
              </w:rPr>
              <w:t>Run `where node`, reopen terminal, reinstall official LTS if missing</w:t>
            </w:r>
          </w:p>
        </w:tc>
      </w:tr>
      <w:tr>
        <w:tc>
          <w:tcPr>
            <w:tcW w:type="dxa" w:w="2376"/>
            <w:vAlign w:val="center"/>
          </w:tcPr>
          <w:p>
            <w:pPr>
              <w:spacing w:after="20" w:before="20"/>
            </w:pPr>
            <w:r/>
            <w:r>
              <w:rPr>
                <w:rFonts w:ascii="Aptos" w:hAnsi="Aptos"/>
                <w:b w:val="0"/>
                <w:sz w:val="14"/>
              </w:rPr>
              <w:t>Docker engine unavailable</w:t>
            </w:r>
          </w:p>
        </w:tc>
        <w:tc>
          <w:tcPr>
            <w:tcW w:type="dxa" w:w="3240"/>
            <w:vAlign w:val="center"/>
          </w:tcPr>
          <w:p>
            <w:pPr>
              <w:spacing w:after="20" w:before="20"/>
            </w:pPr>
            <w:r/>
            <w:r>
              <w:rPr>
                <w:rFonts w:ascii="Aptos" w:hAnsi="Aptos"/>
                <w:b w:val="0"/>
                <w:sz w:val="14"/>
              </w:rPr>
              <w:t>WSL, virtualization or Desktop backend</w:t>
            </w:r>
          </w:p>
        </w:tc>
        <w:tc>
          <w:tcPr>
            <w:tcW w:type="dxa" w:w="4104"/>
            <w:vAlign w:val="center"/>
          </w:tcPr>
          <w:p>
            <w:pPr>
              <w:spacing w:after="20" w:before="20"/>
            </w:pPr>
            <w:r/>
            <w:r>
              <w:rPr>
                <w:rFonts w:ascii="Aptos" w:hAnsi="Aptos"/>
                <w:b w:val="0"/>
                <w:sz w:val="14"/>
              </w:rPr>
              <w:t>Check WSL status, BIOS virtualization and Docker Desktop logs</w:t>
            </w:r>
          </w:p>
        </w:tc>
      </w:tr>
      <w:tr>
        <w:tc>
          <w:tcPr>
            <w:tcW w:type="dxa" w:w="2376"/>
            <w:vAlign w:val="center"/>
            <w:shd w:fill="F2F6FA"/>
          </w:tcPr>
          <w:p>
            <w:pPr>
              <w:spacing w:after="20" w:before="20"/>
            </w:pPr>
            <w:r/>
            <w:r>
              <w:rPr>
                <w:rFonts w:ascii="Aptos" w:hAnsi="Aptos"/>
                <w:b w:val="0"/>
                <w:sz w:val="14"/>
              </w:rPr>
              <w:t>Compose service cannot reach peer</w:t>
            </w:r>
          </w:p>
        </w:tc>
        <w:tc>
          <w:tcPr>
            <w:tcW w:type="dxa" w:w="3240"/>
            <w:vAlign w:val="center"/>
            <w:shd w:fill="F2F6FA"/>
          </w:tcPr>
          <w:p>
            <w:pPr>
              <w:spacing w:after="20" w:before="20"/>
            </w:pPr>
            <w:r/>
            <w:r>
              <w:rPr>
                <w:rFonts w:ascii="Aptos" w:hAnsi="Aptos"/>
                <w:b w:val="0"/>
                <w:sz w:val="14"/>
              </w:rPr>
              <w:t>Using localhost instead of service DNS; wrong port</w:t>
            </w:r>
          </w:p>
        </w:tc>
        <w:tc>
          <w:tcPr>
            <w:tcW w:type="dxa" w:w="4104"/>
            <w:vAlign w:val="center"/>
            <w:shd w:fill="F2F6FA"/>
          </w:tcPr>
          <w:p>
            <w:pPr>
              <w:spacing w:after="20" w:before="20"/>
            </w:pPr>
            <w:r/>
            <w:r>
              <w:rPr>
                <w:rFonts w:ascii="Aptos" w:hAnsi="Aptos"/>
                <w:b w:val="0"/>
                <w:sz w:val="14"/>
              </w:rPr>
              <w:t>Use Compose service name and internal port</w:t>
            </w:r>
          </w:p>
        </w:tc>
      </w:tr>
      <w:tr>
        <w:tc>
          <w:tcPr>
            <w:tcW w:type="dxa" w:w="2376"/>
            <w:vAlign w:val="center"/>
          </w:tcPr>
          <w:p>
            <w:pPr>
              <w:spacing w:after="20" w:before="20"/>
            </w:pPr>
            <w:r/>
            <w:r>
              <w:rPr>
                <w:rFonts w:ascii="Aptos" w:hAnsi="Aptos"/>
                <w:b w:val="0"/>
                <w:sz w:val="14"/>
              </w:rPr>
              <w:t>Spring Actuator endpoint 404</w:t>
            </w:r>
          </w:p>
        </w:tc>
        <w:tc>
          <w:tcPr>
            <w:tcW w:type="dxa" w:w="3240"/>
            <w:vAlign w:val="center"/>
          </w:tcPr>
          <w:p>
            <w:pPr>
              <w:spacing w:after="20" w:before="20"/>
            </w:pPr>
            <w:r/>
            <w:r>
              <w:rPr>
                <w:rFonts w:ascii="Aptos" w:hAnsi="Aptos"/>
                <w:b w:val="0"/>
                <w:sz w:val="14"/>
              </w:rPr>
              <w:t>Dependency, path or config mismatch</w:t>
            </w:r>
          </w:p>
        </w:tc>
        <w:tc>
          <w:tcPr>
            <w:tcW w:type="dxa" w:w="4104"/>
            <w:vAlign w:val="center"/>
          </w:tcPr>
          <w:p>
            <w:pPr>
              <w:spacing w:after="20" w:before="20"/>
            </w:pPr>
            <w:r/>
            <w:r>
              <w:rPr>
                <w:rFonts w:ascii="Aptos" w:hAnsi="Aptos"/>
                <w:b w:val="0"/>
                <w:sz w:val="14"/>
              </w:rPr>
              <w:t>Check pom, management path, active profile and logs</w:t>
            </w:r>
          </w:p>
        </w:tc>
      </w:tr>
      <w:tr>
        <w:tc>
          <w:tcPr>
            <w:tcW w:type="dxa" w:w="2376"/>
            <w:vAlign w:val="center"/>
            <w:shd w:fill="F2F6FA"/>
          </w:tcPr>
          <w:p>
            <w:pPr>
              <w:spacing w:after="20" w:before="20"/>
            </w:pPr>
            <w:r/>
            <w:r>
              <w:rPr>
                <w:rFonts w:ascii="Aptos" w:hAnsi="Aptos"/>
                <w:b w:val="0"/>
                <w:sz w:val="14"/>
              </w:rPr>
              <w:t>Prometheus target DOWN</w:t>
            </w:r>
          </w:p>
        </w:tc>
        <w:tc>
          <w:tcPr>
            <w:tcW w:type="dxa" w:w="3240"/>
            <w:vAlign w:val="center"/>
            <w:shd w:fill="F2F6FA"/>
          </w:tcPr>
          <w:p>
            <w:pPr>
              <w:spacing w:after="20" w:before="20"/>
            </w:pPr>
            <w:r/>
            <w:r>
              <w:rPr>
                <w:rFonts w:ascii="Aptos" w:hAnsi="Aptos"/>
                <w:b w:val="0"/>
                <w:sz w:val="14"/>
              </w:rPr>
              <w:t>Bad target host, port or metrics path</w:t>
            </w:r>
          </w:p>
        </w:tc>
        <w:tc>
          <w:tcPr>
            <w:tcW w:type="dxa" w:w="4104"/>
            <w:vAlign w:val="center"/>
            <w:shd w:fill="F2F6FA"/>
          </w:tcPr>
          <w:p>
            <w:pPr>
              <w:spacing w:after="20" w:before="20"/>
            </w:pPr>
            <w:r/>
            <w:r>
              <w:rPr>
                <w:rFonts w:ascii="Aptos" w:hAnsi="Aptos"/>
                <w:b w:val="0"/>
                <w:sz w:val="14"/>
              </w:rPr>
              <w:t>Open target details and test endpoint from container network</w:t>
            </w:r>
          </w:p>
        </w:tc>
      </w:tr>
      <w:tr>
        <w:tc>
          <w:tcPr>
            <w:tcW w:type="dxa" w:w="2376"/>
            <w:vAlign w:val="center"/>
          </w:tcPr>
          <w:p>
            <w:pPr>
              <w:spacing w:after="20" w:before="20"/>
            </w:pPr>
            <w:r/>
            <w:r>
              <w:rPr>
                <w:rFonts w:ascii="Aptos" w:hAnsi="Aptos"/>
                <w:b w:val="0"/>
                <w:sz w:val="14"/>
              </w:rPr>
              <w:t>Grafana dashboard empty</w:t>
            </w:r>
          </w:p>
        </w:tc>
        <w:tc>
          <w:tcPr>
            <w:tcW w:type="dxa" w:w="3240"/>
            <w:vAlign w:val="center"/>
          </w:tcPr>
          <w:p>
            <w:pPr>
              <w:spacing w:after="20" w:before="20"/>
            </w:pPr>
            <w:r/>
            <w:r>
              <w:rPr>
                <w:rFonts w:ascii="Aptos" w:hAnsi="Aptos"/>
                <w:b w:val="0"/>
                <w:sz w:val="14"/>
              </w:rPr>
              <w:t>Wrong time range/query/labels/data source</w:t>
            </w:r>
          </w:p>
        </w:tc>
        <w:tc>
          <w:tcPr>
            <w:tcW w:type="dxa" w:w="4104"/>
            <w:vAlign w:val="center"/>
          </w:tcPr>
          <w:p>
            <w:pPr>
              <w:spacing w:after="20" w:before="20"/>
            </w:pPr>
            <w:r/>
            <w:r>
              <w:rPr>
                <w:rFonts w:ascii="Aptos" w:hAnsi="Aptos"/>
                <w:b w:val="0"/>
                <w:sz w:val="14"/>
              </w:rPr>
              <w:t>Check datasource health and Prometheus query directly</w:t>
            </w:r>
          </w:p>
        </w:tc>
      </w:tr>
      <w:tr>
        <w:tc>
          <w:tcPr>
            <w:tcW w:type="dxa" w:w="2376"/>
            <w:vAlign w:val="center"/>
            <w:shd w:fill="F2F6FA"/>
          </w:tcPr>
          <w:p>
            <w:pPr>
              <w:spacing w:after="20" w:before="20"/>
            </w:pPr>
            <w:r/>
            <w:r>
              <w:rPr>
                <w:rFonts w:ascii="Aptos" w:hAnsi="Aptos"/>
                <w:b w:val="0"/>
                <w:sz w:val="14"/>
              </w:rPr>
              <w:t>Diagnosis model returns schema error</w:t>
            </w:r>
          </w:p>
        </w:tc>
        <w:tc>
          <w:tcPr>
            <w:tcW w:type="dxa" w:w="3240"/>
            <w:vAlign w:val="center"/>
            <w:shd w:fill="F2F6FA"/>
          </w:tcPr>
          <w:p>
            <w:pPr>
              <w:spacing w:after="20" w:before="20"/>
            </w:pPr>
            <w:r/>
            <w:r>
              <w:rPr>
                <w:rFonts w:ascii="Aptos" w:hAnsi="Aptos"/>
                <w:b w:val="0"/>
                <w:sz w:val="14"/>
              </w:rPr>
              <w:t>Training/inference feature mismatch</w:t>
            </w:r>
          </w:p>
        </w:tc>
        <w:tc>
          <w:tcPr>
            <w:tcW w:type="dxa" w:w="4104"/>
            <w:vAlign w:val="center"/>
            <w:shd w:fill="F2F6FA"/>
          </w:tcPr>
          <w:p>
            <w:pPr>
              <w:spacing w:after="20" w:before="20"/>
            </w:pPr>
            <w:r/>
            <w:r>
              <w:rPr>
                <w:rFonts w:ascii="Aptos" w:hAnsi="Aptos"/>
                <w:b w:val="0"/>
                <w:sz w:val="14"/>
              </w:rPr>
              <w:t>Version the feature schema; validate columns and units</w:t>
            </w:r>
          </w:p>
        </w:tc>
      </w:tr>
      <w:tr>
        <w:tc>
          <w:tcPr>
            <w:tcW w:type="dxa" w:w="2376"/>
            <w:vAlign w:val="center"/>
          </w:tcPr>
          <w:p>
            <w:pPr>
              <w:spacing w:after="20" w:before="20"/>
            </w:pPr>
            <w:r/>
            <w:r>
              <w:rPr>
                <w:rFonts w:ascii="Aptos" w:hAnsi="Aptos"/>
                <w:b w:val="0"/>
                <w:sz w:val="14"/>
              </w:rPr>
              <w:t>Very high test score but poor live behavior</w:t>
            </w:r>
          </w:p>
        </w:tc>
        <w:tc>
          <w:tcPr>
            <w:tcW w:type="dxa" w:w="3240"/>
            <w:vAlign w:val="center"/>
          </w:tcPr>
          <w:p>
            <w:pPr>
              <w:spacing w:after="20" w:before="20"/>
            </w:pPr>
            <w:r/>
            <w:r>
              <w:rPr>
                <w:rFonts w:ascii="Aptos" w:hAnsi="Aptos"/>
                <w:b w:val="0"/>
                <w:sz w:val="14"/>
              </w:rPr>
              <w:t>Data leakage, overfit or domain shift</w:t>
            </w:r>
          </w:p>
        </w:tc>
        <w:tc>
          <w:tcPr>
            <w:tcW w:type="dxa" w:w="4104"/>
            <w:vAlign w:val="center"/>
          </w:tcPr>
          <w:p>
            <w:pPr>
              <w:spacing w:after="20" w:before="20"/>
            </w:pPr>
            <w:r/>
            <w:r>
              <w:rPr>
                <w:rFonts w:ascii="Aptos" w:hAnsi="Aptos"/>
                <w:b w:val="0"/>
                <w:sz w:val="14"/>
              </w:rPr>
              <w:t>Audit split by run ID, feature target leakage and test workload differences</w:t>
            </w:r>
          </w:p>
        </w:tc>
      </w:tr>
      <w:tr>
        <w:tc>
          <w:tcPr>
            <w:tcW w:type="dxa" w:w="2376"/>
            <w:vAlign w:val="center"/>
            <w:shd w:fill="F2F6FA"/>
          </w:tcPr>
          <w:p>
            <w:pPr>
              <w:spacing w:after="20" w:before="20"/>
            </w:pPr>
            <w:r/>
            <w:r>
              <w:rPr>
                <w:rFonts w:ascii="Aptos" w:hAnsi="Aptos"/>
                <w:b w:val="0"/>
                <w:sz w:val="14"/>
              </w:rPr>
              <w:t>Repeated restarts</w:t>
            </w:r>
          </w:p>
        </w:tc>
        <w:tc>
          <w:tcPr>
            <w:tcW w:type="dxa" w:w="3240"/>
            <w:vAlign w:val="center"/>
            <w:shd w:fill="F2F6FA"/>
          </w:tcPr>
          <w:p>
            <w:pPr>
              <w:spacing w:after="20" w:before="20"/>
            </w:pPr>
            <w:r/>
            <w:r>
              <w:rPr>
                <w:rFonts w:ascii="Aptos" w:hAnsi="Aptos"/>
                <w:b w:val="0"/>
                <w:sz w:val="14"/>
              </w:rPr>
              <w:t>No cooldown/state deduplication or weak verifier</w:t>
            </w:r>
          </w:p>
        </w:tc>
        <w:tc>
          <w:tcPr>
            <w:tcW w:type="dxa" w:w="4104"/>
            <w:vAlign w:val="center"/>
            <w:shd w:fill="F2F6FA"/>
          </w:tcPr>
          <w:p>
            <w:pPr>
              <w:spacing w:after="20" w:before="20"/>
            </w:pPr>
            <w:r/>
            <w:r>
              <w:rPr>
                <w:rFonts w:ascii="Aptos" w:hAnsi="Aptos"/>
                <w:b w:val="0"/>
                <w:sz w:val="14"/>
              </w:rPr>
              <w:t>Add idempotency keys, maximum attempts and incident state persistence</w:t>
            </w:r>
          </w:p>
        </w:tc>
      </w:tr>
      <w:tr>
        <w:tc>
          <w:tcPr>
            <w:tcW w:type="dxa" w:w="2376"/>
            <w:vAlign w:val="center"/>
          </w:tcPr>
          <w:p>
            <w:pPr>
              <w:spacing w:after="20" w:before="20"/>
            </w:pPr>
            <w:r/>
            <w:r>
              <w:rPr>
                <w:rFonts w:ascii="Aptos" w:hAnsi="Aptos"/>
                <w:b w:val="0"/>
                <w:sz w:val="14"/>
              </w:rPr>
              <w:t>Recovery reports success but users still fail</w:t>
            </w:r>
          </w:p>
        </w:tc>
        <w:tc>
          <w:tcPr>
            <w:tcW w:type="dxa" w:w="3240"/>
            <w:vAlign w:val="center"/>
          </w:tcPr>
          <w:p>
            <w:pPr>
              <w:spacing w:after="20" w:before="20"/>
            </w:pPr>
            <w:r/>
            <w:r>
              <w:rPr>
                <w:rFonts w:ascii="Aptos" w:hAnsi="Aptos"/>
                <w:b w:val="0"/>
                <w:sz w:val="14"/>
              </w:rPr>
              <w:t>Verifier checks only container health</w:t>
            </w:r>
          </w:p>
        </w:tc>
        <w:tc>
          <w:tcPr>
            <w:tcW w:type="dxa" w:w="4104"/>
            <w:vAlign w:val="center"/>
          </w:tcPr>
          <w:p>
            <w:pPr>
              <w:spacing w:after="20" w:before="20"/>
            </w:pPr>
            <w:r/>
            <w:r>
              <w:rPr>
                <w:rFonts w:ascii="Aptos" w:hAnsi="Aptos"/>
                <w:b w:val="0"/>
                <w:sz w:val="14"/>
              </w:rPr>
              <w:t>Include gateway transaction, error ratio, latency and dependency checks</w:t>
            </w:r>
          </w:p>
        </w:tc>
      </w:tr>
      <w:tr>
        <w:tc>
          <w:tcPr>
            <w:tcW w:type="dxa" w:w="2376"/>
            <w:vAlign w:val="center"/>
            <w:shd w:fill="F2F6FA"/>
          </w:tcPr>
          <w:p>
            <w:pPr>
              <w:spacing w:after="20" w:before="20"/>
            </w:pPr>
            <w:r/>
            <w:r>
              <w:rPr>
                <w:rFonts w:ascii="Aptos" w:hAnsi="Aptos"/>
                <w:b w:val="0"/>
                <w:sz w:val="14"/>
              </w:rPr>
              <w:t>Minikube app URL inaccessible</w:t>
            </w:r>
          </w:p>
        </w:tc>
        <w:tc>
          <w:tcPr>
            <w:tcW w:type="dxa" w:w="3240"/>
            <w:vAlign w:val="center"/>
            <w:shd w:fill="F2F6FA"/>
          </w:tcPr>
          <w:p>
            <w:pPr>
              <w:spacing w:after="20" w:before="20"/>
            </w:pPr>
            <w:r/>
            <w:r>
              <w:rPr>
                <w:rFonts w:ascii="Aptos" w:hAnsi="Aptos"/>
                <w:b w:val="0"/>
                <w:sz w:val="14"/>
              </w:rPr>
              <w:t>Driver/WSL networking differences</w:t>
            </w:r>
          </w:p>
        </w:tc>
        <w:tc>
          <w:tcPr>
            <w:tcW w:type="dxa" w:w="4104"/>
            <w:vAlign w:val="center"/>
            <w:shd w:fill="F2F6FA"/>
          </w:tcPr>
          <w:p>
            <w:pPr>
              <w:spacing w:after="20" w:before="20"/>
            </w:pPr>
            <w:r/>
            <w:r>
              <w:rPr>
                <w:rFonts w:ascii="Aptos" w:hAnsi="Aptos"/>
                <w:b w:val="0"/>
                <w:sz w:val="14"/>
              </w:rPr>
              <w:t>Use `minikube service &lt;service&gt; --url` or documented port-forwarding</w:t>
            </w:r>
          </w:p>
        </w:tc>
      </w:tr>
    </w:tbl>
    <w:p>
      <w:pPr>
        <w:spacing w:after="0"/>
      </w:pPr>
    </w:p>
    <w:p>
      <w:pPr>
        <w:pStyle w:val="Heading1"/>
      </w:pPr>
      <w:r>
        <w:t>13. Final release checklist</w:t>
      </w:r>
    </w:p>
    <w:p>
      <w:pPr>
        <w:pStyle w:val="ListBullet"/>
      </w:pPr>
      <w:r>
        <w:t>☐ Approved title, problem statement, hypotheses and scope are recorded.</w:t>
      </w:r>
    </w:p>
    <w:p>
      <w:pPr>
        <w:pStyle w:val="ListBullet"/>
      </w:pPr>
      <w:r>
        <w:t>☐ Environment baseline and exact tested versions are documented.</w:t>
      </w:r>
    </w:p>
    <w:p>
      <w:pPr>
        <w:pStyle w:val="ListBullet"/>
      </w:pPr>
      <w:r>
        <w:t>☐ Compose setup works from a clean checkout and has a safe reset procedure.</w:t>
      </w:r>
    </w:p>
    <w:p>
      <w:pPr>
        <w:pStyle w:val="ListBullet"/>
      </w:pPr>
      <w:r>
        <w:t>☐ All business services have health endpoints and test coverage.</w:t>
      </w:r>
    </w:p>
    <w:p>
      <w:pPr>
        <w:pStyle w:val="ListBullet"/>
      </w:pPr>
      <w:r>
        <w:t>☐ Metrics, logs and traces are correlated and useful for diagnosis.</w:t>
      </w:r>
    </w:p>
    <w:p>
      <w:pPr>
        <w:pStyle w:val="ListBullet"/>
      </w:pPr>
      <w:r>
        <w:t>☐ All fault scenarios are controlled, bounded, labelled and clean up after execution.</w:t>
      </w:r>
    </w:p>
    <w:p>
      <w:pPr>
        <w:pStyle w:val="ListBullet"/>
      </w:pPr>
      <w:r>
        <w:t>☐ Dataset has ground-truth labels and leakage-safe episode splits.</w:t>
      </w:r>
    </w:p>
    <w:p>
      <w:pPr>
        <w:pStyle w:val="ListBullet"/>
      </w:pPr>
      <w:r>
        <w:t>☐ Threshold and ML baselines are evaluated on the same held-out protocol.</w:t>
      </w:r>
    </w:p>
    <w:p>
      <w:pPr>
        <w:pStyle w:val="ListBullet"/>
      </w:pPr>
      <w:r>
        <w:t>☐ Root-cause ranking includes evidence and can abstain.</w:t>
      </w:r>
    </w:p>
    <w:p>
      <w:pPr>
        <w:pStyle w:val="ListBullet"/>
      </w:pPr>
      <w:r>
        <w:t>☐ Model cannot execute commands or hold infrastructure credentials.</w:t>
      </w:r>
    </w:p>
    <w:p>
      <w:pPr>
        <w:pStyle w:val="ListBullet"/>
      </w:pPr>
      <w:r>
        <w:t>☐ Recovery targets/actions are allow-listed and bounded by namespace/resource/attempt limits.</w:t>
      </w:r>
    </w:p>
    <w:p>
      <w:pPr>
        <w:pStyle w:val="ListBullet"/>
      </w:pPr>
      <w:r>
        <w:t>☐ Verification measures sustained application health and can mark partial/failure.</w:t>
      </w:r>
    </w:p>
    <w:p>
      <w:pPr>
        <w:pStyle w:val="ListBullet"/>
      </w:pPr>
      <w:r>
        <w:t>☐ Incident/action state persists across controller restart.</w:t>
      </w:r>
    </w:p>
    <w:p>
      <w:pPr>
        <w:pStyle w:val="ListBullet"/>
      </w:pPr>
      <w:r>
        <w:t>☐ Research table contains actual measured values only, with confidence intervals/sample counts.</w:t>
      </w:r>
    </w:p>
    <w:p>
      <w:pPr>
        <w:pStyle w:val="ListBullet"/>
      </w:pPr>
      <w:r>
        <w:t>☐ Known limitations, security controls and reproduction steps are documented.</w:t>
      </w:r>
    </w:p>
    <w:p>
      <w:pPr>
        <w:pStyle w:val="ListBullet"/>
      </w:pPr>
      <w:r>
        <w:t>☐ Final demo runs in the lab environment without undocumented manual patches.</w:t>
      </w:r>
    </w:p>
    <w:p>
      <w:pPr>
        <w:pStyle w:val="Heading1"/>
      </w:pPr>
      <w:r>
        <w:t>14. Research and official technical references</w:t>
      </w:r>
    </w:p>
    <w:p>
      <w:pPr>
        <w:pStyle w:val="ListNumber"/>
        <w:spacing w:after="60"/>
      </w:pPr>
      <w:r>
        <w:t>[S1] Spring Boot. System Requirements. Spring Boot 4.1.1 requires Java 17 or later and documents supported build tools. https://docs.spring.io/spring-boot/system-requirements.html</w:t>
      </w:r>
    </w:p>
    <w:p>
      <w:pPr>
        <w:pStyle w:val="ListNumber"/>
        <w:spacing w:after="60"/>
      </w:pPr>
      <w:r>
        <w:t>[S2] Node.js. Releases and support status. Use an Active LTS or Maintenance LTS release for application development. https://nodejs.org/en/about/previous-releases</w:t>
      </w:r>
    </w:p>
    <w:p>
      <w:pPr>
        <w:pStyle w:val="ListNumber"/>
        <w:spacing w:after="60"/>
      </w:pPr>
      <w:r>
        <w:t>[S3] scikit-learn. Installing scikit-learn; virtual-environment guidance and supported Python ecosystem. https://scikit-learn.org/stable/install.html</w:t>
      </w:r>
    </w:p>
    <w:p>
      <w:pPr>
        <w:pStyle w:val="ListNumber"/>
        <w:spacing w:after="60"/>
      </w:pPr>
      <w:r>
        <w:t>[S4] Docker. Install Docker Desktop on Windows; WSL 2 backend and hardware/software requirements. https://docs.docker.com/desktop/setup/install/windows-install/</w:t>
      </w:r>
    </w:p>
    <w:p>
      <w:pPr>
        <w:pStyle w:val="ListNumber"/>
        <w:spacing w:after="60"/>
      </w:pPr>
      <w:r>
        <w:t>[S5] Prometheus. Official downloads and release list; Prometheus 3.15.0 listed in September 2026. https://prometheus.io/download/</w:t>
      </w:r>
    </w:p>
    <w:p>
      <w:pPr>
        <w:pStyle w:val="ListNumber"/>
        <w:spacing w:after="60"/>
      </w:pPr>
      <w:r>
        <w:t>[S6] Grafana. Official downloads; Grafana OSS 13.2.4 listed in October 2026. https://grafana.com/grafana/download?edition=oss</w:t>
      </w:r>
    </w:p>
    <w:p>
      <w:pPr>
        <w:pStyle w:val="ListNumber"/>
        <w:spacing w:after="60"/>
      </w:pPr>
      <w:r>
        <w:t>[S7] OpenTelemetry. Collector configuration: receiver, processor, exporter, connector, and pipeline model. https://opentelemetry.io/docs/collector/configuration/</w:t>
      </w:r>
    </w:p>
    <w:p>
      <w:pPr>
        <w:pStyle w:val="ListNumber"/>
        <w:spacing w:after="60"/>
      </w:pPr>
      <w:r>
        <w:t>[S8] Pham, L. et al. RCAEval: A Benchmark for Root Cause Analysis of Microservice Systems with Telemetry Data. WWW 2025 Companion / ASE 2024 benchmark work. https://arxiv.org/abs/2412.17015 and https://github.com/phamquiluan/RCAEval</w:t>
      </w:r>
    </w:p>
    <w:p>
      <w:pPr>
        <w:pStyle w:val="ListNumber"/>
        <w:spacing w:after="60"/>
      </w:pPr>
      <w:r>
        <w:t>[S9] FudanSELab. Train Ticket: A Benchmark Microservice System. https://github.com/FudanSELab/train-ticket</w:t>
      </w:r>
    </w:p>
    <w:p>
      <w:pPr>
        <w:pStyle w:val="ListNumber"/>
        <w:spacing w:after="60"/>
      </w:pPr>
      <w:r>
        <w:t>[S10] microservices-demo. Sock Shop microservice demo repository (repository marked deprecated; useful as historical reference, check maintenance/license before reuse). https://github.com/microservices-demo/microservices-demo</w:t>
      </w:r>
    </w:p>
    <w:p>
      <w:pPr>
        <w:pStyle w:val="ListNumber"/>
        <w:spacing w:after="60"/>
      </w:pPr>
      <w:r>
        <w:t>[S11] Minikube. Getting started and local Kubernetes requirements. https://minikube.sigs.k8s.io/docs/start/</w:t>
      </w:r>
    </w:p>
    <w:p>
      <w:pPr>
        <w:pStyle w:val="ListNumber"/>
        <w:spacing w:after="60"/>
      </w:pPr>
      <w:r>
        <w:t>[S12] Minikube. Docker driver and Windows/WSL guidance. https://minikube.sigs.k8s.io/docs/reference/drivers/docker/ and https://minikube.sigs.k8s.io/docs/tutorials/wsl_docker_driver/</w:t>
      </w:r>
    </w:p>
    <w:p>
      <w:pPr>
        <w:pStyle w:val="ListNumber"/>
        <w:spacing w:after="60"/>
      </w:pPr>
      <w:r>
        <w:t>[S13] Kubernetes. Self-healing and probes. https://kubernetes.io/docs/concepts/architecture/self-healing/ and https://kubernetes.io/docs/concepts/configuration/liveness-readiness-startup-probes/</w:t>
      </w:r>
    </w:p>
    <w:p>
      <w:pPr>
        <w:pStyle w:val="ListNumber"/>
        <w:spacing w:after="60"/>
      </w:pPr>
      <w:r>
        <w:t>[S14] Prometheus. Alerting and Alertmanager overview. https://prometheus.io/docs/alerting/latest/overview/</w:t>
      </w:r>
    </w:p>
    <w:p>
      <w:pPr>
        <w:pStyle w:val="ListNumber"/>
        <w:spacing w:after="60"/>
      </w:pPr>
      <w:r>
        <w:t>[S15] OpenTelemetry. Official documentation overview. https://opentelemetry.io/docs/</w:t>
      </w:r>
    </w:p>
    <w:p>
      <w:pPr>
        <w:pStyle w:val="Heading1"/>
      </w:pPr>
      <w:r>
        <w:t>Glossary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vAlign w:val="center"/>
            <w:shd w:fill="174A73"/>
          </w:tcPr>
          <w:p>
            <w:pPr>
              <w:spacing w:after="20" w:before="20"/>
            </w:pPr>
            <w:r/>
            <w:r>
              <w:rPr>
                <w:rFonts w:ascii="Aptos" w:hAnsi="Aptos"/>
                <w:b/>
                <w:color w:val="FFFFFF"/>
                <w:sz w:val="16"/>
              </w:rPr>
              <w:t>Term</w:t>
            </w:r>
          </w:p>
        </w:tc>
        <w:tc>
          <w:tcPr>
            <w:tcW w:type="dxa" w:w="7560"/>
            <w:vAlign w:val="center"/>
            <w:shd w:fill="174A73"/>
          </w:tcPr>
          <w:p>
            <w:pPr>
              <w:spacing w:after="20" w:before="20"/>
            </w:pPr>
            <w:r/>
            <w:r>
              <w:rPr>
                <w:rFonts w:ascii="Aptos" w:hAnsi="Aptos"/>
                <w:b/>
                <w:color w:val="FFFFFF"/>
                <w:sz w:val="16"/>
              </w:rPr>
              <w:t>Meaning</w:t>
            </w:r>
          </w:p>
        </w:tc>
      </w:tr>
      <w:tr>
        <w:tc>
          <w:tcPr>
            <w:tcW w:type="dxa" w:w="2232"/>
            <w:vAlign w:val="center"/>
          </w:tcPr>
          <w:p>
            <w:pPr>
              <w:spacing w:after="20" w:before="20"/>
            </w:pPr>
            <w:r/>
            <w:r>
              <w:rPr>
                <w:rFonts w:ascii="Aptos" w:hAnsi="Aptos"/>
                <w:b w:val="0"/>
                <w:sz w:val="16"/>
              </w:rPr>
              <w:t>AIOps</w:t>
            </w:r>
          </w:p>
        </w:tc>
        <w:tc>
          <w:tcPr>
            <w:tcW w:type="dxa" w:w="7560"/>
            <w:vAlign w:val="center"/>
          </w:tcPr>
          <w:p>
            <w:pPr>
              <w:spacing w:after="20" w:before="20"/>
            </w:pPr>
            <w:r/>
            <w:r>
              <w:rPr>
                <w:rFonts w:ascii="Aptos" w:hAnsi="Aptos"/>
                <w:b w:val="0"/>
                <w:sz w:val="16"/>
              </w:rPr>
              <w:t>Applying analytics/AI to IT operations data and tasks.</w:t>
            </w:r>
          </w:p>
        </w:tc>
      </w:tr>
      <w:tr>
        <w:tc>
          <w:tcPr>
            <w:tcW w:type="dxa" w:w="2232"/>
            <w:vAlign w:val="center"/>
            <w:shd w:fill="F2F6FA"/>
          </w:tcPr>
          <w:p>
            <w:pPr>
              <w:spacing w:after="20" w:before="20"/>
            </w:pPr>
            <w:r/>
            <w:r>
              <w:rPr>
                <w:rFonts w:ascii="Aptos" w:hAnsi="Aptos"/>
                <w:b w:val="0"/>
                <w:sz w:val="16"/>
              </w:rPr>
              <w:t>Anomaly detection</w:t>
            </w:r>
          </w:p>
        </w:tc>
        <w:tc>
          <w:tcPr>
            <w:tcW w:type="dxa" w:w="7560"/>
            <w:vAlign w:val="center"/>
            <w:shd w:fill="F2F6FA"/>
          </w:tcPr>
          <w:p>
            <w:pPr>
              <w:spacing w:after="20" w:before="20"/>
            </w:pPr>
            <w:r/>
            <w:r>
              <w:rPr>
                <w:rFonts w:ascii="Aptos" w:hAnsi="Aptos"/>
                <w:b w:val="0"/>
                <w:sz w:val="16"/>
              </w:rPr>
              <w:t>Flagging observations that differ from an expected baseline.</w:t>
            </w:r>
          </w:p>
        </w:tc>
      </w:tr>
      <w:tr>
        <w:tc>
          <w:tcPr>
            <w:tcW w:type="dxa" w:w="2232"/>
            <w:vAlign w:val="center"/>
          </w:tcPr>
          <w:p>
            <w:pPr>
              <w:spacing w:after="20" w:before="20"/>
            </w:pPr>
            <w:r/>
            <w:r>
              <w:rPr>
                <w:rFonts w:ascii="Aptos" w:hAnsi="Aptos"/>
                <w:b w:val="0"/>
                <w:sz w:val="16"/>
              </w:rPr>
              <w:t>Fault diagnosis / RCA</w:t>
            </w:r>
          </w:p>
        </w:tc>
        <w:tc>
          <w:tcPr>
            <w:tcW w:type="dxa" w:w="7560"/>
            <w:vAlign w:val="center"/>
          </w:tcPr>
          <w:p>
            <w:pPr>
              <w:spacing w:after="20" w:before="20"/>
            </w:pPr>
            <w:r/>
            <w:r>
              <w:rPr>
                <w:rFonts w:ascii="Aptos" w:hAnsi="Aptos"/>
                <w:b w:val="0"/>
                <w:sz w:val="16"/>
              </w:rPr>
              <w:t>Estimating which fault and component most likely explain an incident.</w:t>
            </w:r>
          </w:p>
        </w:tc>
      </w:tr>
      <w:tr>
        <w:tc>
          <w:tcPr>
            <w:tcW w:type="dxa" w:w="2232"/>
            <w:vAlign w:val="center"/>
            <w:shd w:fill="F2F6FA"/>
          </w:tcPr>
          <w:p>
            <w:pPr>
              <w:spacing w:after="20" w:before="20"/>
            </w:pPr>
            <w:r/>
            <w:r>
              <w:rPr>
                <w:rFonts w:ascii="Aptos" w:hAnsi="Aptos"/>
                <w:b w:val="0"/>
                <w:sz w:val="16"/>
              </w:rPr>
              <w:t>MTTD</w:t>
            </w:r>
          </w:p>
        </w:tc>
        <w:tc>
          <w:tcPr>
            <w:tcW w:type="dxa" w:w="7560"/>
            <w:vAlign w:val="center"/>
            <w:shd w:fill="F2F6FA"/>
          </w:tcPr>
          <w:p>
            <w:pPr>
              <w:spacing w:after="20" w:before="20"/>
            </w:pPr>
            <w:r/>
            <w:r>
              <w:rPr>
                <w:rFonts w:ascii="Aptos" w:hAnsi="Aptos"/>
                <w:b w:val="0"/>
                <w:sz w:val="16"/>
              </w:rPr>
              <w:t>Mean time to detect.</w:t>
            </w:r>
          </w:p>
        </w:tc>
      </w:tr>
      <w:tr>
        <w:tc>
          <w:tcPr>
            <w:tcW w:type="dxa" w:w="2232"/>
            <w:vAlign w:val="center"/>
          </w:tcPr>
          <w:p>
            <w:pPr>
              <w:spacing w:after="20" w:before="20"/>
            </w:pPr>
            <w:r/>
            <w:r>
              <w:rPr>
                <w:rFonts w:ascii="Aptos" w:hAnsi="Aptos"/>
                <w:b w:val="0"/>
                <w:sz w:val="16"/>
              </w:rPr>
              <w:t>MTTR</w:t>
            </w:r>
          </w:p>
        </w:tc>
        <w:tc>
          <w:tcPr>
            <w:tcW w:type="dxa" w:w="7560"/>
            <w:vAlign w:val="center"/>
          </w:tcPr>
          <w:p>
            <w:pPr>
              <w:spacing w:after="20" w:before="20"/>
            </w:pPr>
            <w:r/>
            <w:r>
              <w:rPr>
                <w:rFonts w:ascii="Aptos" w:hAnsi="Aptos"/>
                <w:b w:val="0"/>
                <w:sz w:val="16"/>
              </w:rPr>
              <w:t>Mean time to recovery/restore service; define the exact end condition in this experiment.</w:t>
            </w:r>
          </w:p>
        </w:tc>
      </w:tr>
      <w:tr>
        <w:tc>
          <w:tcPr>
            <w:tcW w:type="dxa" w:w="2232"/>
            <w:vAlign w:val="center"/>
            <w:shd w:fill="F2F6FA"/>
          </w:tcPr>
          <w:p>
            <w:pPr>
              <w:spacing w:after="20" w:before="20"/>
            </w:pPr>
            <w:r/>
            <w:r>
              <w:rPr>
                <w:rFonts w:ascii="Aptos" w:hAnsi="Aptos"/>
                <w:b w:val="0"/>
                <w:sz w:val="16"/>
              </w:rPr>
              <w:t>OTLP</w:t>
            </w:r>
          </w:p>
        </w:tc>
        <w:tc>
          <w:tcPr>
            <w:tcW w:type="dxa" w:w="7560"/>
            <w:vAlign w:val="center"/>
            <w:shd w:fill="F2F6FA"/>
          </w:tcPr>
          <w:p>
            <w:pPr>
              <w:spacing w:after="20" w:before="20"/>
            </w:pPr>
            <w:r/>
            <w:r>
              <w:rPr>
                <w:rFonts w:ascii="Aptos" w:hAnsi="Aptos"/>
                <w:b w:val="0"/>
                <w:sz w:val="16"/>
              </w:rPr>
              <w:t>OpenTelemetry Protocol used to transport telemetry.</w:t>
            </w:r>
          </w:p>
        </w:tc>
      </w:tr>
      <w:tr>
        <w:tc>
          <w:tcPr>
            <w:tcW w:type="dxa" w:w="2232"/>
            <w:vAlign w:val="center"/>
          </w:tcPr>
          <w:p>
            <w:pPr>
              <w:spacing w:after="20" w:before="20"/>
            </w:pPr>
            <w:r/>
            <w:r>
              <w:rPr>
                <w:rFonts w:ascii="Aptos" w:hAnsi="Aptos"/>
                <w:b w:val="0"/>
                <w:sz w:val="16"/>
              </w:rPr>
              <w:t>Root-cause ranking</w:t>
            </w:r>
          </w:p>
        </w:tc>
        <w:tc>
          <w:tcPr>
            <w:tcW w:type="dxa" w:w="7560"/>
            <w:vAlign w:val="center"/>
          </w:tcPr>
          <w:p>
            <w:pPr>
              <w:spacing w:after="20" w:before="20"/>
            </w:pPr>
            <w:r/>
            <w:r>
              <w:rPr>
                <w:rFonts w:ascii="Aptos" w:hAnsi="Aptos"/>
                <w:b w:val="0"/>
                <w:sz w:val="16"/>
              </w:rPr>
              <w:t>Ordered candidates with scores/evidence rather than an unsupported single assertion.</w:t>
            </w:r>
          </w:p>
        </w:tc>
      </w:tr>
      <w:tr>
        <w:tc>
          <w:tcPr>
            <w:tcW w:type="dxa" w:w="2232"/>
            <w:vAlign w:val="center"/>
            <w:shd w:fill="F2F6FA"/>
          </w:tcPr>
          <w:p>
            <w:pPr>
              <w:spacing w:after="20" w:before="20"/>
            </w:pPr>
            <w:r/>
            <w:r>
              <w:rPr>
                <w:rFonts w:ascii="Aptos" w:hAnsi="Aptos"/>
                <w:b w:val="0"/>
                <w:sz w:val="16"/>
              </w:rPr>
              <w:t>Safety gate</w:t>
            </w:r>
          </w:p>
        </w:tc>
        <w:tc>
          <w:tcPr>
            <w:tcW w:type="dxa" w:w="7560"/>
            <w:vAlign w:val="center"/>
            <w:shd w:fill="F2F6FA"/>
          </w:tcPr>
          <w:p>
            <w:pPr>
              <w:spacing w:after="20" w:before="20"/>
            </w:pPr>
            <w:r/>
            <w:r>
              <w:rPr>
                <w:rFonts w:ascii="Aptos" w:hAnsi="Aptos"/>
                <w:b w:val="0"/>
                <w:sz w:val="16"/>
              </w:rPr>
              <w:t>Deterministic policy layer that allows, blocks or escalates proposed actions.</w:t>
            </w:r>
          </w:p>
        </w:tc>
      </w:tr>
      <w:tr>
        <w:tc>
          <w:tcPr>
            <w:tcW w:type="dxa" w:w="2232"/>
            <w:vAlign w:val="center"/>
          </w:tcPr>
          <w:p>
            <w:pPr>
              <w:spacing w:after="20" w:before="20"/>
            </w:pPr>
            <w:r/>
            <w:r>
              <w:rPr>
                <w:rFonts w:ascii="Aptos" w:hAnsi="Aptos"/>
                <w:b w:val="0"/>
                <w:sz w:val="16"/>
              </w:rPr>
              <w:t>Fault injection</w:t>
            </w:r>
          </w:p>
        </w:tc>
        <w:tc>
          <w:tcPr>
            <w:tcW w:type="dxa" w:w="7560"/>
            <w:vAlign w:val="center"/>
          </w:tcPr>
          <w:p>
            <w:pPr>
              <w:spacing w:after="20" w:before="20"/>
            </w:pPr>
            <w:r/>
            <w:r>
              <w:rPr>
                <w:rFonts w:ascii="Aptos" w:hAnsi="Aptos"/>
                <w:b w:val="0"/>
                <w:sz w:val="16"/>
              </w:rPr>
              <w:t>Controlled introduction of a known failure to test system behavior.</w:t>
            </w:r>
          </w:p>
        </w:tc>
      </w:tr>
      <w:tr>
        <w:tc>
          <w:tcPr>
            <w:tcW w:type="dxa" w:w="2232"/>
            <w:vAlign w:val="center"/>
            <w:shd w:fill="F2F6FA"/>
          </w:tcPr>
          <w:p>
            <w:pPr>
              <w:spacing w:after="20" w:before="20"/>
            </w:pPr>
            <w:r/>
            <w:r>
              <w:rPr>
                <w:rFonts w:ascii="Aptos" w:hAnsi="Aptos"/>
                <w:b w:val="0"/>
                <w:sz w:val="16"/>
              </w:rPr>
              <w:t>Episode leakage</w:t>
            </w:r>
          </w:p>
        </w:tc>
        <w:tc>
          <w:tcPr>
            <w:tcW w:type="dxa" w:w="7560"/>
            <w:vAlign w:val="center"/>
            <w:shd w:fill="F2F6FA"/>
          </w:tcPr>
          <w:p>
            <w:pPr>
              <w:spacing w:after="20" w:before="20"/>
            </w:pPr>
            <w:r/>
            <w:r>
              <w:rPr>
                <w:rFonts w:ascii="Aptos" w:hAnsi="Aptos"/>
                <w:b w:val="0"/>
                <w:sz w:val="16"/>
              </w:rPr>
              <w:t>Train/test contamination caused by splitting correlated windows from one incident across multiple datasets.</w:t>
            </w:r>
          </w:p>
        </w:tc>
      </w:tr>
      <w:tr>
        <w:tc>
          <w:tcPr>
            <w:tcW w:type="dxa" w:w="2232"/>
            <w:vAlign w:val="center"/>
          </w:tcPr>
          <w:p>
            <w:pPr>
              <w:spacing w:after="20" w:before="20"/>
            </w:pPr>
            <w:r/>
            <w:r>
              <w:rPr>
                <w:rFonts w:ascii="Aptos" w:hAnsi="Aptos"/>
                <w:b w:val="0"/>
                <w:sz w:val="16"/>
              </w:rPr>
              <w:t>Abstention</w:t>
            </w:r>
          </w:p>
        </w:tc>
        <w:tc>
          <w:tcPr>
            <w:tcW w:type="dxa" w:w="7560"/>
            <w:vAlign w:val="center"/>
          </w:tcPr>
          <w:p>
            <w:pPr>
              <w:spacing w:after="20" w:before="20"/>
            </w:pPr>
            <w:r/>
            <w:r>
              <w:rPr>
                <w:rFonts w:ascii="Aptos" w:hAnsi="Aptos"/>
                <w:b w:val="0"/>
                <w:sz w:val="16"/>
              </w:rPr>
              <w:t>The model/controller declines an automatic answer/action when confidence/evidence is insufficient.</w:t>
            </w:r>
          </w:p>
        </w:tc>
      </w:tr>
    </w:tbl>
    <w:p>
      <w:pPr>
        <w:spacing w:after="0"/>
      </w:pPr>
    </w:p>
    <w:p>
      <w:pPr>
        <w:pStyle w:val="Heading1"/>
      </w:pPr>
      <w:r>
        <w:t>Final implementation order: do not skip ahead</w:t>
      </w:r>
    </w:p>
    <w:p>
      <w:r>
        <w:rPr>
          <w:i w:val="0"/>
        </w:rPr>
        <w:t>The recommended order is: (1) workstation and contracts, (2) normal web app, (3) Compose, (4) instrumentation, (5) monitoring/alerts, (6) fault injector, (7) labelled dataset, (8) rule and ML baselines, (9) explainable diagnosis, (10) policy/safety gate, (11) executor/verifier, (12) Kubernetes, (13) experiments and final report. This sequence ensures there is a valid application and observable evidence before AI is added, and it ensures there is a safe policy boundary before any autonomous action is enabled.</w:t>
      </w:r>
    </w:p>
    <w:tbl>
      <w:tblPr>
        <w:tblStyle w:val="TableGrid"/>
        <w:tblW w:type="auto" w:w="0"/>
        <w:tblLook w:firstColumn="1" w:firstRow="1" w:lastColumn="0" w:lastRow="0" w:noHBand="0" w:noVBand="1" w:val="04A0"/>
      </w:tblPr>
      <w:tblGrid>
        <w:gridCol w:w="9994"/>
      </w:tblGrid>
      <w:tr>
        <w:tc>
          <w:tcPr>
            <w:tcW w:type="dxa" w:w="9994"/>
            <w:shd w:fill="FFF3DF"/>
          </w:tcPr>
          <w:p>
            <w:pPr>
              <w:spacing w:after="60"/>
            </w:pPr>
            <w:r/>
            <w:r>
              <w:rPr>
                <w:b/>
                <w:color w:val="144270"/>
                <w:sz w:val="19"/>
              </w:rPr>
              <w:t>Final reminder</w:t>
              <w:br/>
            </w:r>
            <w:r>
              <w:rPr>
                <w:sz w:val="18"/>
              </w:rPr>
              <w:t>This is an engineering blueprint and code-pattern manual. Test every command in the actual environment and pin the versions that pass. Public datasets and published results support benchmarking but do not prove your implementation works; only your recorded experiments do.</w:t>
            </w:r>
          </w:p>
        </w:tc>
      </w:tr>
    </w:tbl>
    <w:p>
      <w:pPr>
        <w:spacing w:after="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82"/>
        <w:sz w:val="16"/>
      </w:rPr>
      <w:t xml:space="preserve">Project implementation specification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E82"/>
        <w:sz w:val="16"/>
      </w:rPr>
      <w:t>AUTOHEAL AI  |  IN-DEPTH DEVELOPMENT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832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427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65B8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04E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F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E65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ind w:left="173" w:right="115"/>
    </w:pPr>
    <w:rPr>
      <w:rFonts w:ascii="Consolas" w:hAnsi="Consolas"/>
      <w:color w:val="212B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AutoHeal AI — In-Depth Phase-Wise Development Manual</dc:title>
  <dc:subject>Detailed implementation specification for autonomous web application recovery using AI-based fault diagnosis</dc:subject>
  <dc:creator>AutoHeal AI Project Team</dc:creator>
  <cp:keywords>AutoHeal AI, fault diagnosis, autonomous recovery, AIOps, Spring Boot, Node.js, ML, Kubernetes</cp:keywords>
  <dc:description>generated by python-docx</dc:description>
  <cp:lastModifiedBy/>
  <cp:revision>1</cp:revision>
  <dcterms:created xsi:type="dcterms:W3CDTF">2013-12-23T23:15:00Z</dcterms:created>
  <dcterms:modified xsi:type="dcterms:W3CDTF">2013-12-23T23:15:00Z</dcterms:modified>
  <cp:category/>
</cp:coreProperties>
</file>