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Recall, precision, AUC (Area Under the Curve), and accuracy are common metrics used to evaluate the performance of classification models.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**Accuracy**: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**Definition**: Accuracy measures the fraction of predictions our model got right. It is the number of correct predictions divided by the total number of predictions.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**Formula**: \( \text{Accuracy} = \frac{\text{Number of Correct Predictions}}{\text{Total Number of Predictions}} \)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**Use Case**: Useful when the target classes are well balanced.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**Recall (Sensitivity or True Positive Rate)**: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**Definition**: Recall measures the ability of a classifier to find all the positive instances. It answers the question, "Of all the actual positives, how many did we correctly identify?"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**Formula**: \( \text{Recall} = \frac{\text{True Positives}}{\text{True Positives} + \text{False Negatives}} \)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**Use Case**: Particularly important in situations where False Negatives are more concerning than False Positives (e.g., medical diagnosis).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**Precision**: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**Definition**: Precision measures the ability of a classifier not to label a negative sample as positive. It answers the question, "Of all the items labeled as positive, how many truly belong to the positive class?"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**Formula**: \( \text{Precision} = \frac{\text{True Positives}}{\text{True Positives} + \text{False Positives}} \)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**Use Case**: Crucial in scenarios where False Positives are a bigger concern than False Negatives.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**AUC - ROC Curve**: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**Definition**: The Area Under the Receiver Operating Characteristic (ROC) Curve (AUC - ROC Curve) is a performance measurement for the classification problems at various threshold settings. The ROC is a probability curve, and AUC represents the degree or measure of separability. A higher AUC indicates a better model at distinguishing between the positive and negative classes.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- **Formula**: It's the area under the ROC curve, a plot of True Positive Rate (Recall) against False Positive Rate.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