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qki58ghm88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LLM - Detect AI Generated Text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bm3fac3pvu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the approach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Evaluation metrics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set skim (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LLM-generated essays and student-written 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Model that can determine whether an essay was written by a middle or high school student or if it was generated by a large language model (LLM)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Data Exploration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Feature Engineering: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Features from the text data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Distinguish the features of the easy written by the students and LLM generated ones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Model Development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Training and evaluation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Testing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To verify the submission file format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8"/>
          <w:szCs w:val="28"/>
          <w:rtl w:val="0"/>
        </w:rPr>
        <w:t xml:space="preserve">Main aim of the project  is to check where the model's efficiency in correctly identifying the origin of essays and how well it generalizes to unseen data.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{test|train}_essays.csv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60" w:hanging="360"/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A unique identifier for each essay.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60" w:hanging="360"/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prompt_id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Identifies the prompt the essay was written in response to.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60" w:hanging="360"/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text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The essay text itself.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60" w:hanging="360"/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generated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Whether the essay was written by a student (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0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) or generated by an LLM (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1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). This field is the target and is not present in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test_essays.csv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train_prompts.csv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Essays were written in response to information in these fields.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60" w:hanging="360"/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prompt_id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A unique identifier for each prompt.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60" w:hanging="360"/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prompt_name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The title of the prompt.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60" w:hanging="360"/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instructions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The instructions given to students.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60" w:hanging="360"/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source_text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The text of the article(s) the essays were written in response to, in Markdown format. Significant paragraphs are enumerated by a numeral preceding the paragraph on the same line, as in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0 Paragraph one.\n\n1 Paragraph two.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. Essays sometimes refer to a paragraph by its numeral. Each article is preceded with its title in a heading, like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# Title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. When an author is indicated, their name will be given in the title after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by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. Not all articles have authors indicated. An article may have subheadings indicated like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shd w:fill="f1f3f4" w:val="clear"/>
          <w:rtl w:val="0"/>
        </w:rPr>
        <w:t xml:space="preserve">## Subheading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sample_submission.csv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A submission file in the correct format. See the </w:t>
      </w:r>
      <w:hyperlink r:id="rId6">
        <w:r w:rsidDel="00000000" w:rsidR="00000000" w:rsidRPr="00000000">
          <w:rPr>
            <w:b w:val="1"/>
            <w:color w:val="202124"/>
            <w:sz w:val="21"/>
            <w:szCs w:val="21"/>
            <w:rtl w:val="0"/>
          </w:rPr>
          <w:t xml:space="preserve">Evaluation</w:t>
        </w:r>
      </w:hyperlink>
      <w:r w:rsidDel="00000000" w:rsidR="00000000" w:rsidRPr="00000000">
        <w:rPr>
          <w:color w:val="3c4043"/>
          <w:sz w:val="21"/>
          <w:szCs w:val="21"/>
          <w:rtl w:val="0"/>
        </w:rPr>
        <w:t xml:space="preserve"> page for details.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b w:val="1"/>
          <w:color w:val="212121"/>
          <w:sz w:val="39"/>
          <w:szCs w:val="39"/>
        </w:rPr>
      </w:pPr>
      <w:bookmarkStart w:colFirst="0" w:colLast="0" w:name="_1xmiwo1fp00z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121"/>
          <w:sz w:val="39"/>
          <w:szCs w:val="39"/>
          <w:rtl w:val="0"/>
        </w:rPr>
        <w:t xml:space="preserve">LLM - Detect AI-Generated Text using Transformer: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Essays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test_essays.csv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Contains columns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prompt_id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column likely contains essay texts.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Data: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ID: 0000aaaa, Prompt ID: 2, Text: "Aaa bbb ccc."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ID: 1111bbbb, Prompt ID: 3, Text: "Bbb ccc ddd."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Train Essays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train_essays.csv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Contains columns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prompt_id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generated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column contains essay texts, similar to the test essays.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generated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column indicates whether the essay was generated (0 or 1).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Data: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ID: 0059830c, Prompt ID: 0, Text: "Cars. Cars have been around...", Generated: 0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ID: 005db917, Prompt ID: 0, Text: "Transportation is a large necessity...", Generated: 0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Train Prompts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train_prompts.csv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Contains columns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prompt_id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prompt_name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instructions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source_text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file provides the prompts for the essays.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Data: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Prompt ID: 0, Prompt Name: "Car-free cities", Instructions: "Write an explanatory essay to inform fellow citizens...", Source Text: "In German Suburb, Life Goes On Without Cars..."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Prompt ID: 1, Prompt Name: "Does the Electoral College work?", Instructions: "Write a letter to your state senator in which...", Source Text: "What Is the Electoral College? by the Office..."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a thorough EDA, we can explore various aspects such as: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Distribution of essays across different prompts.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Length of essays in words or characters.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Analysis of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generated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flag in training essays.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Text analysis, like common words or themes in essays.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Any correlations between essay characteristics and prompts.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engineering techniques: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Text Length Metrics: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Word Count: Number of words in each essay.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Character Count: Number of characters in each essay.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Sentence Count: Number of sentences in each essay.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Average Word Length: Average length of words in each essay.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Text Complexity Metrics: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Lexical Diversity: Ratio of unique words to total words.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Readability Scores: Such as Flesch Reading Ease or Flesch-Kincaid Grade Level.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N-grams and Bag of Words: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features based on the frequency of individual words (unigrams) or sequences of words (bigrams, trigrams, etc.).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TF-IDF (Term Frequency-Inverse Document Frequency):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Reflects how important a word is to a document in a collection or corpus.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Sentiment Analysis: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the sentiment of the essays (positive, negative, neutral).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 Tagging (Part of Speech):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the distribution of different parts of speech (nouns, verbs, adjectives, etc.).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Prompt Features: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your prompts have categorizable features (like subject area), these can be encoded and used as features.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Embeddings: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pre-trained word embeddings (like Word2Vec or GloVe) or sentence embeddings (like BERT) to capture semantic information.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Syntactic Features: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Parse tree depth, syntactic complexity, etc.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 Features Based on Domain Knowledge: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Any specific features that might be relevant based on the nature of the essays or prompts.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Reference: 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llm-detect-ai-generated-text/overview/evaluation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