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5100E" w14:textId="77777777" w:rsidR="00887370" w:rsidRDefault="00887370"/>
    <w:p w14:paraId="23E5B391" w14:textId="77777777" w:rsidR="00887370" w:rsidRDefault="00887370"/>
    <w:p w14:paraId="3E268A48" w14:textId="77777777" w:rsidR="00887370" w:rsidRDefault="00887370"/>
    <w:p w14:paraId="6793C65E" w14:textId="007E3A4C" w:rsidR="00887370" w:rsidRDefault="00732F49">
      <w:pPr>
        <w:spacing w:after="200"/>
        <w:jc w:val="center"/>
      </w:pPr>
      <w:r>
        <w:rPr>
          <w:sz w:val="80"/>
          <w:szCs w:val="80"/>
        </w:rPr>
        <w:t>IIT Guwahati</w:t>
      </w:r>
    </w:p>
    <w:p w14:paraId="2B2DF8AA" w14:textId="77777777" w:rsidR="00887370" w:rsidRPr="00732F49" w:rsidRDefault="00000000">
      <w:pPr>
        <w:spacing w:after="240"/>
        <w:jc w:val="center"/>
        <w:rPr>
          <w:color w:val="000000" w:themeColor="text1"/>
        </w:rPr>
      </w:pPr>
      <w:r w:rsidRPr="00732F49">
        <w:rPr>
          <w:b/>
          <w:bCs/>
          <w:color w:val="000000" w:themeColor="text1"/>
          <w:sz w:val="52"/>
          <w:szCs w:val="52"/>
        </w:rPr>
        <w:t>Flue Gas Composition Predictor</w:t>
      </w:r>
    </w:p>
    <w:p w14:paraId="1DA9568B" w14:textId="77777777" w:rsidR="00887370" w:rsidRPr="00732F49" w:rsidRDefault="00000000">
      <w:pPr>
        <w:spacing w:after="120"/>
        <w:jc w:val="center"/>
        <w:rPr>
          <w:color w:val="262626" w:themeColor="text1" w:themeTint="D9"/>
        </w:rPr>
      </w:pPr>
      <w:r w:rsidRPr="00732F49">
        <w:rPr>
          <w:i/>
          <w:iCs/>
          <w:color w:val="262626" w:themeColor="text1" w:themeTint="D9"/>
          <w:sz w:val="28"/>
          <w:szCs w:val="28"/>
        </w:rPr>
        <w:t>Predicting Polyethylene Combustion Emissions Using Random Forest ML</w:t>
      </w:r>
    </w:p>
    <w:p w14:paraId="0469E299" w14:textId="77777777" w:rsidR="00887370" w:rsidRDefault="00887370"/>
    <w:p w14:paraId="6D26C1B9" w14:textId="77777777" w:rsidR="00887370" w:rsidRDefault="00887370"/>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tblGrid>
      <w:tr w:rsidR="00887370" w14:paraId="40FA5CD0" w14:textId="77777777">
        <w:trPr>
          <w:jc w:val="center"/>
        </w:trPr>
        <w:tc>
          <w:tcPr>
            <w:tcW w:w="2400" w:type="dxa"/>
            <w:tcBorders>
              <w:top w:val="single" w:sz="1" w:space="0" w:color="1565C0"/>
              <w:left w:val="single" w:sz="1" w:space="0" w:color="1565C0"/>
              <w:bottom w:val="single" w:sz="1" w:space="0" w:color="1565C0"/>
              <w:right w:val="single" w:sz="1" w:space="0" w:color="1565C0"/>
            </w:tcBorders>
            <w:shd w:val="clear" w:color="auto" w:fill="1565C0"/>
            <w:tcMar>
              <w:top w:w="80" w:type="dxa"/>
              <w:left w:w="120" w:type="dxa"/>
              <w:bottom w:w="80" w:type="dxa"/>
              <w:right w:w="120" w:type="dxa"/>
            </w:tcMar>
            <w:vAlign w:val="center"/>
          </w:tcPr>
          <w:p w14:paraId="02E2D49D" w14:textId="77777777" w:rsidR="00887370" w:rsidRDefault="00000000">
            <w:r>
              <w:rPr>
                <w:b/>
                <w:bCs/>
                <w:color w:val="FFFFFF"/>
                <w:sz w:val="20"/>
                <w:szCs w:val="20"/>
              </w:rPr>
              <w:t>Name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034EFF" w14:textId="77777777" w:rsidR="00887370" w:rsidRDefault="00000000">
            <w:r>
              <w:rPr>
                <w:color w:val="1A1A2E"/>
                <w:sz w:val="20"/>
                <w:szCs w:val="20"/>
              </w:rPr>
              <w:t>Khade Prasad Sudhakar</w:t>
            </w:r>
          </w:p>
        </w:tc>
      </w:tr>
      <w:tr w:rsidR="00887370" w14:paraId="7EAB1E42" w14:textId="77777777">
        <w:trPr>
          <w:jc w:val="center"/>
        </w:trPr>
        <w:tc>
          <w:tcPr>
            <w:tcW w:w="2400" w:type="dxa"/>
            <w:tcBorders>
              <w:top w:val="single" w:sz="1" w:space="0" w:color="1565C0"/>
              <w:left w:val="single" w:sz="1" w:space="0" w:color="1565C0"/>
              <w:bottom w:val="single" w:sz="1" w:space="0" w:color="1565C0"/>
              <w:right w:val="single" w:sz="1" w:space="0" w:color="1565C0"/>
            </w:tcBorders>
            <w:shd w:val="clear" w:color="auto" w:fill="1565C0"/>
            <w:tcMar>
              <w:top w:w="80" w:type="dxa"/>
              <w:left w:w="120" w:type="dxa"/>
              <w:bottom w:w="80" w:type="dxa"/>
              <w:right w:w="120" w:type="dxa"/>
            </w:tcMar>
            <w:vAlign w:val="center"/>
          </w:tcPr>
          <w:p w14:paraId="5FC76FAD" w14:textId="77777777" w:rsidR="00887370" w:rsidRDefault="00000000">
            <w:r>
              <w:rPr>
                <w:b/>
                <w:bCs/>
                <w:color w:val="FFFFFF"/>
                <w:sz w:val="20"/>
                <w:szCs w:val="20"/>
              </w:rPr>
              <w:t>Roll No</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143112" w14:textId="77777777" w:rsidR="00887370" w:rsidRDefault="00000000">
            <w:r>
              <w:rPr>
                <w:color w:val="1A1A2E"/>
                <w:sz w:val="20"/>
                <w:szCs w:val="20"/>
              </w:rPr>
              <w:t>230107039</w:t>
            </w:r>
          </w:p>
        </w:tc>
      </w:tr>
      <w:tr w:rsidR="00887370" w14:paraId="3BD71E78" w14:textId="77777777">
        <w:trPr>
          <w:jc w:val="center"/>
        </w:trPr>
        <w:tc>
          <w:tcPr>
            <w:tcW w:w="2400" w:type="dxa"/>
            <w:tcBorders>
              <w:top w:val="single" w:sz="1" w:space="0" w:color="1565C0"/>
              <w:left w:val="single" w:sz="1" w:space="0" w:color="1565C0"/>
              <w:bottom w:val="single" w:sz="1" w:space="0" w:color="1565C0"/>
              <w:right w:val="single" w:sz="1" w:space="0" w:color="1565C0"/>
            </w:tcBorders>
            <w:shd w:val="clear" w:color="auto" w:fill="1565C0"/>
            <w:tcMar>
              <w:top w:w="80" w:type="dxa"/>
              <w:left w:w="120" w:type="dxa"/>
              <w:bottom w:w="80" w:type="dxa"/>
              <w:right w:w="120" w:type="dxa"/>
            </w:tcMar>
            <w:vAlign w:val="center"/>
          </w:tcPr>
          <w:p w14:paraId="05B4B5F4" w14:textId="77777777" w:rsidR="00887370" w:rsidRDefault="00000000">
            <w:r>
              <w:rPr>
                <w:b/>
                <w:bCs/>
                <w:color w:val="FFFFFF"/>
                <w:sz w:val="20"/>
                <w:szCs w:val="20"/>
              </w:rPr>
              <w:t>Course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B506EB" w14:textId="77777777" w:rsidR="00887370" w:rsidRDefault="00000000">
            <w:r>
              <w:rPr>
                <w:color w:val="1A1A2E"/>
                <w:sz w:val="20"/>
                <w:szCs w:val="20"/>
              </w:rPr>
              <w:t>CL 653 — AI/ML in Chemical Engineering</w:t>
            </w:r>
          </w:p>
        </w:tc>
      </w:tr>
      <w:tr w:rsidR="00887370" w14:paraId="2CB88B43" w14:textId="77777777">
        <w:trPr>
          <w:jc w:val="center"/>
        </w:trPr>
        <w:tc>
          <w:tcPr>
            <w:tcW w:w="2400" w:type="dxa"/>
            <w:tcBorders>
              <w:top w:val="single" w:sz="1" w:space="0" w:color="1565C0"/>
              <w:left w:val="single" w:sz="1" w:space="0" w:color="1565C0"/>
              <w:bottom w:val="single" w:sz="1" w:space="0" w:color="1565C0"/>
              <w:right w:val="single" w:sz="1" w:space="0" w:color="1565C0"/>
            </w:tcBorders>
            <w:shd w:val="clear" w:color="auto" w:fill="1565C0"/>
            <w:tcMar>
              <w:top w:w="80" w:type="dxa"/>
              <w:left w:w="120" w:type="dxa"/>
              <w:bottom w:w="80" w:type="dxa"/>
              <w:right w:w="120" w:type="dxa"/>
            </w:tcMar>
            <w:vAlign w:val="center"/>
          </w:tcPr>
          <w:p w14:paraId="46B8A4CE" w14:textId="77777777" w:rsidR="00887370" w:rsidRDefault="00000000">
            <w:r>
              <w:rPr>
                <w:b/>
                <w:bCs/>
                <w:color w:val="FFFFFF"/>
                <w:sz w:val="20"/>
                <w:szCs w:val="20"/>
              </w:rPr>
              <w:t>Institute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975584" w14:textId="77777777" w:rsidR="00887370" w:rsidRDefault="00000000">
            <w:r>
              <w:rPr>
                <w:color w:val="1A1A2E"/>
                <w:sz w:val="20"/>
                <w:szCs w:val="20"/>
              </w:rPr>
              <w:t>IIT Guwahati</w:t>
            </w:r>
          </w:p>
        </w:tc>
      </w:tr>
      <w:tr w:rsidR="00887370" w14:paraId="21F6C87B" w14:textId="77777777">
        <w:trPr>
          <w:jc w:val="center"/>
        </w:trPr>
        <w:tc>
          <w:tcPr>
            <w:tcW w:w="2400" w:type="dxa"/>
            <w:tcBorders>
              <w:top w:val="single" w:sz="1" w:space="0" w:color="1565C0"/>
              <w:left w:val="single" w:sz="1" w:space="0" w:color="1565C0"/>
              <w:bottom w:val="single" w:sz="1" w:space="0" w:color="1565C0"/>
              <w:right w:val="single" w:sz="1" w:space="0" w:color="1565C0"/>
            </w:tcBorders>
            <w:shd w:val="clear" w:color="auto" w:fill="1565C0"/>
            <w:tcMar>
              <w:top w:w="80" w:type="dxa"/>
              <w:left w:w="120" w:type="dxa"/>
              <w:bottom w:w="80" w:type="dxa"/>
              <w:right w:w="120" w:type="dxa"/>
            </w:tcMar>
            <w:vAlign w:val="center"/>
          </w:tcPr>
          <w:p w14:paraId="3EC348CE" w14:textId="77777777" w:rsidR="00887370" w:rsidRDefault="00000000">
            <w:r>
              <w:rPr>
                <w:b/>
                <w:bCs/>
                <w:color w:val="FFFFFF"/>
                <w:sz w:val="20"/>
                <w:szCs w:val="20"/>
              </w:rPr>
              <w:t>Date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CCDAE7" w14:textId="77777777" w:rsidR="00887370" w:rsidRDefault="00000000">
            <w:r>
              <w:rPr>
                <w:color w:val="1A1A2E"/>
                <w:sz w:val="20"/>
                <w:szCs w:val="20"/>
              </w:rPr>
              <w:t>April 2026</w:t>
            </w:r>
          </w:p>
        </w:tc>
      </w:tr>
      <w:tr w:rsidR="00887370" w14:paraId="7FBC8F85" w14:textId="77777777">
        <w:trPr>
          <w:jc w:val="center"/>
        </w:trPr>
        <w:tc>
          <w:tcPr>
            <w:tcW w:w="2400" w:type="dxa"/>
            <w:tcBorders>
              <w:top w:val="single" w:sz="1" w:space="0" w:color="1565C0"/>
              <w:left w:val="single" w:sz="1" w:space="0" w:color="1565C0"/>
              <w:bottom w:val="single" w:sz="1" w:space="0" w:color="1565C0"/>
              <w:right w:val="single" w:sz="1" w:space="0" w:color="1565C0"/>
            </w:tcBorders>
            <w:shd w:val="clear" w:color="auto" w:fill="1565C0"/>
            <w:tcMar>
              <w:top w:w="80" w:type="dxa"/>
              <w:left w:w="120" w:type="dxa"/>
              <w:bottom w:w="80" w:type="dxa"/>
              <w:right w:w="120" w:type="dxa"/>
            </w:tcMar>
            <w:vAlign w:val="center"/>
          </w:tcPr>
          <w:p w14:paraId="1375D421" w14:textId="77777777" w:rsidR="00887370" w:rsidRDefault="00000000">
            <w:r>
              <w:rPr>
                <w:b/>
                <w:bCs/>
                <w:color w:val="FFFFFF"/>
                <w:sz w:val="20"/>
                <w:szCs w:val="20"/>
              </w:rPr>
              <w:t>Live Demo</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57A75E" w14:textId="77777777" w:rsidR="00887370" w:rsidRDefault="00000000">
            <w:r>
              <w:rPr>
                <w:color w:val="1A1A2E"/>
                <w:sz w:val="20"/>
                <w:szCs w:val="20"/>
              </w:rPr>
              <w:t>https://ml-project-8p72.onrender.com</w:t>
            </w:r>
          </w:p>
        </w:tc>
      </w:tr>
    </w:tbl>
    <w:p w14:paraId="7FDAE15E" w14:textId="77777777" w:rsidR="00887370" w:rsidRDefault="00887370"/>
    <w:p w14:paraId="0B04BD53" w14:textId="77777777" w:rsidR="00887370" w:rsidRDefault="00887370"/>
    <w:p w14:paraId="4FDFDB77" w14:textId="77777777" w:rsidR="00887370" w:rsidRDefault="00000000">
      <w:r>
        <w:br w:type="page"/>
      </w:r>
    </w:p>
    <w:p w14:paraId="59F3348D" w14:textId="77777777" w:rsidR="00887370" w:rsidRPr="00732F49" w:rsidRDefault="00000000">
      <w:pPr>
        <w:pStyle w:val="Heading1"/>
        <w:rPr>
          <w:color w:val="000000" w:themeColor="text1"/>
        </w:rPr>
      </w:pPr>
      <w:r w:rsidRPr="00732F49">
        <w:rPr>
          <w:color w:val="000000" w:themeColor="text1"/>
        </w:rPr>
        <w:lastRenderedPageBreak/>
        <w:t>1. Introduction</w:t>
      </w:r>
    </w:p>
    <w:p w14:paraId="61D6E667" w14:textId="77777777" w:rsidR="00056862" w:rsidRDefault="00056862" w:rsidP="00056862">
      <w:pPr>
        <w:rPr>
          <w:b/>
          <w:bCs/>
        </w:rPr>
      </w:pPr>
      <w:r w:rsidRPr="00056862">
        <w:t xml:space="preserve">Polyethylene (PE, LLDPE, HDPE) is a common plastic used to manufacture thousands of products worldwide. This project is focused on how machine learning can help to predict the emission of combustion gases when these materials are combusted in a fluidised bed reactor using data collected by Berkowicz &amp; Żukowski (2020) in their study providing FTIR spectra (n=1266) for six different polymers and for five different combustion temperatures from 500 to 900 degrees Celsius across two reactor designs (i.e., an inert </w:t>
      </w:r>
      <w:proofErr w:type="spellStart"/>
      <w:r w:rsidRPr="00056862">
        <w:t>cenosphere</w:t>
      </w:r>
      <w:proofErr w:type="spellEnd"/>
      <w:r w:rsidRPr="00056862">
        <w:t xml:space="preserve"> (i.e., non-reactive) and an iron oxide (i.e., catalytic)). The challenge addressed here is determining what effects various operating parameters (i.e., combustion temperature(s), polymer(s), reactor(s), mass of sample(s), and time to completion) have on the quantity of CO</w:t>
      </w:r>
      <w:r w:rsidRPr="00056862">
        <w:rPr>
          <w:rFonts w:ascii="Cambria Math" w:hAnsi="Cambria Math" w:cs="Cambria Math"/>
        </w:rPr>
        <w:t>₂</w:t>
      </w:r>
      <w:r w:rsidRPr="00056862">
        <w:t xml:space="preserve"> (which indicates the quality of combustion as being complete), amount of CO, and amount of C</w:t>
      </w:r>
      <w:r w:rsidRPr="00056862">
        <w:rPr>
          <w:rFonts w:ascii="Cambria Math" w:hAnsi="Cambria Math" w:cs="Cambria Math"/>
        </w:rPr>
        <w:t>₂</w:t>
      </w:r>
      <w:r w:rsidRPr="00056862">
        <w:t>H</w:t>
      </w:r>
      <w:r w:rsidRPr="00056862">
        <w:rPr>
          <w:rFonts w:ascii="Cambria Math" w:hAnsi="Cambria Math" w:cs="Cambria Math"/>
        </w:rPr>
        <w:t>₄</w:t>
      </w:r>
      <w:r w:rsidRPr="00056862">
        <w:t xml:space="preserve"> produced during the combustion of these polymers using machine learning. The success of this project will provide validated machine learning predictors that can eliminate the need for continuous FTIR measurements and thus create more opportunities for real-time process control.</w:t>
      </w:r>
    </w:p>
    <w:p w14:paraId="7E65B832" w14:textId="67F29F51" w:rsidR="00887370" w:rsidRPr="00732F49" w:rsidRDefault="00000000">
      <w:pPr>
        <w:pStyle w:val="Heading1"/>
        <w:rPr>
          <w:color w:val="000000" w:themeColor="text1"/>
        </w:rPr>
      </w:pPr>
      <w:r w:rsidRPr="00732F49">
        <w:rPr>
          <w:color w:val="000000" w:themeColor="text1"/>
        </w:rPr>
        <w:t>2. Objectives</w:t>
      </w:r>
    </w:p>
    <w:p w14:paraId="1F58619C" w14:textId="77777777" w:rsidR="00887370" w:rsidRDefault="00000000">
      <w:pPr>
        <w:pStyle w:val="ListParagraph"/>
        <w:numPr>
          <w:ilvl w:val="0"/>
          <w:numId w:val="2"/>
        </w:numPr>
        <w:spacing w:before="60" w:after="60"/>
      </w:pPr>
      <w:r>
        <w:t>Perform exploratory data analysis (EDA) to understand how temperature, bed type, and polymer type affect flue gas emissions.</w:t>
      </w:r>
    </w:p>
    <w:p w14:paraId="1CA55280" w14:textId="77777777" w:rsidR="00887370" w:rsidRDefault="00000000">
      <w:pPr>
        <w:pStyle w:val="ListParagraph"/>
        <w:numPr>
          <w:ilvl w:val="0"/>
          <w:numId w:val="2"/>
        </w:numPr>
        <w:spacing w:before="60" w:after="60"/>
      </w:pPr>
      <w:r>
        <w:t>Train supervised regression models to predict CO₂ (vol%), CO (ppm), and C₂H₄ (ppm) from five process inputs.</w:t>
      </w:r>
    </w:p>
    <w:p w14:paraId="0D5AAE27" w14:textId="77777777" w:rsidR="00887370" w:rsidRDefault="00000000">
      <w:pPr>
        <w:pStyle w:val="ListParagraph"/>
        <w:numPr>
          <w:ilvl w:val="0"/>
          <w:numId w:val="2"/>
        </w:numPr>
        <w:spacing w:before="60" w:after="60"/>
      </w:pPr>
      <w:r>
        <w:t>Use Group K-Fold cross-validation to ensure realistic generalisation estimates.</w:t>
      </w:r>
    </w:p>
    <w:p w14:paraId="6AD7C3BD" w14:textId="77777777" w:rsidR="00887370" w:rsidRDefault="00000000">
      <w:pPr>
        <w:pStyle w:val="ListParagraph"/>
        <w:numPr>
          <w:ilvl w:val="0"/>
          <w:numId w:val="2"/>
        </w:numPr>
        <w:spacing w:before="60" w:after="60"/>
      </w:pPr>
      <w:r>
        <w:t>Apply feature importance analysis to identify the most influential process variables.</w:t>
      </w:r>
    </w:p>
    <w:p w14:paraId="727D24FD" w14:textId="2279117B" w:rsidR="00887370" w:rsidRPr="00127CD1" w:rsidRDefault="00000000">
      <w:pPr>
        <w:pStyle w:val="ListParagraph"/>
        <w:numPr>
          <w:ilvl w:val="0"/>
          <w:numId w:val="2"/>
        </w:numPr>
        <w:spacing w:before="60" w:after="60"/>
        <w:rPr>
          <w:b/>
          <w:bCs/>
        </w:rPr>
      </w:pPr>
      <w:r>
        <w:t xml:space="preserve">Deploy the </w:t>
      </w:r>
      <w:r w:rsidR="006666CA">
        <w:t>selected</w:t>
      </w:r>
      <w:r>
        <w:t xml:space="preserve"> model as a live Flask web application accessible at </w:t>
      </w:r>
      <w:r w:rsidRPr="00127CD1">
        <w:rPr>
          <w:b/>
          <w:bCs/>
        </w:rPr>
        <w:t>https://ml-project-8p72.onrender.com</w:t>
      </w:r>
    </w:p>
    <w:p w14:paraId="4600FD83" w14:textId="77777777" w:rsidR="00887370" w:rsidRPr="00732F49" w:rsidRDefault="00000000">
      <w:pPr>
        <w:pStyle w:val="Heading1"/>
        <w:rPr>
          <w:color w:val="000000" w:themeColor="text1"/>
        </w:rPr>
      </w:pPr>
      <w:r w:rsidRPr="00732F49">
        <w:rPr>
          <w:color w:val="000000" w:themeColor="text1"/>
        </w:rPr>
        <w:t>3. Dataset Description</w:t>
      </w:r>
    </w:p>
    <w:p w14:paraId="2F0A7151" w14:textId="77777777" w:rsidR="00887370" w:rsidRPr="00732F49" w:rsidRDefault="00000000">
      <w:pPr>
        <w:pStyle w:val="Heading2"/>
        <w:rPr>
          <w:color w:val="000000" w:themeColor="text1"/>
        </w:rPr>
      </w:pPr>
      <w:r w:rsidRPr="00732F49">
        <w:rPr>
          <w:color w:val="000000" w:themeColor="text1"/>
        </w:rPr>
        <w:t>3.1 Overview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887370" w14:paraId="05C704A1" w14:textId="77777777">
        <w:tc>
          <w:tcPr>
            <w:tcW w:w="2800" w:type="dxa"/>
            <w:tcBorders>
              <w:top w:val="single" w:sz="1" w:space="0" w:color="1565C0"/>
              <w:left w:val="single" w:sz="1" w:space="0" w:color="1565C0"/>
              <w:bottom w:val="single" w:sz="1" w:space="0" w:color="1565C0"/>
              <w:right w:val="single" w:sz="1" w:space="0" w:color="1565C0"/>
            </w:tcBorders>
            <w:shd w:val="clear" w:color="auto" w:fill="1565C0"/>
            <w:tcMar>
              <w:top w:w="80" w:type="dxa"/>
              <w:left w:w="120" w:type="dxa"/>
              <w:bottom w:w="80" w:type="dxa"/>
              <w:right w:w="120" w:type="dxa"/>
            </w:tcMar>
            <w:vAlign w:val="center"/>
          </w:tcPr>
          <w:p w14:paraId="3EAA0B64" w14:textId="77777777" w:rsidR="00887370" w:rsidRDefault="00000000">
            <w:r>
              <w:rPr>
                <w:b/>
                <w:bCs/>
                <w:color w:val="FFFFFF"/>
                <w:sz w:val="20"/>
                <w:szCs w:val="20"/>
              </w:rPr>
              <w:t>Source</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83C270" w14:textId="77777777" w:rsidR="00887370" w:rsidRDefault="00000000">
            <w:r>
              <w:rPr>
                <w:color w:val="1A1A2E"/>
                <w:sz w:val="20"/>
                <w:szCs w:val="20"/>
              </w:rPr>
              <w:t>Berkowicz &amp; Żukowski, Data in Brief 32 (2020), CC BY 4.0</w:t>
            </w:r>
          </w:p>
        </w:tc>
      </w:tr>
      <w:tr w:rsidR="00887370" w14:paraId="3C87518E"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F0941F8" w14:textId="77777777" w:rsidR="00887370" w:rsidRDefault="00000000">
            <w:r>
              <w:rPr>
                <w:sz w:val="20"/>
                <w:szCs w:val="20"/>
              </w:rPr>
              <w:t>Records</w:t>
            </w:r>
          </w:p>
        </w:tc>
        <w:tc>
          <w:tcPr>
            <w:tcW w:w="6226"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134AABF" w14:textId="77777777" w:rsidR="00887370" w:rsidRDefault="00000000">
            <w:r>
              <w:rPr>
                <w:sz w:val="20"/>
                <w:szCs w:val="20"/>
              </w:rPr>
              <w:t>1,266 rows × 15 columns (Tables 2–31 from the paper)</w:t>
            </w:r>
          </w:p>
        </w:tc>
      </w:tr>
      <w:tr w:rsidR="00887370" w14:paraId="0ABA102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508B34" w14:textId="77777777" w:rsidR="00887370" w:rsidRDefault="00000000">
            <w:r>
              <w:rPr>
                <w:sz w:val="20"/>
                <w:szCs w:val="20"/>
              </w:rPr>
              <w:t>Inputs (5)</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F922D4" w14:textId="77777777" w:rsidR="00887370" w:rsidRDefault="00000000">
            <w:proofErr w:type="spellStart"/>
            <w:r>
              <w:rPr>
                <w:sz w:val="20"/>
                <w:szCs w:val="20"/>
              </w:rPr>
              <w:t>Temperature_C</w:t>
            </w:r>
            <w:proofErr w:type="spellEnd"/>
            <w:r>
              <w:rPr>
                <w:sz w:val="20"/>
                <w:szCs w:val="20"/>
              </w:rPr>
              <w:t xml:space="preserve">, </w:t>
            </w:r>
            <w:proofErr w:type="spellStart"/>
            <w:r>
              <w:rPr>
                <w:sz w:val="20"/>
                <w:szCs w:val="20"/>
              </w:rPr>
              <w:t>Bed_Type</w:t>
            </w:r>
            <w:proofErr w:type="spellEnd"/>
            <w:r>
              <w:rPr>
                <w:sz w:val="20"/>
                <w:szCs w:val="20"/>
              </w:rPr>
              <w:t xml:space="preserve">, </w:t>
            </w:r>
            <w:proofErr w:type="spellStart"/>
            <w:r>
              <w:rPr>
                <w:sz w:val="20"/>
                <w:szCs w:val="20"/>
              </w:rPr>
              <w:t>Polymer_Type</w:t>
            </w:r>
            <w:proofErr w:type="spellEnd"/>
            <w:r>
              <w:rPr>
                <w:sz w:val="20"/>
                <w:szCs w:val="20"/>
              </w:rPr>
              <w:t xml:space="preserve">, </w:t>
            </w:r>
            <w:proofErr w:type="spellStart"/>
            <w:r>
              <w:rPr>
                <w:sz w:val="20"/>
                <w:szCs w:val="20"/>
              </w:rPr>
              <w:t>Mass_mg</w:t>
            </w:r>
            <w:proofErr w:type="spellEnd"/>
            <w:r>
              <w:rPr>
                <w:sz w:val="20"/>
                <w:szCs w:val="20"/>
              </w:rPr>
              <w:t xml:space="preserve">, </w:t>
            </w:r>
            <w:proofErr w:type="spellStart"/>
            <w:r>
              <w:rPr>
                <w:sz w:val="20"/>
                <w:szCs w:val="20"/>
              </w:rPr>
              <w:t>Time_s</w:t>
            </w:r>
            <w:proofErr w:type="spellEnd"/>
          </w:p>
        </w:tc>
      </w:tr>
      <w:tr w:rsidR="00887370" w14:paraId="38709EF0"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F0AB303" w14:textId="77777777" w:rsidR="00887370" w:rsidRDefault="00000000">
            <w:r>
              <w:rPr>
                <w:sz w:val="20"/>
                <w:szCs w:val="20"/>
              </w:rPr>
              <w:t>Target Outputs</w:t>
            </w:r>
          </w:p>
        </w:tc>
        <w:tc>
          <w:tcPr>
            <w:tcW w:w="6226"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88243D1" w14:textId="77777777" w:rsidR="00887370" w:rsidRDefault="00000000">
            <w:r>
              <w:rPr>
                <w:sz w:val="20"/>
                <w:szCs w:val="20"/>
              </w:rPr>
              <w:t>CO₂ (vol%), CO (ppm), C₂H₄ (ppm) — primary targets</w:t>
            </w:r>
          </w:p>
        </w:tc>
      </w:tr>
      <w:tr w:rsidR="00887370" w14:paraId="14711F9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E3A53" w14:textId="77777777" w:rsidR="00887370" w:rsidRDefault="00000000">
            <w:r>
              <w:rPr>
                <w:sz w:val="20"/>
                <w:szCs w:val="20"/>
              </w:rPr>
              <w:t>Temperature Range</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05387" w14:textId="77777777" w:rsidR="00887370" w:rsidRDefault="00000000">
            <w:r>
              <w:rPr>
                <w:sz w:val="20"/>
                <w:szCs w:val="20"/>
              </w:rPr>
              <w:t>500, 600, 700, 800, 900 °C</w:t>
            </w:r>
          </w:p>
        </w:tc>
      </w:tr>
      <w:tr w:rsidR="00887370" w14:paraId="47C38A5E"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2D48FA8" w14:textId="77777777" w:rsidR="00887370" w:rsidRDefault="00000000">
            <w:r>
              <w:rPr>
                <w:sz w:val="20"/>
                <w:szCs w:val="20"/>
              </w:rPr>
              <w:t>Bed Types</w:t>
            </w:r>
          </w:p>
        </w:tc>
        <w:tc>
          <w:tcPr>
            <w:tcW w:w="6226"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F9810A6" w14:textId="77777777" w:rsidR="00887370" w:rsidRDefault="00000000">
            <w:r>
              <w:rPr>
                <w:sz w:val="20"/>
                <w:szCs w:val="20"/>
              </w:rPr>
              <w:t>Inert (</w:t>
            </w:r>
            <w:proofErr w:type="spellStart"/>
            <w:r>
              <w:rPr>
                <w:sz w:val="20"/>
                <w:szCs w:val="20"/>
              </w:rPr>
              <w:t>Cenosphere</w:t>
            </w:r>
            <w:proofErr w:type="spellEnd"/>
            <w:r>
              <w:rPr>
                <w:sz w:val="20"/>
                <w:szCs w:val="20"/>
              </w:rPr>
              <w:t>), Catalytic (</w:t>
            </w:r>
            <w:proofErr w:type="spellStart"/>
            <w:r>
              <w:rPr>
                <w:sz w:val="20"/>
                <w:szCs w:val="20"/>
              </w:rPr>
              <w:t>Fe₂O</w:t>
            </w:r>
            <w:proofErr w:type="spellEnd"/>
            <w:r>
              <w:rPr>
                <w:sz w:val="20"/>
                <w:szCs w:val="20"/>
              </w:rPr>
              <w:t>₃)</w:t>
            </w:r>
          </w:p>
        </w:tc>
      </w:tr>
      <w:tr w:rsidR="00887370" w14:paraId="234FC6E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A01EBA" w14:textId="77777777" w:rsidR="00887370" w:rsidRDefault="00000000">
            <w:r>
              <w:rPr>
                <w:sz w:val="20"/>
                <w:szCs w:val="20"/>
              </w:rPr>
              <w:t>Polymer Types</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C79299" w14:textId="77777777" w:rsidR="00887370" w:rsidRDefault="00000000">
            <w:r>
              <w:rPr>
                <w:sz w:val="20"/>
                <w:szCs w:val="20"/>
              </w:rPr>
              <w:t>PE, LLDPE, HDPE</w:t>
            </w:r>
          </w:p>
        </w:tc>
      </w:tr>
      <w:tr w:rsidR="00887370" w14:paraId="40A0D653"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68F8003" w14:textId="77777777" w:rsidR="00887370" w:rsidRDefault="00000000">
            <w:r>
              <w:rPr>
                <w:sz w:val="20"/>
                <w:szCs w:val="20"/>
              </w:rPr>
              <w:t>Instrument</w:t>
            </w:r>
          </w:p>
        </w:tc>
        <w:tc>
          <w:tcPr>
            <w:tcW w:w="6226"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A2ECDFB" w14:textId="77777777" w:rsidR="00887370" w:rsidRDefault="00000000">
            <w:proofErr w:type="spellStart"/>
            <w:r>
              <w:rPr>
                <w:sz w:val="20"/>
                <w:szCs w:val="20"/>
              </w:rPr>
              <w:t>Gasmet</w:t>
            </w:r>
            <w:proofErr w:type="spellEnd"/>
            <w:r>
              <w:rPr>
                <w:sz w:val="20"/>
                <w:szCs w:val="20"/>
              </w:rPr>
              <w:t xml:space="preserve"> DX-4000 FTIR Analyser, 7–8 s measurement intervals</w:t>
            </w:r>
          </w:p>
        </w:tc>
      </w:tr>
    </w:tbl>
    <w:p w14:paraId="754AF435" w14:textId="77777777" w:rsidR="00887370" w:rsidRDefault="00887370"/>
    <w:p w14:paraId="57878F16" w14:textId="77777777" w:rsidR="00887370" w:rsidRPr="00732F49" w:rsidRDefault="00000000">
      <w:pPr>
        <w:pStyle w:val="Heading2"/>
        <w:rPr>
          <w:color w:val="000000" w:themeColor="text1"/>
        </w:rPr>
      </w:pPr>
      <w:r w:rsidRPr="00732F49">
        <w:rPr>
          <w:color w:val="000000" w:themeColor="text1"/>
        </w:rPr>
        <w:t>3.2 Preprocessing</w:t>
      </w:r>
    </w:p>
    <w:p w14:paraId="06892652" w14:textId="77777777" w:rsidR="00887370" w:rsidRDefault="00000000">
      <w:pPr>
        <w:pStyle w:val="ListParagraph"/>
        <w:numPr>
          <w:ilvl w:val="0"/>
          <w:numId w:val="2"/>
        </w:numPr>
        <w:spacing w:before="60" w:after="60"/>
      </w:pPr>
      <w:r>
        <w:t xml:space="preserve">Label Encoding of </w:t>
      </w:r>
      <w:proofErr w:type="spellStart"/>
      <w:r>
        <w:t>Bed_Type</w:t>
      </w:r>
      <w:proofErr w:type="spellEnd"/>
      <w:r>
        <w:t xml:space="preserve"> and </w:t>
      </w:r>
      <w:proofErr w:type="spellStart"/>
      <w:r>
        <w:t>Polymer_Type</w:t>
      </w:r>
      <w:proofErr w:type="spellEnd"/>
      <w:r>
        <w:t xml:space="preserve"> for model compatibility.</w:t>
      </w:r>
    </w:p>
    <w:p w14:paraId="568FDDC5" w14:textId="77777777" w:rsidR="00887370" w:rsidRDefault="00000000">
      <w:pPr>
        <w:pStyle w:val="ListParagraph"/>
        <w:numPr>
          <w:ilvl w:val="0"/>
          <w:numId w:val="2"/>
        </w:numPr>
        <w:spacing w:before="60" w:after="60"/>
      </w:pPr>
      <w:r>
        <w:t>15 engineered features created: polynomial terms (Temp², Time²), cross-products (</w:t>
      </w:r>
      <w:proofErr w:type="spellStart"/>
      <w:r>
        <w:t>Temp×Time</w:t>
      </w:r>
      <w:proofErr w:type="spellEnd"/>
      <w:r>
        <w:t xml:space="preserve">, </w:t>
      </w:r>
      <w:proofErr w:type="spellStart"/>
      <w:r>
        <w:t>Bed×Temp</w:t>
      </w:r>
      <w:proofErr w:type="spellEnd"/>
      <w:r>
        <w:t>), logarithmic transforms (</w:t>
      </w:r>
      <w:proofErr w:type="spellStart"/>
      <w:r>
        <w:t>Log_Time</w:t>
      </w:r>
      <w:proofErr w:type="spellEnd"/>
      <w:r>
        <w:t xml:space="preserve">, </w:t>
      </w:r>
      <w:proofErr w:type="spellStart"/>
      <w:r>
        <w:t>Log_Mass</w:t>
      </w:r>
      <w:proofErr w:type="spellEnd"/>
      <w:r>
        <w:t xml:space="preserve">), and Arrhenius-inspired </w:t>
      </w:r>
      <w:proofErr w:type="spellStart"/>
      <w:r>
        <w:t>Inv_Temp</w:t>
      </w:r>
      <w:proofErr w:type="spellEnd"/>
      <w:r>
        <w:t>.</w:t>
      </w:r>
    </w:p>
    <w:p w14:paraId="683BC16E" w14:textId="77777777" w:rsidR="00887370" w:rsidRDefault="00000000">
      <w:pPr>
        <w:pStyle w:val="ListParagraph"/>
        <w:numPr>
          <w:ilvl w:val="0"/>
          <w:numId w:val="2"/>
        </w:numPr>
        <w:spacing w:before="60" w:after="60"/>
      </w:pPr>
      <w:r>
        <w:t xml:space="preserve">No missing values or duplicate rows in the </w:t>
      </w:r>
      <w:proofErr w:type="spellStart"/>
      <w:r>
        <w:t>Calcmet</w:t>
      </w:r>
      <w:proofErr w:type="spellEnd"/>
      <w:r>
        <w:t>-generated dataset.</w:t>
      </w:r>
    </w:p>
    <w:p w14:paraId="57788442" w14:textId="77777777" w:rsidR="00887370" w:rsidRDefault="00000000">
      <w:pPr>
        <w:pStyle w:val="ListParagraph"/>
        <w:numPr>
          <w:ilvl w:val="0"/>
          <w:numId w:val="2"/>
        </w:numPr>
        <w:spacing w:before="60" w:after="60"/>
      </w:pPr>
      <w:r>
        <w:t>Group K-Fold (k=3) split ensuring entire experimental runs are held out per fold — prevents data leakage within time-series bursts.</w:t>
      </w:r>
    </w:p>
    <w:p w14:paraId="4576B603" w14:textId="77777777" w:rsidR="00887370" w:rsidRPr="00732F49" w:rsidRDefault="00000000">
      <w:pPr>
        <w:pStyle w:val="Heading1"/>
        <w:rPr>
          <w:color w:val="000000" w:themeColor="text1"/>
        </w:rPr>
      </w:pPr>
      <w:r w:rsidRPr="00732F49">
        <w:rPr>
          <w:color w:val="000000" w:themeColor="text1"/>
        </w:rPr>
        <w:lastRenderedPageBreak/>
        <w:t>4. Methodology</w:t>
      </w:r>
    </w:p>
    <w:p w14:paraId="7631695A" w14:textId="77777777" w:rsidR="00887370" w:rsidRPr="00732F49" w:rsidRDefault="00000000">
      <w:pPr>
        <w:pStyle w:val="Heading2"/>
        <w:rPr>
          <w:color w:val="000000" w:themeColor="text1"/>
        </w:rPr>
      </w:pPr>
      <w:r w:rsidRPr="00732F49">
        <w:rPr>
          <w:color w:val="000000" w:themeColor="text1"/>
        </w:rPr>
        <w:t>4.1 Feature Engineering</w:t>
      </w:r>
    </w:p>
    <w:p w14:paraId="60A3A0D9" w14:textId="77777777" w:rsidR="00887370" w:rsidRDefault="00000000">
      <w:pPr>
        <w:spacing w:before="80" w:after="120"/>
        <w:jc w:val="both"/>
      </w:pPr>
      <w:r>
        <w:rPr>
          <w:color w:val="1A1A2E"/>
        </w:rPr>
        <w:t>Raw inputs were expanded from 5 to 15 features to capture non-linear combustion kinetics: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13"/>
        <w:gridCol w:w="3013"/>
      </w:tblGrid>
      <w:tr w:rsidR="00887370" w14:paraId="424F9CE5" w14:textId="77777777">
        <w:tc>
          <w:tcPr>
            <w:tcW w:w="3000" w:type="dxa"/>
            <w:tcBorders>
              <w:top w:val="single" w:sz="1" w:space="0" w:color="1565C0"/>
              <w:left w:val="single" w:sz="1" w:space="0" w:color="1565C0"/>
              <w:bottom w:val="single" w:sz="1" w:space="0" w:color="1565C0"/>
              <w:right w:val="single" w:sz="1" w:space="0" w:color="1565C0"/>
            </w:tcBorders>
            <w:shd w:val="clear" w:color="auto" w:fill="1565C0"/>
            <w:tcMar>
              <w:top w:w="80" w:type="dxa"/>
              <w:left w:w="120" w:type="dxa"/>
              <w:bottom w:w="80" w:type="dxa"/>
              <w:right w:w="120" w:type="dxa"/>
            </w:tcMar>
            <w:vAlign w:val="center"/>
          </w:tcPr>
          <w:p w14:paraId="005E881E" w14:textId="77777777" w:rsidR="00887370" w:rsidRDefault="00000000">
            <w:r>
              <w:rPr>
                <w:b/>
                <w:bCs/>
                <w:color w:val="FFFFFF"/>
                <w:sz w:val="20"/>
                <w:szCs w:val="20"/>
              </w:rPr>
              <w:t>Feature</w:t>
            </w:r>
          </w:p>
        </w:tc>
        <w:tc>
          <w:tcPr>
            <w:tcW w:w="3013" w:type="dxa"/>
            <w:tcBorders>
              <w:top w:val="single" w:sz="1" w:space="0" w:color="1565C0"/>
              <w:left w:val="single" w:sz="1" w:space="0" w:color="1565C0"/>
              <w:bottom w:val="single" w:sz="1" w:space="0" w:color="1565C0"/>
              <w:right w:val="single" w:sz="1" w:space="0" w:color="1565C0"/>
            </w:tcBorders>
            <w:shd w:val="clear" w:color="auto" w:fill="1565C0"/>
            <w:tcMar>
              <w:top w:w="80" w:type="dxa"/>
              <w:left w:w="120" w:type="dxa"/>
              <w:bottom w:w="80" w:type="dxa"/>
              <w:right w:w="120" w:type="dxa"/>
            </w:tcMar>
            <w:vAlign w:val="center"/>
          </w:tcPr>
          <w:p w14:paraId="45988DDC" w14:textId="77777777" w:rsidR="00887370" w:rsidRDefault="00000000">
            <w:r>
              <w:rPr>
                <w:b/>
                <w:bCs/>
                <w:color w:val="FFFFFF"/>
                <w:sz w:val="20"/>
                <w:szCs w:val="20"/>
              </w:rPr>
              <w:t>Formula</w:t>
            </w:r>
          </w:p>
        </w:tc>
        <w:tc>
          <w:tcPr>
            <w:tcW w:w="3013" w:type="dxa"/>
            <w:tcBorders>
              <w:top w:val="single" w:sz="1" w:space="0" w:color="1565C0"/>
              <w:left w:val="single" w:sz="1" w:space="0" w:color="1565C0"/>
              <w:bottom w:val="single" w:sz="1" w:space="0" w:color="1565C0"/>
              <w:right w:val="single" w:sz="1" w:space="0" w:color="1565C0"/>
            </w:tcBorders>
            <w:shd w:val="clear" w:color="auto" w:fill="1565C0"/>
            <w:tcMar>
              <w:top w:w="80" w:type="dxa"/>
              <w:left w:w="120" w:type="dxa"/>
              <w:bottom w:w="80" w:type="dxa"/>
              <w:right w:w="120" w:type="dxa"/>
            </w:tcMar>
            <w:vAlign w:val="center"/>
          </w:tcPr>
          <w:p w14:paraId="08871C26" w14:textId="77777777" w:rsidR="00887370" w:rsidRDefault="00000000">
            <w:r>
              <w:rPr>
                <w:b/>
                <w:bCs/>
                <w:color w:val="FFFFFF"/>
                <w:sz w:val="20"/>
                <w:szCs w:val="20"/>
              </w:rPr>
              <w:t>Physical Motivation</w:t>
            </w:r>
          </w:p>
        </w:tc>
      </w:tr>
      <w:tr w:rsidR="00887370" w14:paraId="57205FAD"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342D4C9" w14:textId="77777777" w:rsidR="00887370" w:rsidRDefault="00000000">
            <w:proofErr w:type="spellStart"/>
            <w:r>
              <w:rPr>
                <w:sz w:val="20"/>
                <w:szCs w:val="20"/>
              </w:rPr>
              <w:t>Temp_x_Time</w:t>
            </w:r>
            <w:proofErr w:type="spellEnd"/>
          </w:p>
        </w:tc>
        <w:tc>
          <w:tcPr>
            <w:tcW w:w="301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5E9E375" w14:textId="77777777" w:rsidR="00887370" w:rsidRDefault="00000000">
            <w:r>
              <w:rPr>
                <w:sz w:val="20"/>
                <w:szCs w:val="20"/>
              </w:rPr>
              <w:t>T × t</w:t>
            </w:r>
          </w:p>
        </w:tc>
        <w:tc>
          <w:tcPr>
            <w:tcW w:w="301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8C7E16F" w14:textId="77777777" w:rsidR="00887370" w:rsidRDefault="00000000">
            <w:r>
              <w:rPr>
                <w:sz w:val="20"/>
                <w:szCs w:val="20"/>
              </w:rPr>
              <w:t>Cumulative thermal exposure</w:t>
            </w:r>
          </w:p>
        </w:tc>
      </w:tr>
      <w:tr w:rsidR="00887370" w14:paraId="31D34BA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34F76" w14:textId="77777777" w:rsidR="00887370" w:rsidRDefault="00000000">
            <w:proofErr w:type="spellStart"/>
            <w:r>
              <w:rPr>
                <w:sz w:val="20"/>
                <w:szCs w:val="20"/>
              </w:rPr>
              <w:t>Temp_sq</w:t>
            </w:r>
            <w:proofErr w:type="spellEnd"/>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0C0CA6" w14:textId="77777777" w:rsidR="00887370" w:rsidRDefault="00000000">
            <w:r>
              <w:rPr>
                <w:sz w:val="20"/>
                <w:szCs w:val="20"/>
              </w:rPr>
              <w:t>T²</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4E31A4" w14:textId="77777777" w:rsidR="00887370" w:rsidRDefault="00000000">
            <w:r>
              <w:rPr>
                <w:sz w:val="20"/>
                <w:szCs w:val="20"/>
              </w:rPr>
              <w:t>Non-linear Arrhenius kinetics</w:t>
            </w:r>
          </w:p>
        </w:tc>
      </w:tr>
      <w:tr w:rsidR="00887370" w14:paraId="4CF5DC20"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20A0EE0" w14:textId="77777777" w:rsidR="00887370" w:rsidRDefault="00000000">
            <w:proofErr w:type="spellStart"/>
            <w:r>
              <w:rPr>
                <w:sz w:val="20"/>
                <w:szCs w:val="20"/>
              </w:rPr>
              <w:t>Inv_Temp</w:t>
            </w:r>
            <w:proofErr w:type="spellEnd"/>
          </w:p>
        </w:tc>
        <w:tc>
          <w:tcPr>
            <w:tcW w:w="301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6E96C9C" w14:textId="77777777" w:rsidR="00887370" w:rsidRDefault="00000000">
            <w:r>
              <w:rPr>
                <w:sz w:val="20"/>
                <w:szCs w:val="20"/>
              </w:rPr>
              <w:t>1/T</w:t>
            </w:r>
          </w:p>
        </w:tc>
        <w:tc>
          <w:tcPr>
            <w:tcW w:w="301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3F87037" w14:textId="77777777" w:rsidR="00887370" w:rsidRDefault="00000000">
            <w:r>
              <w:rPr>
                <w:sz w:val="20"/>
                <w:szCs w:val="20"/>
              </w:rPr>
              <w:t>Arrhenius rate equation</w:t>
            </w:r>
          </w:p>
        </w:tc>
      </w:tr>
      <w:tr w:rsidR="00887370" w14:paraId="6FE5EC2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0A91EB" w14:textId="77777777" w:rsidR="00887370" w:rsidRDefault="00000000">
            <w:proofErr w:type="spellStart"/>
            <w:r>
              <w:rPr>
                <w:sz w:val="20"/>
                <w:szCs w:val="20"/>
              </w:rPr>
              <w:t>Log_Time</w:t>
            </w:r>
            <w:proofErr w:type="spellEnd"/>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C9321" w14:textId="77777777" w:rsidR="00887370" w:rsidRDefault="00000000">
            <w:r>
              <w:rPr>
                <w:sz w:val="20"/>
                <w:szCs w:val="20"/>
              </w:rPr>
              <w:t>ln(1+t)</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F519A6" w14:textId="77777777" w:rsidR="00887370" w:rsidRDefault="00000000">
            <w:r>
              <w:rPr>
                <w:sz w:val="20"/>
                <w:szCs w:val="20"/>
              </w:rPr>
              <w:t>Diminishing return of combustion time</w:t>
            </w:r>
          </w:p>
        </w:tc>
      </w:tr>
      <w:tr w:rsidR="00887370" w14:paraId="53D64C99"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2A0FE10" w14:textId="77777777" w:rsidR="00887370" w:rsidRDefault="00000000">
            <w:proofErr w:type="spellStart"/>
            <w:r>
              <w:rPr>
                <w:sz w:val="20"/>
                <w:szCs w:val="20"/>
              </w:rPr>
              <w:t>Bed_x_Temp</w:t>
            </w:r>
            <w:proofErr w:type="spellEnd"/>
          </w:p>
        </w:tc>
        <w:tc>
          <w:tcPr>
            <w:tcW w:w="301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53F95AF" w14:textId="77777777" w:rsidR="00887370" w:rsidRDefault="00000000">
            <w:proofErr w:type="spellStart"/>
            <w:r>
              <w:rPr>
                <w:sz w:val="20"/>
                <w:szCs w:val="20"/>
              </w:rPr>
              <w:t>Bed_enc</w:t>
            </w:r>
            <w:proofErr w:type="spellEnd"/>
            <w:r>
              <w:rPr>
                <w:sz w:val="20"/>
                <w:szCs w:val="20"/>
              </w:rPr>
              <w:t xml:space="preserve"> × T</w:t>
            </w:r>
          </w:p>
        </w:tc>
        <w:tc>
          <w:tcPr>
            <w:tcW w:w="301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35E4DAB" w14:textId="77777777" w:rsidR="00887370" w:rsidRDefault="00000000">
            <w:r>
              <w:rPr>
                <w:sz w:val="20"/>
                <w:szCs w:val="20"/>
              </w:rPr>
              <w:t>Catalytic effect amplified by temperature</w:t>
            </w:r>
          </w:p>
        </w:tc>
      </w:tr>
      <w:tr w:rsidR="00887370" w14:paraId="02BA669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55B41" w14:textId="77777777" w:rsidR="00887370" w:rsidRDefault="00000000">
            <w:proofErr w:type="spellStart"/>
            <w:r>
              <w:rPr>
                <w:sz w:val="20"/>
                <w:szCs w:val="20"/>
              </w:rPr>
              <w:t>Temp_norm</w:t>
            </w:r>
            <w:proofErr w:type="spellEnd"/>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CAA602" w14:textId="77777777" w:rsidR="00887370" w:rsidRDefault="00000000">
            <w:r>
              <w:rPr>
                <w:sz w:val="20"/>
                <w:szCs w:val="20"/>
              </w:rPr>
              <w:t>(T − 500)/400</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F4297" w14:textId="77777777" w:rsidR="00887370" w:rsidRDefault="00000000">
            <w:r>
              <w:rPr>
                <w:sz w:val="20"/>
                <w:szCs w:val="20"/>
              </w:rPr>
              <w:t>Normalised temperature for numerical stability</w:t>
            </w:r>
          </w:p>
        </w:tc>
      </w:tr>
    </w:tbl>
    <w:p w14:paraId="43FF51A7" w14:textId="77777777" w:rsidR="00887370" w:rsidRDefault="00887370"/>
    <w:p w14:paraId="34EC4B7D" w14:textId="77777777" w:rsidR="00887370" w:rsidRPr="00732F49" w:rsidRDefault="00000000">
      <w:pPr>
        <w:pStyle w:val="Heading2"/>
        <w:rPr>
          <w:color w:val="000000" w:themeColor="text1"/>
        </w:rPr>
      </w:pPr>
      <w:r w:rsidRPr="00732F49">
        <w:rPr>
          <w:color w:val="000000" w:themeColor="text1"/>
        </w:rPr>
        <w:t>4.2 Model: Random Forest Regressor</w:t>
      </w:r>
    </w:p>
    <w:p w14:paraId="6818C064" w14:textId="65F78607" w:rsidR="00887370" w:rsidRDefault="00056862" w:rsidP="00056862">
      <w:r w:rsidRPr="00056862">
        <w:t>After evaluating five different types of predictive algorithms – Linear Regression, Ridge Regression, Decision Tree, Random Forest, and Gradient Boosting – we chose Random Forest as the final model for all three of our projects because it had the best trade-off between bias and variance.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13"/>
        <w:gridCol w:w="4513"/>
      </w:tblGrid>
      <w:tr w:rsidR="00887370" w14:paraId="65806629" w14:textId="77777777">
        <w:tc>
          <w:tcPr>
            <w:tcW w:w="2500" w:type="dxa"/>
            <w:tcBorders>
              <w:top w:val="single" w:sz="1" w:space="0" w:color="1565C0"/>
              <w:left w:val="single" w:sz="1" w:space="0" w:color="1565C0"/>
              <w:bottom w:val="single" w:sz="1" w:space="0" w:color="1565C0"/>
              <w:right w:val="single" w:sz="1" w:space="0" w:color="1565C0"/>
            </w:tcBorders>
            <w:shd w:val="clear" w:color="auto" w:fill="1565C0"/>
            <w:tcMar>
              <w:top w:w="80" w:type="dxa"/>
              <w:left w:w="120" w:type="dxa"/>
              <w:bottom w:w="80" w:type="dxa"/>
              <w:right w:w="120" w:type="dxa"/>
            </w:tcMar>
            <w:vAlign w:val="center"/>
          </w:tcPr>
          <w:p w14:paraId="1899AF32" w14:textId="77777777" w:rsidR="00887370" w:rsidRDefault="00000000">
            <w:r>
              <w:rPr>
                <w:b/>
                <w:bCs/>
                <w:color w:val="FFFFFF"/>
                <w:sz w:val="20"/>
                <w:szCs w:val="20"/>
              </w:rPr>
              <w:t>Hyperparameter</w:t>
            </w:r>
          </w:p>
        </w:tc>
        <w:tc>
          <w:tcPr>
            <w:tcW w:w="2013" w:type="dxa"/>
            <w:tcBorders>
              <w:top w:val="single" w:sz="1" w:space="0" w:color="1565C0"/>
              <w:left w:val="single" w:sz="1" w:space="0" w:color="1565C0"/>
              <w:bottom w:val="single" w:sz="1" w:space="0" w:color="1565C0"/>
              <w:right w:val="single" w:sz="1" w:space="0" w:color="1565C0"/>
            </w:tcBorders>
            <w:shd w:val="clear" w:color="auto" w:fill="1565C0"/>
            <w:tcMar>
              <w:top w:w="80" w:type="dxa"/>
              <w:left w:w="120" w:type="dxa"/>
              <w:bottom w:w="80" w:type="dxa"/>
              <w:right w:w="120" w:type="dxa"/>
            </w:tcMar>
            <w:vAlign w:val="center"/>
          </w:tcPr>
          <w:p w14:paraId="5AE2D619" w14:textId="77777777" w:rsidR="00887370" w:rsidRDefault="00000000">
            <w:r>
              <w:rPr>
                <w:b/>
                <w:bCs/>
                <w:color w:val="FFFFFF"/>
                <w:sz w:val="20"/>
                <w:szCs w:val="20"/>
              </w:rPr>
              <w:t>Value</w:t>
            </w:r>
          </w:p>
        </w:tc>
        <w:tc>
          <w:tcPr>
            <w:tcW w:w="4513" w:type="dxa"/>
            <w:tcBorders>
              <w:top w:val="single" w:sz="1" w:space="0" w:color="1565C0"/>
              <w:left w:val="single" w:sz="1" w:space="0" w:color="1565C0"/>
              <w:bottom w:val="single" w:sz="1" w:space="0" w:color="1565C0"/>
              <w:right w:val="single" w:sz="1" w:space="0" w:color="1565C0"/>
            </w:tcBorders>
            <w:shd w:val="clear" w:color="auto" w:fill="1565C0"/>
            <w:tcMar>
              <w:top w:w="80" w:type="dxa"/>
              <w:left w:w="120" w:type="dxa"/>
              <w:bottom w:w="80" w:type="dxa"/>
              <w:right w:w="120" w:type="dxa"/>
            </w:tcMar>
            <w:vAlign w:val="center"/>
          </w:tcPr>
          <w:p w14:paraId="4B3C5B1E" w14:textId="77777777" w:rsidR="00887370" w:rsidRDefault="00000000">
            <w:r>
              <w:rPr>
                <w:b/>
                <w:bCs/>
                <w:color w:val="FFFFFF"/>
                <w:sz w:val="20"/>
                <w:szCs w:val="20"/>
              </w:rPr>
              <w:t>Reasoning</w:t>
            </w:r>
          </w:p>
        </w:tc>
      </w:tr>
      <w:tr w:rsidR="00887370" w14:paraId="2AD46040"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9DC320D" w14:textId="77777777" w:rsidR="00887370" w:rsidRDefault="00000000">
            <w:proofErr w:type="spellStart"/>
            <w:r>
              <w:rPr>
                <w:sz w:val="20"/>
                <w:szCs w:val="20"/>
              </w:rPr>
              <w:t>n_estimators</w:t>
            </w:r>
            <w:proofErr w:type="spellEnd"/>
          </w:p>
        </w:tc>
        <w:tc>
          <w:tcPr>
            <w:tcW w:w="201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F78D990" w14:textId="72A1A153" w:rsidR="00887370" w:rsidRDefault="00566ED5">
            <w:r>
              <w:t>25</w:t>
            </w:r>
          </w:p>
        </w:tc>
        <w:tc>
          <w:tcPr>
            <w:tcW w:w="451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A3F5609" w14:textId="77777777" w:rsidR="00887370" w:rsidRDefault="00000000">
            <w:r>
              <w:rPr>
                <w:sz w:val="20"/>
                <w:szCs w:val="20"/>
              </w:rPr>
              <w:t>Sufficient ensemble diversity; diminishing returns beyond 300</w:t>
            </w:r>
          </w:p>
        </w:tc>
      </w:tr>
      <w:tr w:rsidR="00887370" w14:paraId="0F69A08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7D4DF1" w14:textId="77777777" w:rsidR="00887370" w:rsidRDefault="00000000">
            <w:proofErr w:type="spellStart"/>
            <w:r>
              <w:rPr>
                <w:sz w:val="20"/>
                <w:szCs w:val="20"/>
              </w:rPr>
              <w:t>max_depth</w:t>
            </w:r>
            <w:proofErr w:type="spellEnd"/>
          </w:p>
        </w:tc>
        <w:tc>
          <w:tcPr>
            <w:tcW w:w="2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23F675" w14:textId="2E9B43EE" w:rsidR="00887370" w:rsidRDefault="00566ED5">
            <w:r>
              <w:t>5</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B2D386" w14:textId="77777777" w:rsidR="00887370" w:rsidRDefault="00000000">
            <w:r>
              <w:rPr>
                <w:sz w:val="20"/>
                <w:szCs w:val="20"/>
              </w:rPr>
              <w:t>Captures non-linear kinetics without memorising noise</w:t>
            </w:r>
          </w:p>
        </w:tc>
      </w:tr>
      <w:tr w:rsidR="00887370" w14:paraId="6A2B8E85"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2406DFA" w14:textId="77777777" w:rsidR="00887370" w:rsidRDefault="00000000">
            <w:proofErr w:type="spellStart"/>
            <w:r>
              <w:rPr>
                <w:sz w:val="20"/>
                <w:szCs w:val="20"/>
              </w:rPr>
              <w:t>min_samples_leaf</w:t>
            </w:r>
            <w:proofErr w:type="spellEnd"/>
          </w:p>
        </w:tc>
        <w:tc>
          <w:tcPr>
            <w:tcW w:w="201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CC7F13A" w14:textId="06A0365C" w:rsidR="00887370" w:rsidRDefault="00566ED5">
            <w:r>
              <w:t>8</w:t>
            </w:r>
          </w:p>
        </w:tc>
        <w:tc>
          <w:tcPr>
            <w:tcW w:w="451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D7E1D00" w14:textId="77777777" w:rsidR="00887370" w:rsidRDefault="00000000">
            <w:r>
              <w:rPr>
                <w:sz w:val="20"/>
                <w:szCs w:val="20"/>
              </w:rPr>
              <w:t>≥10 samples per leaf — prevents over-specific splits</w:t>
            </w:r>
          </w:p>
        </w:tc>
      </w:tr>
      <w:tr w:rsidR="00887370" w14:paraId="4FC799C1"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077888" w14:textId="77777777" w:rsidR="00887370" w:rsidRDefault="00000000">
            <w:proofErr w:type="spellStart"/>
            <w:r>
              <w:rPr>
                <w:sz w:val="20"/>
                <w:szCs w:val="20"/>
              </w:rPr>
              <w:t>max_features</w:t>
            </w:r>
            <w:proofErr w:type="spellEnd"/>
          </w:p>
        </w:tc>
        <w:tc>
          <w:tcPr>
            <w:tcW w:w="2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A7C8AE" w14:textId="77777777" w:rsidR="00887370" w:rsidRDefault="00000000">
            <w:r>
              <w:rPr>
                <w:sz w:val="20"/>
                <w:szCs w:val="20"/>
              </w:rPr>
              <w:t>'sqrt'</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A9BCB" w14:textId="77777777" w:rsidR="00887370" w:rsidRDefault="00000000">
            <w:r>
              <w:rPr>
                <w:sz w:val="20"/>
                <w:szCs w:val="20"/>
              </w:rPr>
              <w:t>Standard for regression; decorrelates trees</w:t>
            </w:r>
          </w:p>
        </w:tc>
      </w:tr>
      <w:tr w:rsidR="00887370" w14:paraId="4627039F"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762673E" w14:textId="77777777" w:rsidR="00887370" w:rsidRDefault="00000000">
            <w:proofErr w:type="spellStart"/>
            <w:r>
              <w:rPr>
                <w:sz w:val="20"/>
                <w:szCs w:val="20"/>
              </w:rPr>
              <w:t>random_state</w:t>
            </w:r>
            <w:proofErr w:type="spellEnd"/>
          </w:p>
        </w:tc>
        <w:tc>
          <w:tcPr>
            <w:tcW w:w="201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51F7F1A" w14:textId="77777777" w:rsidR="00887370" w:rsidRDefault="00000000">
            <w:r>
              <w:rPr>
                <w:sz w:val="20"/>
                <w:szCs w:val="20"/>
              </w:rPr>
              <w:t>42</w:t>
            </w:r>
          </w:p>
        </w:tc>
        <w:tc>
          <w:tcPr>
            <w:tcW w:w="451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45BF086" w14:textId="77777777" w:rsidR="00887370" w:rsidRDefault="00000000">
            <w:r>
              <w:rPr>
                <w:sz w:val="20"/>
                <w:szCs w:val="20"/>
              </w:rPr>
              <w:t>Reproducibility</w:t>
            </w:r>
          </w:p>
        </w:tc>
      </w:tr>
    </w:tbl>
    <w:p w14:paraId="61C2B46A" w14:textId="77777777" w:rsidR="00887370" w:rsidRDefault="00887370"/>
    <w:p w14:paraId="0590358E" w14:textId="77777777" w:rsidR="00887370" w:rsidRPr="00732F49" w:rsidRDefault="00000000">
      <w:pPr>
        <w:pStyle w:val="Heading2"/>
        <w:rPr>
          <w:color w:val="000000" w:themeColor="text1"/>
        </w:rPr>
      </w:pPr>
      <w:r w:rsidRPr="00732F49">
        <w:rPr>
          <w:color w:val="000000" w:themeColor="text1"/>
        </w:rPr>
        <w:t>4.3 Cross-Validation Strategy</w:t>
      </w:r>
    </w:p>
    <w:p w14:paraId="74589928" w14:textId="77777777" w:rsidR="00056862" w:rsidRDefault="00056862" w:rsidP="00056862">
      <w:pPr>
        <w:rPr>
          <w:b/>
          <w:bCs/>
        </w:rPr>
      </w:pPr>
      <w:r w:rsidRPr="00056862">
        <w:t xml:space="preserve">K=3, which means that each of the 3 folds represents about 33% of all the experimental runs, provided the most accurate reflection of generalization, producing an R2 result between 0.90 and 0.97. The entire experimental run </w:t>
      </w:r>
      <w:proofErr w:type="gramStart"/>
      <w:r w:rsidRPr="00056862">
        <w:t>has to</w:t>
      </w:r>
      <w:proofErr w:type="gramEnd"/>
      <w:r w:rsidRPr="00056862">
        <w:t xml:space="preserve"> be assigned to only </w:t>
      </w:r>
      <w:proofErr w:type="gramStart"/>
      <w:r w:rsidRPr="00056862">
        <w:t>1 fold</w:t>
      </w:r>
      <w:proofErr w:type="gramEnd"/>
      <w:r w:rsidRPr="00056862">
        <w:t>, as such avoiding any possible leaks of temporal data between the different folds.</w:t>
      </w:r>
    </w:p>
    <w:p w14:paraId="631DB6CF" w14:textId="0A5830E6" w:rsidR="00887370" w:rsidRPr="00732F49" w:rsidRDefault="00000000">
      <w:pPr>
        <w:pStyle w:val="Heading2"/>
        <w:rPr>
          <w:color w:val="000000" w:themeColor="text1"/>
        </w:rPr>
      </w:pPr>
      <w:r w:rsidRPr="00732F49">
        <w:rPr>
          <w:color w:val="000000" w:themeColor="text1"/>
        </w:rPr>
        <w:t>4.4 Cascaded Prediction Architecture</w:t>
      </w:r>
    </w:p>
    <w:p w14:paraId="62F0E83B" w14:textId="77777777" w:rsidR="00056862" w:rsidRDefault="00056862" w:rsidP="00056862">
      <w:pPr>
        <w:rPr>
          <w:b/>
          <w:bCs/>
        </w:rPr>
      </w:pPr>
      <w:r w:rsidRPr="00056862">
        <w:t>The first step to predicting CO</w:t>
      </w:r>
      <w:r w:rsidRPr="00056862">
        <w:rPr>
          <w:rFonts w:ascii="Cambria Math" w:hAnsi="Cambria Math" w:cs="Cambria Math"/>
        </w:rPr>
        <w:t>₂</w:t>
      </w:r>
      <w:r w:rsidRPr="00056862">
        <w:t xml:space="preserve"> is by only using the base 15 features. Once the predicted CO</w:t>
      </w:r>
      <w:r w:rsidRPr="00056862">
        <w:rPr>
          <w:rFonts w:ascii="Cambria Math" w:hAnsi="Cambria Math" w:cs="Cambria Math"/>
        </w:rPr>
        <w:t>₂</w:t>
      </w:r>
      <w:r w:rsidRPr="00056862">
        <w:t xml:space="preserve"> value has been established, this value will then be added as a 16th feature for the predicted CO and C</w:t>
      </w:r>
      <w:r w:rsidRPr="00056862">
        <w:rPr>
          <w:rFonts w:ascii="Cambria Math" w:hAnsi="Cambria Math" w:cs="Cambria Math"/>
        </w:rPr>
        <w:t>₂</w:t>
      </w:r>
      <w:r w:rsidRPr="00056862">
        <w:t>H</w:t>
      </w:r>
      <w:r w:rsidRPr="00056862">
        <w:rPr>
          <w:rFonts w:ascii="Cambria Math" w:hAnsi="Cambria Math" w:cs="Cambria Math"/>
        </w:rPr>
        <w:t>₄</w:t>
      </w:r>
      <w:r w:rsidRPr="00056862">
        <w:t xml:space="preserve"> models. This will utilize the known chemistry between complete combustion of CO</w:t>
      </w:r>
      <w:r w:rsidRPr="00056862">
        <w:rPr>
          <w:rFonts w:ascii="Cambria Math" w:hAnsi="Cambria Math" w:cs="Cambria Math"/>
        </w:rPr>
        <w:t>₂</w:t>
      </w:r>
      <w:r w:rsidRPr="00056862">
        <w:t xml:space="preserve"> compared to the incomplete combustion of CO/C</w:t>
      </w:r>
      <w:r w:rsidRPr="00056862">
        <w:rPr>
          <w:rFonts w:ascii="Cambria Math" w:hAnsi="Cambria Math" w:cs="Cambria Math"/>
        </w:rPr>
        <w:t>₂</w:t>
      </w:r>
      <w:r w:rsidRPr="00056862">
        <w:t>H</w:t>
      </w:r>
      <w:r w:rsidRPr="00056862">
        <w:rPr>
          <w:rFonts w:ascii="Cambria Math" w:hAnsi="Cambria Math" w:cs="Cambria Math"/>
        </w:rPr>
        <w:t>₄</w:t>
      </w:r>
      <w:r w:rsidRPr="00056862">
        <w:t>.</w:t>
      </w:r>
    </w:p>
    <w:p w14:paraId="0B709BCA" w14:textId="311A8F1C" w:rsidR="00887370" w:rsidRPr="00732F49" w:rsidRDefault="00000000">
      <w:pPr>
        <w:pStyle w:val="Heading1"/>
        <w:rPr>
          <w:color w:val="000000" w:themeColor="text1"/>
        </w:rPr>
      </w:pPr>
      <w:r w:rsidRPr="00732F49">
        <w:rPr>
          <w:color w:val="000000" w:themeColor="text1"/>
        </w:rPr>
        <w:t>5. Results &amp; Model Performance</w:t>
      </w:r>
    </w:p>
    <w:p w14:paraId="37DFFD20" w14:textId="1478EA11" w:rsidR="002B331B" w:rsidRPr="002B331B" w:rsidRDefault="00000000">
      <w:pPr>
        <w:pStyle w:val="Heading2"/>
        <w:rPr>
          <w:b w:val="0"/>
          <w:bCs w:val="0"/>
          <w:color w:val="000000" w:themeColor="text1"/>
          <w:sz w:val="22"/>
          <w:szCs w:val="22"/>
        </w:rPr>
      </w:pPr>
      <w:r w:rsidRPr="00732F49">
        <w:rPr>
          <w:color w:val="000000" w:themeColor="text1"/>
        </w:rPr>
        <w:lastRenderedPageBreak/>
        <w:t>5.1 Cross-Validation Results</w:t>
      </w:r>
      <w:r w:rsidR="00C44797">
        <w:rPr>
          <w:color w:val="000000" w:themeColor="text1"/>
        </w:rPr>
        <w:br/>
      </w:r>
      <w:r w:rsidR="00C44797" w:rsidRPr="00C44797">
        <w:rPr>
          <w:b w:val="0"/>
          <w:bCs w:val="0"/>
          <w:color w:val="000000" w:themeColor="text1"/>
          <w:sz w:val="22"/>
          <w:szCs w:val="22"/>
        </w:rPr>
        <w:t xml:space="preserve"># Please note that CO2 data is in such a way that even </w:t>
      </w:r>
      <w:r w:rsidR="00C44797">
        <w:rPr>
          <w:b w:val="0"/>
          <w:bCs w:val="0"/>
          <w:color w:val="000000" w:themeColor="text1"/>
          <w:sz w:val="22"/>
          <w:szCs w:val="22"/>
        </w:rPr>
        <w:t xml:space="preserve">a </w:t>
      </w:r>
      <w:r w:rsidR="00C44797" w:rsidRPr="00C44797">
        <w:rPr>
          <w:b w:val="0"/>
          <w:bCs w:val="0"/>
          <w:color w:val="000000" w:themeColor="text1"/>
          <w:sz w:val="22"/>
          <w:szCs w:val="22"/>
        </w:rPr>
        <w:t>simple model achieves a high R^2</w:t>
      </w:r>
      <w:r w:rsidR="00C44797">
        <w:rPr>
          <w:b w:val="0"/>
          <w:bCs w:val="0"/>
          <w:color w:val="000000" w:themeColor="text1"/>
          <w:sz w:val="22"/>
          <w:szCs w:val="22"/>
        </w:rPr>
        <w:t>.</w:t>
      </w:r>
      <w:r w:rsidR="002B331B">
        <w:rPr>
          <w:b w:val="0"/>
          <w:bCs w:val="0"/>
          <w:color w:val="000000" w:themeColor="text1"/>
          <w:sz w:val="22"/>
          <w:szCs w:val="22"/>
        </w:rPr>
        <w:t xml:space="preserve"> It is not the problem of data leakage.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688"/>
        <w:gridCol w:w="1688"/>
        <w:gridCol w:w="1688"/>
        <w:gridCol w:w="1462"/>
      </w:tblGrid>
      <w:tr w:rsidR="00887370" w14:paraId="1A850FE0" w14:textId="77777777">
        <w:tc>
          <w:tcPr>
            <w:tcW w:w="2500" w:type="dxa"/>
            <w:tcBorders>
              <w:top w:val="single" w:sz="1" w:space="0" w:color="1565C0"/>
              <w:left w:val="single" w:sz="1" w:space="0" w:color="1565C0"/>
              <w:bottom w:val="single" w:sz="1" w:space="0" w:color="1565C0"/>
              <w:right w:val="single" w:sz="1" w:space="0" w:color="1565C0"/>
            </w:tcBorders>
            <w:shd w:val="clear" w:color="auto" w:fill="1565C0"/>
            <w:tcMar>
              <w:top w:w="80" w:type="dxa"/>
              <w:left w:w="120" w:type="dxa"/>
              <w:bottom w:w="80" w:type="dxa"/>
              <w:right w:w="120" w:type="dxa"/>
            </w:tcMar>
            <w:vAlign w:val="center"/>
          </w:tcPr>
          <w:p w14:paraId="1B5BECA7" w14:textId="77777777" w:rsidR="00887370" w:rsidRPr="00732F49" w:rsidRDefault="00000000">
            <w:pPr>
              <w:rPr>
                <w:color w:val="000000" w:themeColor="text1"/>
              </w:rPr>
            </w:pPr>
            <w:r>
              <w:rPr>
                <w:b/>
                <w:bCs/>
                <w:color w:val="FFFFFF"/>
                <w:sz w:val="20"/>
                <w:szCs w:val="20"/>
              </w:rPr>
              <w:t>Target</w:t>
            </w:r>
          </w:p>
        </w:tc>
        <w:tc>
          <w:tcPr>
            <w:tcW w:w="1688" w:type="dxa"/>
            <w:tcBorders>
              <w:top w:val="single" w:sz="1" w:space="0" w:color="1565C0"/>
              <w:left w:val="single" w:sz="1" w:space="0" w:color="1565C0"/>
              <w:bottom w:val="single" w:sz="1" w:space="0" w:color="1565C0"/>
              <w:right w:val="single" w:sz="1" w:space="0" w:color="1565C0"/>
            </w:tcBorders>
            <w:shd w:val="clear" w:color="auto" w:fill="1565C0"/>
            <w:tcMar>
              <w:top w:w="80" w:type="dxa"/>
              <w:left w:w="120" w:type="dxa"/>
              <w:bottom w:w="80" w:type="dxa"/>
              <w:right w:w="120" w:type="dxa"/>
            </w:tcMar>
            <w:vAlign w:val="center"/>
          </w:tcPr>
          <w:p w14:paraId="309274F2" w14:textId="77777777" w:rsidR="00887370" w:rsidRDefault="00000000">
            <w:r>
              <w:rPr>
                <w:b/>
                <w:bCs/>
                <w:color w:val="FFFFFF"/>
                <w:sz w:val="20"/>
                <w:szCs w:val="20"/>
              </w:rPr>
              <w:t>CV R² (mean)</w:t>
            </w:r>
          </w:p>
        </w:tc>
        <w:tc>
          <w:tcPr>
            <w:tcW w:w="1688" w:type="dxa"/>
            <w:tcBorders>
              <w:top w:val="single" w:sz="1" w:space="0" w:color="1565C0"/>
              <w:left w:val="single" w:sz="1" w:space="0" w:color="1565C0"/>
              <w:bottom w:val="single" w:sz="1" w:space="0" w:color="1565C0"/>
              <w:right w:val="single" w:sz="1" w:space="0" w:color="1565C0"/>
            </w:tcBorders>
            <w:shd w:val="clear" w:color="auto" w:fill="1565C0"/>
            <w:tcMar>
              <w:top w:w="80" w:type="dxa"/>
              <w:left w:w="120" w:type="dxa"/>
              <w:bottom w:w="80" w:type="dxa"/>
              <w:right w:w="120" w:type="dxa"/>
            </w:tcMar>
            <w:vAlign w:val="center"/>
          </w:tcPr>
          <w:p w14:paraId="7D9D3D2E" w14:textId="77777777" w:rsidR="00887370" w:rsidRDefault="00000000">
            <w:r>
              <w:rPr>
                <w:b/>
                <w:bCs/>
                <w:color w:val="FFFFFF"/>
                <w:sz w:val="20"/>
                <w:szCs w:val="20"/>
              </w:rPr>
              <w:t>Test R²</w:t>
            </w:r>
          </w:p>
        </w:tc>
        <w:tc>
          <w:tcPr>
            <w:tcW w:w="1688" w:type="dxa"/>
            <w:tcBorders>
              <w:top w:val="single" w:sz="1" w:space="0" w:color="1565C0"/>
              <w:left w:val="single" w:sz="1" w:space="0" w:color="1565C0"/>
              <w:bottom w:val="single" w:sz="1" w:space="0" w:color="1565C0"/>
              <w:right w:val="single" w:sz="1" w:space="0" w:color="1565C0"/>
            </w:tcBorders>
            <w:shd w:val="clear" w:color="auto" w:fill="1565C0"/>
            <w:tcMar>
              <w:top w:w="80" w:type="dxa"/>
              <w:left w:w="120" w:type="dxa"/>
              <w:bottom w:w="80" w:type="dxa"/>
              <w:right w:w="120" w:type="dxa"/>
            </w:tcMar>
            <w:vAlign w:val="center"/>
          </w:tcPr>
          <w:p w14:paraId="144102AD" w14:textId="77777777" w:rsidR="00887370" w:rsidRDefault="00000000">
            <w:r>
              <w:rPr>
                <w:b/>
                <w:bCs/>
                <w:color w:val="FFFFFF"/>
                <w:sz w:val="20"/>
                <w:szCs w:val="20"/>
              </w:rPr>
              <w:t>RMSE</w:t>
            </w:r>
          </w:p>
        </w:tc>
        <w:tc>
          <w:tcPr>
            <w:tcW w:w="1462" w:type="dxa"/>
            <w:tcBorders>
              <w:top w:val="single" w:sz="1" w:space="0" w:color="1565C0"/>
              <w:left w:val="single" w:sz="1" w:space="0" w:color="1565C0"/>
              <w:bottom w:val="single" w:sz="1" w:space="0" w:color="1565C0"/>
              <w:right w:val="single" w:sz="1" w:space="0" w:color="1565C0"/>
            </w:tcBorders>
            <w:shd w:val="clear" w:color="auto" w:fill="1565C0"/>
            <w:tcMar>
              <w:top w:w="80" w:type="dxa"/>
              <w:left w:w="120" w:type="dxa"/>
              <w:bottom w:w="80" w:type="dxa"/>
              <w:right w:w="120" w:type="dxa"/>
            </w:tcMar>
            <w:vAlign w:val="center"/>
          </w:tcPr>
          <w:p w14:paraId="1D106F28" w14:textId="77777777" w:rsidR="00887370" w:rsidRDefault="00000000">
            <w:r>
              <w:rPr>
                <w:b/>
                <w:bCs/>
                <w:color w:val="FFFFFF"/>
                <w:sz w:val="20"/>
                <w:szCs w:val="20"/>
              </w:rPr>
              <w:t>Train-Test Gap</w:t>
            </w:r>
          </w:p>
        </w:tc>
      </w:tr>
      <w:tr w:rsidR="00887370" w14:paraId="46459C3E"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DBEBCA5" w14:textId="77777777" w:rsidR="00887370" w:rsidRDefault="00000000">
            <w:r>
              <w:rPr>
                <w:sz w:val="20"/>
                <w:szCs w:val="20"/>
              </w:rPr>
              <w:t>CO₂ (vol%)</w:t>
            </w:r>
          </w:p>
        </w:tc>
        <w:tc>
          <w:tcPr>
            <w:tcW w:w="1688"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957EF98" w14:textId="3CE75978" w:rsidR="00887370" w:rsidRDefault="00000000">
            <w:r>
              <w:rPr>
                <w:sz w:val="20"/>
                <w:szCs w:val="20"/>
              </w:rPr>
              <w:t>0.9</w:t>
            </w:r>
            <w:r w:rsidR="00C44797">
              <w:rPr>
                <w:sz w:val="20"/>
                <w:szCs w:val="20"/>
              </w:rPr>
              <w:t>8</w:t>
            </w:r>
          </w:p>
        </w:tc>
        <w:tc>
          <w:tcPr>
            <w:tcW w:w="1688"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D8F5230" w14:textId="77777777" w:rsidR="00887370" w:rsidRDefault="00000000">
            <w:r>
              <w:rPr>
                <w:sz w:val="20"/>
                <w:szCs w:val="20"/>
              </w:rPr>
              <w:t>0.97</w:t>
            </w:r>
          </w:p>
        </w:tc>
        <w:tc>
          <w:tcPr>
            <w:tcW w:w="1688"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E50EF93" w14:textId="44A994E7" w:rsidR="00887370" w:rsidRDefault="00000000">
            <w:r>
              <w:rPr>
                <w:sz w:val="20"/>
                <w:szCs w:val="20"/>
              </w:rPr>
              <w:t>0.</w:t>
            </w:r>
            <w:r w:rsidR="00C44797">
              <w:rPr>
                <w:sz w:val="20"/>
                <w:szCs w:val="20"/>
              </w:rPr>
              <w:t>33</w:t>
            </w:r>
            <w:r>
              <w:rPr>
                <w:sz w:val="20"/>
                <w:szCs w:val="20"/>
              </w:rPr>
              <w:t xml:space="preserve"> vol%</w:t>
            </w:r>
          </w:p>
        </w:tc>
        <w:tc>
          <w:tcPr>
            <w:tcW w:w="1462"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203C912" w14:textId="77777777" w:rsidR="00887370" w:rsidRDefault="00000000">
            <w:r>
              <w:rPr>
                <w:sz w:val="20"/>
                <w:szCs w:val="20"/>
              </w:rPr>
              <w:t>&lt; 0.05</w:t>
            </w:r>
          </w:p>
        </w:tc>
      </w:tr>
      <w:tr w:rsidR="00887370" w14:paraId="1F7B818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87D528" w14:textId="77777777" w:rsidR="00887370" w:rsidRDefault="00000000">
            <w:r>
              <w:rPr>
                <w:sz w:val="20"/>
                <w:szCs w:val="20"/>
              </w:rPr>
              <w:t>CO (ppm)</w:t>
            </w:r>
          </w:p>
        </w:tc>
        <w:tc>
          <w:tcPr>
            <w:tcW w:w="16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9492E" w14:textId="32A5B984" w:rsidR="00887370" w:rsidRDefault="00000000">
            <w:r>
              <w:rPr>
                <w:sz w:val="20"/>
                <w:szCs w:val="20"/>
              </w:rPr>
              <w:t>0.9</w:t>
            </w:r>
            <w:r w:rsidR="00606627">
              <w:rPr>
                <w:sz w:val="20"/>
                <w:szCs w:val="20"/>
              </w:rPr>
              <w:t>2</w:t>
            </w:r>
          </w:p>
        </w:tc>
        <w:tc>
          <w:tcPr>
            <w:tcW w:w="16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49480C" w14:textId="0E49A0AF" w:rsidR="00887370" w:rsidRDefault="00000000">
            <w:r>
              <w:rPr>
                <w:sz w:val="20"/>
                <w:szCs w:val="20"/>
              </w:rPr>
              <w:t>0.</w:t>
            </w:r>
            <w:r w:rsidR="00606627">
              <w:rPr>
                <w:sz w:val="20"/>
                <w:szCs w:val="20"/>
              </w:rPr>
              <w:t>89</w:t>
            </w:r>
          </w:p>
        </w:tc>
        <w:tc>
          <w:tcPr>
            <w:tcW w:w="16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5DC223" w14:textId="43FE989C" w:rsidR="00887370" w:rsidRDefault="00C44797">
            <w:r>
              <w:rPr>
                <w:sz w:val="20"/>
                <w:szCs w:val="20"/>
              </w:rPr>
              <w:t>491</w:t>
            </w:r>
            <w:r w:rsidR="00000000">
              <w:rPr>
                <w:sz w:val="20"/>
                <w:szCs w:val="20"/>
              </w:rPr>
              <w:t xml:space="preserve"> ppm</w:t>
            </w:r>
          </w:p>
        </w:tc>
        <w:tc>
          <w:tcPr>
            <w:tcW w:w="146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ED8105" w14:textId="77777777" w:rsidR="00887370" w:rsidRDefault="00000000">
            <w:r>
              <w:rPr>
                <w:sz w:val="20"/>
                <w:szCs w:val="20"/>
              </w:rPr>
              <w:t>&lt; 0.08</w:t>
            </w:r>
          </w:p>
        </w:tc>
      </w:tr>
      <w:tr w:rsidR="00887370" w14:paraId="399C3ECF"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024A9F3" w14:textId="77777777" w:rsidR="00887370" w:rsidRDefault="00000000">
            <w:r>
              <w:rPr>
                <w:sz w:val="20"/>
                <w:szCs w:val="20"/>
              </w:rPr>
              <w:t>C₂H₄ (ppm)</w:t>
            </w:r>
          </w:p>
        </w:tc>
        <w:tc>
          <w:tcPr>
            <w:tcW w:w="1688"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998B8EC" w14:textId="1747701C" w:rsidR="00887370" w:rsidRDefault="00000000">
            <w:r>
              <w:rPr>
                <w:sz w:val="20"/>
                <w:szCs w:val="20"/>
              </w:rPr>
              <w:t>0.9</w:t>
            </w:r>
            <w:r w:rsidR="00606627">
              <w:rPr>
                <w:sz w:val="20"/>
                <w:szCs w:val="20"/>
              </w:rPr>
              <w:t>4</w:t>
            </w:r>
          </w:p>
        </w:tc>
        <w:tc>
          <w:tcPr>
            <w:tcW w:w="1688"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2FB3A48" w14:textId="0AFBE5B7" w:rsidR="00887370" w:rsidRDefault="00000000">
            <w:r>
              <w:rPr>
                <w:sz w:val="20"/>
                <w:szCs w:val="20"/>
              </w:rPr>
              <w:t>0.9</w:t>
            </w:r>
            <w:r w:rsidR="00606627">
              <w:rPr>
                <w:sz w:val="20"/>
                <w:szCs w:val="20"/>
              </w:rPr>
              <w:t>3</w:t>
            </w:r>
          </w:p>
        </w:tc>
        <w:tc>
          <w:tcPr>
            <w:tcW w:w="1688"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AF7C26F" w14:textId="6D221F88" w:rsidR="00887370" w:rsidRDefault="00C44797">
            <w:r>
              <w:rPr>
                <w:sz w:val="20"/>
                <w:szCs w:val="20"/>
              </w:rPr>
              <w:t>42</w:t>
            </w:r>
            <w:r w:rsidR="00000000">
              <w:rPr>
                <w:sz w:val="20"/>
                <w:szCs w:val="20"/>
              </w:rPr>
              <w:t xml:space="preserve"> ppm</w:t>
            </w:r>
          </w:p>
        </w:tc>
        <w:tc>
          <w:tcPr>
            <w:tcW w:w="1462"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DEAF3E9" w14:textId="77777777" w:rsidR="00887370" w:rsidRDefault="00000000">
            <w:r>
              <w:rPr>
                <w:sz w:val="20"/>
                <w:szCs w:val="20"/>
              </w:rPr>
              <w:t>&lt; 0.08</w:t>
            </w:r>
          </w:p>
        </w:tc>
      </w:tr>
    </w:tbl>
    <w:p w14:paraId="3A226D22" w14:textId="77777777" w:rsidR="00887370" w:rsidRDefault="00887370"/>
    <w:p w14:paraId="39959794" w14:textId="4DD26E68" w:rsidR="00887370" w:rsidRDefault="00000000" w:rsidP="00127CD1">
      <w:pPr>
        <w:spacing w:before="80" w:after="120"/>
        <w:jc w:val="both"/>
      </w:pPr>
      <w:r>
        <w:rPr>
          <w:color w:val="1A1A2E"/>
        </w:rPr>
        <w:t>All three models achieve the target R² band of 0.90–0.97 with Train–Test gap &lt; 0.10, confirming neither underfitting nor overfitting.</w:t>
      </w:r>
    </w:p>
    <w:p w14:paraId="3AE4E8C0" w14:textId="77777777" w:rsidR="00887370" w:rsidRPr="00732F49" w:rsidRDefault="00000000">
      <w:pPr>
        <w:pStyle w:val="Heading1"/>
        <w:rPr>
          <w:color w:val="000000" w:themeColor="text1"/>
        </w:rPr>
      </w:pPr>
      <w:r w:rsidRPr="00732F49">
        <w:rPr>
          <w:color w:val="000000" w:themeColor="text1"/>
        </w:rPr>
        <w:t>6. Web Application &amp; Deployment</w:t>
      </w:r>
    </w:p>
    <w:p w14:paraId="7AC1DB5F" w14:textId="77777777" w:rsidR="00887370" w:rsidRPr="00732F49" w:rsidRDefault="00000000">
      <w:pPr>
        <w:pStyle w:val="Heading2"/>
        <w:rPr>
          <w:color w:val="000000" w:themeColor="text1"/>
        </w:rPr>
      </w:pPr>
      <w:r w:rsidRPr="00732F49">
        <w:rPr>
          <w:color w:val="000000" w:themeColor="text1"/>
        </w:rPr>
        <w:t>6.1 Flask Application Architecture</w:t>
      </w:r>
    </w:p>
    <w:p w14:paraId="7A09D29B" w14:textId="77777777" w:rsidR="00887370" w:rsidRDefault="00000000">
      <w:pPr>
        <w:spacing w:before="80" w:after="120"/>
        <w:jc w:val="both"/>
      </w:pPr>
      <w:r>
        <w:rPr>
          <w:color w:val="1A1A2E"/>
        </w:rPr>
        <w:t>A Flask web application was built to serve predictions through both a user-friendly web interface and a REST API endpoint. The app loads the three trained Random Forest models from serialised .</w:t>
      </w:r>
      <w:proofErr w:type="spellStart"/>
      <w:r>
        <w:rPr>
          <w:color w:val="1A1A2E"/>
        </w:rPr>
        <w:t>pkl</w:t>
      </w:r>
      <w:proofErr w:type="spellEnd"/>
      <w:r>
        <w:rPr>
          <w:color w:val="1A1A2E"/>
        </w:rPr>
        <w:t xml:space="preserve"> files at startup.</w:t>
      </w:r>
    </w:p>
    <w:p w14:paraId="65E17154" w14:textId="77777777" w:rsidR="00887370" w:rsidRDefault="00000000">
      <w:pPr>
        <w:pStyle w:val="ListParagraph"/>
        <w:numPr>
          <w:ilvl w:val="0"/>
          <w:numId w:val="2"/>
        </w:numPr>
        <w:spacing w:before="60" w:after="60"/>
      </w:pPr>
      <w:r>
        <w:t xml:space="preserve">Route </w:t>
      </w:r>
      <w:proofErr w:type="gramStart"/>
      <w:r>
        <w:t>/  —</w:t>
      </w:r>
      <w:proofErr w:type="gramEnd"/>
      <w:r>
        <w:t xml:space="preserve"> Renders the interactive HTML prediction form.</w:t>
      </w:r>
    </w:p>
    <w:p w14:paraId="14C58872" w14:textId="77777777" w:rsidR="00887370" w:rsidRDefault="00000000">
      <w:pPr>
        <w:pStyle w:val="ListParagraph"/>
        <w:numPr>
          <w:ilvl w:val="0"/>
          <w:numId w:val="2"/>
        </w:numPr>
        <w:spacing w:before="60" w:after="60"/>
      </w:pPr>
      <w:r>
        <w:t>Route /predict (POST) — Handles both HTML form submissions and JSON requests.</w:t>
      </w:r>
    </w:p>
    <w:p w14:paraId="79104A96" w14:textId="77777777" w:rsidR="00887370" w:rsidRDefault="00000000">
      <w:pPr>
        <w:pStyle w:val="ListParagraph"/>
        <w:numPr>
          <w:ilvl w:val="0"/>
          <w:numId w:val="2"/>
        </w:numPr>
        <w:spacing w:before="60" w:after="60"/>
      </w:pPr>
      <w:r>
        <w:t>Route /</w:t>
      </w:r>
      <w:proofErr w:type="spellStart"/>
      <w:r>
        <w:t>api</w:t>
      </w:r>
      <w:proofErr w:type="spellEnd"/>
      <w:r>
        <w:t>/predict (POST) — Pure JSON REST endpoint for programmatic access.</w:t>
      </w:r>
    </w:p>
    <w:p w14:paraId="010A6025" w14:textId="77777777" w:rsidR="00887370" w:rsidRDefault="00000000">
      <w:pPr>
        <w:pStyle w:val="ListParagraph"/>
        <w:numPr>
          <w:ilvl w:val="0"/>
          <w:numId w:val="2"/>
        </w:numPr>
        <w:spacing w:before="60" w:after="60"/>
      </w:pPr>
      <w:r>
        <w:t>Route /health — Health check endpoint confirming models are loaded.</w:t>
      </w:r>
    </w:p>
    <w:p w14:paraId="06172477" w14:textId="77777777" w:rsidR="00887370" w:rsidRPr="00732F49" w:rsidRDefault="00000000">
      <w:pPr>
        <w:pStyle w:val="Heading2"/>
        <w:rPr>
          <w:color w:val="000000" w:themeColor="text1"/>
        </w:rPr>
      </w:pPr>
      <w:r w:rsidRPr="00732F49">
        <w:rPr>
          <w:color w:val="000000" w:themeColor="text1"/>
        </w:rPr>
        <w:t>6.2 Live Deployment</w:t>
      </w:r>
    </w:p>
    <w:p w14:paraId="40DEA579" w14:textId="77777777" w:rsidR="00887370" w:rsidRDefault="00000000">
      <w:pPr>
        <w:spacing w:before="80" w:after="120"/>
        <w:jc w:val="both"/>
      </w:pPr>
      <w:r>
        <w:rPr>
          <w:color w:val="1A1A2E"/>
        </w:rPr>
        <w:t>The application is deployed on Render.com (free tier) and is publicly accessible:</w:t>
      </w:r>
    </w:p>
    <w:p w14:paraId="387EF9CB" w14:textId="77777777" w:rsidR="00887370" w:rsidRDefault="00000000">
      <w:pPr>
        <w:spacing w:before="120" w:after="120"/>
        <w:jc w:val="center"/>
      </w:pPr>
      <w:r>
        <w:rPr>
          <w:b/>
          <w:bCs/>
          <w:color w:val="1565C0"/>
          <w:sz w:val="24"/>
          <w:szCs w:val="24"/>
        </w:rPr>
        <w:t>https://ml-project-8p72.onrender.com</w:t>
      </w:r>
    </w:p>
    <w:p w14:paraId="7A41AB5F" w14:textId="77777777" w:rsidR="00887370" w:rsidRPr="00732F49" w:rsidRDefault="00000000">
      <w:pPr>
        <w:pStyle w:val="Heading2"/>
        <w:rPr>
          <w:color w:val="000000" w:themeColor="text1"/>
        </w:rPr>
      </w:pPr>
      <w:r w:rsidRPr="00732F49">
        <w:rPr>
          <w:color w:val="000000" w:themeColor="text1"/>
        </w:rPr>
        <w:t>6.3 API Usage Example</w:t>
      </w:r>
    </w:p>
    <w:p w14:paraId="4458586B" w14:textId="77777777" w:rsidR="00887370" w:rsidRPr="00732F49" w:rsidRDefault="00000000">
      <w:pPr>
        <w:spacing w:before="100" w:after="100"/>
        <w:rPr>
          <w:color w:val="404040" w:themeColor="text1" w:themeTint="BF"/>
        </w:rPr>
      </w:pPr>
      <w:r w:rsidRPr="00732F49">
        <w:rPr>
          <w:rFonts w:ascii="Courier New" w:eastAsia="Courier New" w:hAnsi="Courier New" w:cs="Courier New"/>
          <w:color w:val="404040" w:themeColor="text1" w:themeTint="BF"/>
          <w:sz w:val="18"/>
          <w:szCs w:val="18"/>
        </w:rPr>
        <w:t>curl -X POST https://ml-project-8p72.onrender.com/api/predict \      -H "Content-Type: application/</w:t>
      </w:r>
      <w:proofErr w:type="spellStart"/>
      <w:r w:rsidRPr="00732F49">
        <w:rPr>
          <w:rFonts w:ascii="Courier New" w:eastAsia="Courier New" w:hAnsi="Courier New" w:cs="Courier New"/>
          <w:color w:val="404040" w:themeColor="text1" w:themeTint="BF"/>
          <w:sz w:val="18"/>
          <w:szCs w:val="18"/>
        </w:rPr>
        <w:t>json</w:t>
      </w:r>
      <w:proofErr w:type="spellEnd"/>
      <w:r w:rsidRPr="00732F49">
        <w:rPr>
          <w:rFonts w:ascii="Courier New" w:eastAsia="Courier New" w:hAnsi="Courier New" w:cs="Courier New"/>
          <w:color w:val="404040" w:themeColor="text1" w:themeTint="BF"/>
          <w:sz w:val="18"/>
          <w:szCs w:val="18"/>
        </w:rPr>
        <w:t>" \      -d '{"temperature":700,"bed_type":"Inert","polymer_type":"PE","mass_mg":150,"time_s":20}'</w:t>
      </w:r>
    </w:p>
    <w:p w14:paraId="0C44D2EC" w14:textId="77777777" w:rsidR="00887370" w:rsidRPr="00732F49" w:rsidRDefault="00000000">
      <w:pPr>
        <w:pStyle w:val="Heading1"/>
        <w:rPr>
          <w:color w:val="000000" w:themeColor="text1"/>
        </w:rPr>
      </w:pPr>
      <w:r w:rsidRPr="00732F49">
        <w:rPr>
          <w:color w:val="000000" w:themeColor="text1"/>
        </w:rPr>
        <w:t>7. Conclusions</w:t>
      </w:r>
    </w:p>
    <w:p w14:paraId="475C573D" w14:textId="77777777" w:rsidR="00887370" w:rsidRDefault="00000000">
      <w:pPr>
        <w:spacing w:before="80" w:after="120"/>
        <w:jc w:val="both"/>
      </w:pPr>
      <w:r>
        <w:rPr>
          <w:color w:val="1A1A2E"/>
        </w:rPr>
        <w:t>This project successfully developed and deployed a machine learning system for predicting flue gas composition during polyethylene combustion in a fluidised bed reactor. Key findings are:</w:t>
      </w:r>
    </w:p>
    <w:p w14:paraId="3C8B9F25" w14:textId="77777777" w:rsidR="00887370" w:rsidRDefault="00000000">
      <w:pPr>
        <w:pStyle w:val="ListParagraph"/>
        <w:numPr>
          <w:ilvl w:val="0"/>
          <w:numId w:val="2"/>
        </w:numPr>
        <w:spacing w:before="60" w:after="60"/>
      </w:pPr>
      <w:r>
        <w:t>Random Forest Regressor with Group K-Fold (k=3) validation achieves R² of 0.90–0.97 across all three target gases — CO₂, CO, and C₂H₄.</w:t>
      </w:r>
    </w:p>
    <w:p w14:paraId="53651C11" w14:textId="77777777" w:rsidR="00887370" w:rsidRDefault="00000000">
      <w:pPr>
        <w:pStyle w:val="ListParagraph"/>
        <w:numPr>
          <w:ilvl w:val="0"/>
          <w:numId w:val="2"/>
        </w:numPr>
        <w:spacing w:before="60" w:after="60"/>
      </w:pPr>
      <w:r>
        <w:t>The 15-feature engineering strategy (including Arrhenius-inspired terms and interaction features) significantly outperforms using raw inputs alone.</w:t>
      </w:r>
    </w:p>
    <w:p w14:paraId="68F298E8" w14:textId="77777777" w:rsidR="00887370" w:rsidRDefault="00000000">
      <w:pPr>
        <w:pStyle w:val="ListParagraph"/>
        <w:numPr>
          <w:ilvl w:val="0"/>
          <w:numId w:val="2"/>
        </w:numPr>
        <w:spacing w:before="60" w:after="60"/>
      </w:pPr>
      <w:r>
        <w:t>The cascaded prediction architecture (CO₂ predicted first, used as input for CO and C₂H₄) exploits known combustion chemistry and improves secondary target accuracy.</w:t>
      </w:r>
    </w:p>
    <w:p w14:paraId="3DE0E93A" w14:textId="77777777" w:rsidR="00887370" w:rsidRDefault="00000000">
      <w:pPr>
        <w:pStyle w:val="ListParagraph"/>
        <w:numPr>
          <w:ilvl w:val="0"/>
          <w:numId w:val="2"/>
        </w:numPr>
        <w:spacing w:before="60" w:after="60"/>
      </w:pPr>
      <w:r>
        <w:t xml:space="preserve">The </w:t>
      </w:r>
      <w:proofErr w:type="spellStart"/>
      <w:r>
        <w:t>Fe₂O</w:t>
      </w:r>
      <w:proofErr w:type="spellEnd"/>
      <w:r>
        <w:t xml:space="preserve">₃ catalytic bed consistently reduces CO and C₂H₄ emissions compared to the inert </w:t>
      </w:r>
      <w:proofErr w:type="spellStart"/>
      <w:r>
        <w:t>cenosphere</w:t>
      </w:r>
      <w:proofErr w:type="spellEnd"/>
      <w:r>
        <w:t xml:space="preserve"> bed, confirming the model has learned physically meaningful patterns.</w:t>
      </w:r>
    </w:p>
    <w:p w14:paraId="786033F4" w14:textId="77777777" w:rsidR="00887370" w:rsidRDefault="00000000">
      <w:pPr>
        <w:pStyle w:val="ListParagraph"/>
        <w:numPr>
          <w:ilvl w:val="0"/>
          <w:numId w:val="2"/>
        </w:numPr>
        <w:spacing w:before="60" w:after="60"/>
      </w:pPr>
      <w:r>
        <w:t xml:space="preserve">The live Flask web application demonstrates practical </w:t>
      </w:r>
      <w:proofErr w:type="spellStart"/>
      <w:r>
        <w:t>deployability</w:t>
      </w:r>
      <w:proofErr w:type="spellEnd"/>
      <w:r>
        <w:t xml:space="preserve"> of the ML predictor as a real-time FTIR alternative.</w:t>
      </w:r>
    </w:p>
    <w:p w14:paraId="1DB60856" w14:textId="77777777" w:rsidR="00887370" w:rsidRPr="00732F49" w:rsidRDefault="00000000">
      <w:pPr>
        <w:pStyle w:val="Heading1"/>
        <w:rPr>
          <w:color w:val="000000" w:themeColor="text1"/>
        </w:rPr>
      </w:pPr>
      <w:r w:rsidRPr="00732F49">
        <w:rPr>
          <w:color w:val="000000" w:themeColor="text1"/>
        </w:rPr>
        <w:lastRenderedPageBreak/>
        <w:t>8. References</w:t>
      </w:r>
    </w:p>
    <w:p w14:paraId="6B6A85E9" w14:textId="77777777" w:rsidR="00887370" w:rsidRDefault="00000000">
      <w:pPr>
        <w:spacing w:before="80" w:after="120"/>
        <w:jc w:val="both"/>
      </w:pPr>
      <w:r>
        <w:rPr>
          <w:i/>
          <w:iCs/>
          <w:color w:val="1A1A2E"/>
        </w:rPr>
        <w:t>Berkowicz, G., &amp; Żukowski, M. (2020). Data for combustion of polyethylene in a fluidised bed reactor. Data in Brief, 32, 106072. https://doi.org/10.1016/j.dib.2020.106072</w:t>
      </w:r>
    </w:p>
    <w:p w14:paraId="70A01E19" w14:textId="77777777" w:rsidR="00887370" w:rsidRDefault="00000000">
      <w:pPr>
        <w:spacing w:before="80" w:after="120"/>
        <w:jc w:val="both"/>
      </w:pPr>
      <w:proofErr w:type="spellStart"/>
      <w:r>
        <w:rPr>
          <w:i/>
          <w:iCs/>
          <w:color w:val="1A1A2E"/>
        </w:rPr>
        <w:t>Breiman</w:t>
      </w:r>
      <w:proofErr w:type="spellEnd"/>
      <w:r>
        <w:rPr>
          <w:i/>
          <w:iCs/>
          <w:color w:val="1A1A2E"/>
        </w:rPr>
        <w:t>, L. (2001). Random forests. Machine Learning, 45(1), 5–32.</w:t>
      </w:r>
    </w:p>
    <w:p w14:paraId="49AF98FF" w14:textId="77777777" w:rsidR="00887370" w:rsidRDefault="00000000">
      <w:pPr>
        <w:spacing w:before="80" w:after="120"/>
        <w:jc w:val="both"/>
      </w:pPr>
      <w:r>
        <w:rPr>
          <w:i/>
          <w:iCs/>
          <w:color w:val="1A1A2E"/>
        </w:rPr>
        <w:t>Scikit-learn: Machine Learning in Python — Pedregosa et al., JMLR 12, pp. 2825–2830, 2011.</w:t>
      </w:r>
    </w:p>
    <w:p w14:paraId="708D4879" w14:textId="77777777" w:rsidR="00887370" w:rsidRDefault="00000000">
      <w:pPr>
        <w:spacing w:before="80" w:after="120"/>
        <w:jc w:val="both"/>
      </w:pPr>
      <w:r>
        <w:rPr>
          <w:i/>
          <w:iCs/>
          <w:color w:val="1A1A2E"/>
        </w:rPr>
        <w:t>Flask Web Framework — https://flask.palletsprojects.com</w:t>
      </w:r>
    </w:p>
    <w:p w14:paraId="772241FD" w14:textId="77777777" w:rsidR="00887370" w:rsidRDefault="00000000">
      <w:pPr>
        <w:spacing w:before="80" w:after="120"/>
        <w:jc w:val="both"/>
      </w:pPr>
      <w:r>
        <w:rPr>
          <w:i/>
          <w:iCs/>
          <w:color w:val="1A1A2E"/>
        </w:rPr>
        <w:t>Render Cloud Platform — https://render.com</w:t>
      </w:r>
    </w:p>
    <w:sectPr w:rsidR="00887370">
      <w:headerReference w:type="default" r:id="rId7"/>
      <w:footerReference w:type="default" r:id="rId8"/>
      <w:pgSz w:w="11906" w:h="16838"/>
      <w:pgMar w:top="1200" w:right="120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035E09" w14:textId="77777777" w:rsidR="00D9706B" w:rsidRDefault="00D9706B">
      <w:r>
        <w:separator/>
      </w:r>
    </w:p>
  </w:endnote>
  <w:endnote w:type="continuationSeparator" w:id="0">
    <w:p w14:paraId="7B9209FC" w14:textId="77777777" w:rsidR="00D9706B" w:rsidRDefault="00D970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A27E2" w14:textId="77777777" w:rsidR="00887370" w:rsidRDefault="00000000">
    <w:pPr>
      <w:pBdr>
        <w:top w:val="single" w:sz="6" w:space="1" w:color="1565C0"/>
      </w:pBdr>
      <w:tabs>
        <w:tab w:val="right" w:pos="9026"/>
      </w:tabs>
      <w:spacing w:before="120"/>
    </w:pPr>
    <w:r>
      <w:rPr>
        <w:color w:val="90A4AE"/>
        <w:sz w:val="18"/>
        <w:szCs w:val="18"/>
      </w:rPr>
      <w:t xml:space="preserve">IIT </w:t>
    </w:r>
    <w:proofErr w:type="gramStart"/>
    <w:r>
      <w:rPr>
        <w:color w:val="90A4AE"/>
        <w:sz w:val="18"/>
        <w:szCs w:val="18"/>
      </w:rPr>
      <w:t>Guwahati  |</w:t>
    </w:r>
    <w:proofErr w:type="gramEnd"/>
    <w:r>
      <w:rPr>
        <w:color w:val="90A4AE"/>
        <w:sz w:val="18"/>
        <w:szCs w:val="18"/>
      </w:rPr>
      <w:t xml:space="preserve">  CL </w:t>
    </w:r>
    <w:proofErr w:type="gramStart"/>
    <w:r>
      <w:rPr>
        <w:color w:val="90A4AE"/>
        <w:sz w:val="18"/>
        <w:szCs w:val="18"/>
      </w:rPr>
      <w:t>653  |</w:t>
    </w:r>
    <w:proofErr w:type="gramEnd"/>
    <w:r>
      <w:rPr>
        <w:color w:val="90A4AE"/>
        <w:sz w:val="18"/>
        <w:szCs w:val="18"/>
      </w:rPr>
      <w:t xml:space="preserve">  April 2026</w:t>
    </w:r>
    <w:r>
      <w:rPr>
        <w:color w:val="90A4AE"/>
        <w:sz w:val="18"/>
        <w:szCs w:val="18"/>
      </w:rPr>
      <w:tab/>
      <w:t xml:space="preserve">Page </w:t>
    </w:r>
    <w:r>
      <w:rPr>
        <w:color w:val="90A4AE"/>
        <w:sz w:val="18"/>
        <w:szCs w:val="18"/>
      </w:rPr>
      <w:fldChar w:fldCharType="begin"/>
    </w:r>
    <w:r>
      <w:rPr>
        <w:color w:val="90A4AE"/>
        <w:sz w:val="18"/>
        <w:szCs w:val="18"/>
      </w:rPr>
      <w:instrText>PAGE</w:instrText>
    </w:r>
    <w:r>
      <w:rPr>
        <w:color w:val="90A4AE"/>
        <w:sz w:val="18"/>
        <w:szCs w:val="18"/>
      </w:rPr>
      <w:fldChar w:fldCharType="separate"/>
    </w:r>
    <w:r w:rsidR="00732F49">
      <w:rPr>
        <w:noProof/>
        <w:color w:val="90A4AE"/>
        <w:sz w:val="18"/>
        <w:szCs w:val="18"/>
      </w:rPr>
      <w:t>1</w:t>
    </w:r>
    <w:r>
      <w:rPr>
        <w:color w:val="90A4AE"/>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7B620B" w14:textId="77777777" w:rsidR="00D9706B" w:rsidRDefault="00D9706B">
      <w:r>
        <w:separator/>
      </w:r>
    </w:p>
  </w:footnote>
  <w:footnote w:type="continuationSeparator" w:id="0">
    <w:p w14:paraId="5A9D5375" w14:textId="77777777" w:rsidR="00D9706B" w:rsidRDefault="00D970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89AB8" w14:textId="77777777" w:rsidR="00887370" w:rsidRDefault="00000000">
    <w:pPr>
      <w:pBdr>
        <w:bottom w:val="single" w:sz="6" w:space="1" w:color="1565C0"/>
      </w:pBdr>
      <w:spacing w:after="200"/>
    </w:pPr>
    <w:r>
      <w:rPr>
        <w:color w:val="546E7A"/>
        <w:sz w:val="18"/>
        <w:szCs w:val="18"/>
      </w:rPr>
      <w:t xml:space="preserve">CL 653 Final Project </w:t>
    </w:r>
    <w:proofErr w:type="gramStart"/>
    <w:r>
      <w:rPr>
        <w:color w:val="546E7A"/>
        <w:sz w:val="18"/>
        <w:szCs w:val="18"/>
      </w:rPr>
      <w:t>Report  |</w:t>
    </w:r>
    <w:proofErr w:type="gramEnd"/>
    <w:r>
      <w:rPr>
        <w:color w:val="546E7A"/>
        <w:sz w:val="18"/>
        <w:szCs w:val="18"/>
      </w:rPr>
      <w:t xml:space="preserve">  Flue Gas Composition </w:t>
    </w:r>
    <w:proofErr w:type="gramStart"/>
    <w:r>
      <w:rPr>
        <w:color w:val="546E7A"/>
        <w:sz w:val="18"/>
        <w:szCs w:val="18"/>
      </w:rPr>
      <w:t>Predictor</w:t>
    </w:r>
    <w:r>
      <w:rPr>
        <w:b/>
        <w:bCs/>
        <w:color w:val="546E7A"/>
        <w:sz w:val="18"/>
        <w:szCs w:val="18"/>
      </w:rPr>
      <w:t xml:space="preserve">  |</w:t>
    </w:r>
    <w:proofErr w:type="gramEnd"/>
    <w:r>
      <w:rPr>
        <w:b/>
        <w:bCs/>
        <w:color w:val="546E7A"/>
        <w:sz w:val="18"/>
        <w:szCs w:val="18"/>
      </w:rPr>
      <w:t xml:space="preserve">  Khade Prasad Sudhakar (230107039)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228ED"/>
    <w:multiLevelType w:val="hybridMultilevel"/>
    <w:tmpl w:val="874E3AC0"/>
    <w:lvl w:ilvl="0" w:tplc="5AA026F0">
      <w:start w:val="1"/>
      <w:numFmt w:val="bullet"/>
      <w:lvlText w:val="•"/>
      <w:lvlJc w:val="left"/>
      <w:pPr>
        <w:ind w:left="720" w:hanging="360"/>
      </w:pPr>
    </w:lvl>
    <w:lvl w:ilvl="1" w:tplc="4E9C41E6">
      <w:numFmt w:val="decimal"/>
      <w:lvlText w:val=""/>
      <w:lvlJc w:val="left"/>
    </w:lvl>
    <w:lvl w:ilvl="2" w:tplc="9DB848CC">
      <w:numFmt w:val="decimal"/>
      <w:lvlText w:val=""/>
      <w:lvlJc w:val="left"/>
    </w:lvl>
    <w:lvl w:ilvl="3" w:tplc="3F62DD08">
      <w:numFmt w:val="decimal"/>
      <w:lvlText w:val=""/>
      <w:lvlJc w:val="left"/>
    </w:lvl>
    <w:lvl w:ilvl="4" w:tplc="287452C2">
      <w:numFmt w:val="decimal"/>
      <w:lvlText w:val=""/>
      <w:lvlJc w:val="left"/>
    </w:lvl>
    <w:lvl w:ilvl="5" w:tplc="62166BC4">
      <w:numFmt w:val="decimal"/>
      <w:lvlText w:val=""/>
      <w:lvlJc w:val="left"/>
    </w:lvl>
    <w:lvl w:ilvl="6" w:tplc="99FCF384">
      <w:numFmt w:val="decimal"/>
      <w:lvlText w:val=""/>
      <w:lvlJc w:val="left"/>
    </w:lvl>
    <w:lvl w:ilvl="7" w:tplc="CACA3F98">
      <w:numFmt w:val="decimal"/>
      <w:lvlText w:val=""/>
      <w:lvlJc w:val="left"/>
    </w:lvl>
    <w:lvl w:ilvl="8" w:tplc="025A83AA">
      <w:numFmt w:val="decimal"/>
      <w:lvlText w:val=""/>
      <w:lvlJc w:val="left"/>
    </w:lvl>
  </w:abstractNum>
  <w:abstractNum w:abstractNumId="1" w15:restartNumberingAfterBreak="0">
    <w:nsid w:val="55F61275"/>
    <w:multiLevelType w:val="hybridMultilevel"/>
    <w:tmpl w:val="E1787B78"/>
    <w:lvl w:ilvl="0" w:tplc="47749A42">
      <w:start w:val="1"/>
      <w:numFmt w:val="bullet"/>
      <w:lvlText w:val="●"/>
      <w:lvlJc w:val="left"/>
      <w:pPr>
        <w:ind w:left="720" w:hanging="360"/>
      </w:pPr>
    </w:lvl>
    <w:lvl w:ilvl="1" w:tplc="7450C52A">
      <w:start w:val="1"/>
      <w:numFmt w:val="bullet"/>
      <w:lvlText w:val="○"/>
      <w:lvlJc w:val="left"/>
      <w:pPr>
        <w:ind w:left="1440" w:hanging="360"/>
      </w:pPr>
    </w:lvl>
    <w:lvl w:ilvl="2" w:tplc="919C9904">
      <w:start w:val="1"/>
      <w:numFmt w:val="bullet"/>
      <w:lvlText w:val="■"/>
      <w:lvlJc w:val="left"/>
      <w:pPr>
        <w:ind w:left="2160" w:hanging="360"/>
      </w:pPr>
    </w:lvl>
    <w:lvl w:ilvl="3" w:tplc="BF583172">
      <w:start w:val="1"/>
      <w:numFmt w:val="bullet"/>
      <w:lvlText w:val="●"/>
      <w:lvlJc w:val="left"/>
      <w:pPr>
        <w:ind w:left="2880" w:hanging="360"/>
      </w:pPr>
    </w:lvl>
    <w:lvl w:ilvl="4" w:tplc="50008E62">
      <w:start w:val="1"/>
      <w:numFmt w:val="bullet"/>
      <w:lvlText w:val="○"/>
      <w:lvlJc w:val="left"/>
      <w:pPr>
        <w:ind w:left="3600" w:hanging="360"/>
      </w:pPr>
    </w:lvl>
    <w:lvl w:ilvl="5" w:tplc="C5F623B6">
      <w:start w:val="1"/>
      <w:numFmt w:val="bullet"/>
      <w:lvlText w:val="■"/>
      <w:lvlJc w:val="left"/>
      <w:pPr>
        <w:ind w:left="4320" w:hanging="360"/>
      </w:pPr>
    </w:lvl>
    <w:lvl w:ilvl="6" w:tplc="7968170C">
      <w:start w:val="1"/>
      <w:numFmt w:val="bullet"/>
      <w:lvlText w:val="●"/>
      <w:lvlJc w:val="left"/>
      <w:pPr>
        <w:ind w:left="5040" w:hanging="360"/>
      </w:pPr>
    </w:lvl>
    <w:lvl w:ilvl="7" w:tplc="9D543940">
      <w:start w:val="1"/>
      <w:numFmt w:val="bullet"/>
      <w:lvlText w:val="●"/>
      <w:lvlJc w:val="left"/>
      <w:pPr>
        <w:ind w:left="5760" w:hanging="360"/>
      </w:pPr>
    </w:lvl>
    <w:lvl w:ilvl="8" w:tplc="B122DA24">
      <w:start w:val="1"/>
      <w:numFmt w:val="bullet"/>
      <w:lvlText w:val="●"/>
      <w:lvlJc w:val="left"/>
      <w:pPr>
        <w:ind w:left="6480" w:hanging="360"/>
      </w:pPr>
    </w:lvl>
  </w:abstractNum>
  <w:num w:numId="1" w16cid:durableId="1449860309">
    <w:abstractNumId w:val="1"/>
    <w:lvlOverride w:ilvl="0">
      <w:startOverride w:val="1"/>
    </w:lvlOverride>
  </w:num>
  <w:num w:numId="2" w16cid:durableId="16009864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7370"/>
    <w:rsid w:val="00056862"/>
    <w:rsid w:val="000B00DE"/>
    <w:rsid w:val="00127CD1"/>
    <w:rsid w:val="00221B3F"/>
    <w:rsid w:val="002B331B"/>
    <w:rsid w:val="003F3D5D"/>
    <w:rsid w:val="00487E94"/>
    <w:rsid w:val="00566ED5"/>
    <w:rsid w:val="00606627"/>
    <w:rsid w:val="006666CA"/>
    <w:rsid w:val="00722E2F"/>
    <w:rsid w:val="00732F49"/>
    <w:rsid w:val="00887370"/>
    <w:rsid w:val="00B90534"/>
    <w:rsid w:val="00C44797"/>
    <w:rsid w:val="00D9706B"/>
    <w:rsid w:val="00E60C4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92CE3"/>
  <w15:docId w15:val="{2C123DB8-2361-41D3-8811-9EA8F5683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565C0"/>
      <w:sz w:val="32"/>
      <w:szCs w:val="32"/>
    </w:rPr>
  </w:style>
  <w:style w:type="paragraph" w:styleId="Heading2">
    <w:name w:val="heading 2"/>
    <w:uiPriority w:val="9"/>
    <w:unhideWhenUsed/>
    <w:qFormat/>
    <w:pPr>
      <w:spacing w:before="240" w:after="120"/>
      <w:outlineLvl w:val="1"/>
    </w:pPr>
    <w:rPr>
      <w:b/>
      <w:bCs/>
      <w:color w:val="283593"/>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5</Pages>
  <Words>1145</Words>
  <Characters>6533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Prasad Khade</cp:lastModifiedBy>
  <cp:revision>8</cp:revision>
  <dcterms:created xsi:type="dcterms:W3CDTF">2026-04-17T04:54:00Z</dcterms:created>
  <dcterms:modified xsi:type="dcterms:W3CDTF">2026-04-22T11:21:00Z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2d4e2cea-be16-48db-9d4d-7027b925a69a</vt:lpwstr>
  </property>
</Properties>
</file>