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AC91A2" w14:textId="77777777" w:rsidR="00045EB0" w:rsidRDefault="00047FF3">
      <w:pPr>
        <w:spacing w:after="20"/>
      </w:pPr>
      <w:r>
        <w:rPr>
          <w:rFonts w:ascii="Arial" w:eastAsia="Arial" w:hAnsi="Arial" w:cs="Arial"/>
          <w:b/>
          <w:bCs/>
          <w:color w:val="1F3864"/>
          <w:sz w:val="40"/>
          <w:szCs w:val="40"/>
        </w:rPr>
        <w:t xml:space="preserve"> </w:t>
      </w:r>
      <w:r w:rsidR="00000000">
        <w:rPr>
          <w:rFonts w:ascii="Arial" w:eastAsia="Arial" w:hAnsi="Arial" w:cs="Arial"/>
          <w:b/>
          <w:bCs/>
          <w:color w:val="1F3864"/>
          <w:sz w:val="40"/>
          <w:szCs w:val="40"/>
        </w:rPr>
        <w:t>NITISH PRASAD</w:t>
      </w:r>
    </w:p>
    <w:p w14:paraId="795BE43E" w14:textId="77777777" w:rsidR="00045EB0" w:rsidRDefault="00000000">
      <w:pPr>
        <w:spacing w:after="40"/>
      </w:pPr>
      <w:r>
        <w:rPr>
          <w:rFonts w:ascii="Arial" w:eastAsia="Arial" w:hAnsi="Arial" w:cs="Arial"/>
          <w:b/>
          <w:bCs/>
          <w:sz w:val="21"/>
          <w:szCs w:val="21"/>
        </w:rPr>
        <w:t>Product Leader | AI Platforms, Evaluation &amp; Agentic Systems | Marketplaces &amp; Fintech</w:t>
      </w:r>
    </w:p>
    <w:p w14:paraId="55500A0B" w14:textId="77777777" w:rsidR="00045EB0" w:rsidRDefault="00000000">
      <w:pPr>
        <w:spacing w:after="60"/>
      </w:pPr>
      <w:r>
        <w:rPr>
          <w:rFonts w:ascii="Arial" w:eastAsia="Arial" w:hAnsi="Arial" w:cs="Arial"/>
          <w:sz w:val="19"/>
          <w:szCs w:val="19"/>
        </w:rPr>
        <w:t>+1-571-507-</w:t>
      </w:r>
      <w:proofErr w:type="gramStart"/>
      <w:r>
        <w:rPr>
          <w:rFonts w:ascii="Arial" w:eastAsia="Arial" w:hAnsi="Arial" w:cs="Arial"/>
          <w:sz w:val="19"/>
          <w:szCs w:val="19"/>
        </w:rPr>
        <w:t>4956  |</w:t>
      </w:r>
      <w:proofErr w:type="gramEnd"/>
      <w:r>
        <w:rPr>
          <w:rFonts w:ascii="Arial" w:eastAsia="Arial" w:hAnsi="Arial" w:cs="Arial"/>
          <w:sz w:val="19"/>
          <w:szCs w:val="19"/>
        </w:rPr>
        <w:t xml:space="preserve">  </w:t>
      </w:r>
      <w:hyperlink r:id="rId5" w:history="1">
        <w:r>
          <w:rPr>
            <w:rFonts w:ascii="Arial" w:eastAsia="Arial" w:hAnsi="Arial" w:cs="Arial"/>
            <w:color w:val="1155CC"/>
            <w:sz w:val="19"/>
            <w:szCs w:val="19"/>
            <w:u w:val="single"/>
          </w:rPr>
          <w:t>hello@nitishprasad.com</w:t>
        </w:r>
      </w:hyperlink>
      <w:r>
        <w:rPr>
          <w:rFonts w:ascii="Arial" w:eastAsia="Arial" w:hAnsi="Arial" w:cs="Arial"/>
          <w:sz w:val="19"/>
          <w:szCs w:val="19"/>
        </w:rPr>
        <w:t xml:space="preserve">  |  </w:t>
      </w:r>
      <w:hyperlink r:id="rId6" w:history="1">
        <w:r>
          <w:rPr>
            <w:rFonts w:ascii="Arial" w:eastAsia="Arial" w:hAnsi="Arial" w:cs="Arial"/>
            <w:color w:val="1155CC"/>
            <w:sz w:val="19"/>
            <w:szCs w:val="19"/>
            <w:u w:val="single"/>
          </w:rPr>
          <w:t>nitishprasad.com</w:t>
        </w:r>
      </w:hyperlink>
      <w:r>
        <w:rPr>
          <w:rFonts w:ascii="Arial" w:eastAsia="Arial" w:hAnsi="Arial" w:cs="Arial"/>
          <w:sz w:val="19"/>
          <w:szCs w:val="19"/>
        </w:rPr>
        <w:t xml:space="preserve">  |  </w:t>
      </w:r>
      <w:hyperlink r:id="rId7" w:history="1">
        <w:r>
          <w:rPr>
            <w:rFonts w:ascii="Arial" w:eastAsia="Arial" w:hAnsi="Arial" w:cs="Arial"/>
            <w:color w:val="1155CC"/>
            <w:sz w:val="19"/>
            <w:szCs w:val="19"/>
            <w:u w:val="single"/>
          </w:rPr>
          <w:t>linkedin.com/in/</w:t>
        </w:r>
        <w:proofErr w:type="spellStart"/>
        <w:r>
          <w:rPr>
            <w:rFonts w:ascii="Arial" w:eastAsia="Arial" w:hAnsi="Arial" w:cs="Arial"/>
            <w:color w:val="1155CC"/>
            <w:sz w:val="19"/>
            <w:szCs w:val="19"/>
            <w:u w:val="single"/>
          </w:rPr>
          <w:t>nitishprasad</w:t>
        </w:r>
        <w:proofErr w:type="spellEnd"/>
      </w:hyperlink>
      <w:r>
        <w:rPr>
          <w:rFonts w:ascii="Arial" w:eastAsia="Arial" w:hAnsi="Arial" w:cs="Arial"/>
          <w:sz w:val="19"/>
          <w:szCs w:val="19"/>
        </w:rPr>
        <w:t xml:space="preserve">  |  Seattle, WA</w:t>
      </w:r>
    </w:p>
    <w:p w14:paraId="7A9E3B02" w14:textId="77777777" w:rsidR="00045EB0" w:rsidRDefault="00000000">
      <w:pPr>
        <w:keepNext/>
        <w:pBdr>
          <w:bottom w:val="single" w:sz="6" w:space="2" w:color="1F3864"/>
        </w:pBdr>
        <w:spacing w:before="200" w:after="9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SUMMARY</w:t>
      </w:r>
    </w:p>
    <w:p w14:paraId="234AB4F6" w14:textId="77777777" w:rsidR="00045EB0" w:rsidRDefault="00000000">
      <w:pPr>
        <w:spacing w:after="70" w:line="250" w:lineRule="auto"/>
      </w:pPr>
      <w:r>
        <w:rPr>
          <w:rFonts w:ascii="Arial" w:eastAsia="Arial" w:hAnsi="Arial" w:cs="Arial"/>
          <w:sz w:val="21"/>
          <w:szCs w:val="21"/>
        </w:rPr>
        <w:t>Product leader with experience across AI products, marketplaces and payments. At Amazon, conceived and built the primary seller-insights tool for account managers across the North American and European third-party marketplaces. Combines product ownership with hands-on development and experience training colleagues to use AI to automate their work.</w:t>
      </w:r>
    </w:p>
    <w:p w14:paraId="040D172A" w14:textId="77777777" w:rsidR="00045EB0" w:rsidRDefault="00000000">
      <w:pPr>
        <w:keepNext/>
        <w:pBdr>
          <w:bottom w:val="single" w:sz="6" w:space="2" w:color="1F3864"/>
        </w:pBdr>
        <w:spacing w:before="200" w:after="9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SKILLS</w:t>
      </w:r>
    </w:p>
    <w:p w14:paraId="053E58EA" w14:textId="77777777" w:rsidR="00045EB0" w:rsidRDefault="00000000">
      <w:pPr>
        <w:spacing w:after="60" w:line="250" w:lineRule="auto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AI &amp; ML: </w:t>
      </w:r>
      <w:r>
        <w:rPr>
          <w:rFonts w:ascii="Arial" w:eastAsia="Arial" w:hAnsi="Arial" w:cs="Arial"/>
          <w:sz w:val="21"/>
          <w:szCs w:val="21"/>
        </w:rPr>
        <w:t xml:space="preserve">AWS Bedrock · generative AI and LLM applications · RAG and </w:t>
      </w:r>
      <w:proofErr w:type="spellStart"/>
      <w:r>
        <w:rPr>
          <w:rFonts w:ascii="Arial" w:eastAsia="Arial" w:hAnsi="Arial" w:cs="Arial"/>
          <w:sz w:val="21"/>
          <w:szCs w:val="21"/>
        </w:rPr>
        <w:t>GraphRAG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· model evaluation and eval suite design · agentic orchestration · MCP · multi-model routing · guardrails and red-teaming · prompt-injection defense · trustworthy AI · failure-mode analysis · inference cost and latency optimization</w:t>
      </w:r>
    </w:p>
    <w:p w14:paraId="43E5B464" w14:textId="77777777" w:rsidR="00045EB0" w:rsidRDefault="00000000">
      <w:pPr>
        <w:spacing w:after="60" w:line="250" w:lineRule="auto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Product: </w:t>
      </w:r>
      <w:r>
        <w:rPr>
          <w:rFonts w:ascii="Arial" w:eastAsia="Arial" w:hAnsi="Arial" w:cs="Arial"/>
          <w:sz w:val="21"/>
          <w:szCs w:val="21"/>
        </w:rPr>
        <w:t>0→1 discovery · product strategy and vision · PR-FAQ (Amazon product-definition doc) · roadmap sequencing · A/B testing and experimentation · metric design and instrumentation · human-in-the-loop design · GDPR and privacy review</w:t>
      </w:r>
    </w:p>
    <w:p w14:paraId="5E4640AF" w14:textId="77777777" w:rsidR="00045EB0" w:rsidRDefault="00000000">
      <w:pPr>
        <w:spacing w:after="60" w:line="250" w:lineRule="auto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Technical: </w:t>
      </w:r>
      <w:r>
        <w:rPr>
          <w:rFonts w:ascii="Arial" w:eastAsia="Arial" w:hAnsi="Arial" w:cs="Arial"/>
          <w:sz w:val="21"/>
          <w:szCs w:val="21"/>
        </w:rPr>
        <w:t>SQL · Python · AWS serverless (Lambda, DynamoDB, S3) · REST APIs · microservices · observability and span tracing · Git</w:t>
      </w:r>
    </w:p>
    <w:p w14:paraId="482C6A0B" w14:textId="77777777" w:rsidR="00045EB0" w:rsidRDefault="00000000">
      <w:pPr>
        <w:keepNext/>
        <w:pBdr>
          <w:bottom w:val="single" w:sz="6" w:space="2" w:color="1F3864"/>
        </w:pBdr>
        <w:spacing w:before="200" w:after="9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PROFESSIONAL EXPERIENCE</w:t>
      </w:r>
    </w:p>
    <w:p w14:paraId="6AECF41F" w14:textId="77777777" w:rsidR="00045EB0" w:rsidRDefault="00000000">
      <w:pPr>
        <w:keepNext/>
        <w:spacing w:before="130" w:after="20"/>
      </w:pPr>
      <w:r>
        <w:rPr>
          <w:rFonts w:ascii="Arial" w:eastAsia="Arial" w:hAnsi="Arial" w:cs="Arial"/>
          <w:b/>
          <w:bCs/>
          <w:sz w:val="21"/>
          <w:szCs w:val="21"/>
        </w:rPr>
        <w:t>Amazon — Third-Party Marketplace</w:t>
      </w:r>
      <w:r>
        <w:rPr>
          <w:rFonts w:ascii="Arial" w:eastAsia="Arial" w:hAnsi="Arial" w:cs="Arial"/>
          <w:i/>
          <w:iCs/>
          <w:sz w:val="19"/>
          <w:szCs w:val="19"/>
        </w:rPr>
        <w:ptab w:relativeTo="margin" w:alignment="right" w:leader="none"/>
      </w:r>
      <w:r>
        <w:rPr>
          <w:rFonts w:ascii="Arial" w:eastAsia="Arial" w:hAnsi="Arial" w:cs="Arial"/>
          <w:i/>
          <w:iCs/>
          <w:sz w:val="19"/>
          <w:szCs w:val="19"/>
        </w:rPr>
        <w:t>May 2025 – Present</w:t>
      </w:r>
    </w:p>
    <w:p w14:paraId="1F5E3815" w14:textId="77777777" w:rsidR="00045EB0" w:rsidRDefault="00000000">
      <w:pPr>
        <w:keepNext/>
        <w:spacing w:after="55"/>
      </w:pPr>
      <w:r>
        <w:rPr>
          <w:rFonts w:ascii="Arial" w:eastAsia="Arial" w:hAnsi="Arial" w:cs="Arial"/>
          <w:sz w:val="19"/>
          <w:szCs w:val="19"/>
        </w:rPr>
        <w:t>Senior Product Manager, Seller Fees &amp; Incentives</w:t>
      </w:r>
    </w:p>
    <w:p w14:paraId="7C9A49FA" w14:textId="77777777" w:rsidR="00045EB0" w:rsidRDefault="00000000">
      <w:pPr>
        <w:pStyle w:val="ListParagraph"/>
        <w:numPr>
          <w:ilvl w:val="0"/>
          <w:numId w:val="2"/>
        </w:numPr>
        <w:spacing w:after="58" w:line="248" w:lineRule="auto"/>
      </w:pPr>
      <w:r>
        <w:rPr>
          <w:rFonts w:ascii="Arial" w:eastAsia="Arial" w:hAnsi="Arial" w:cs="Arial"/>
          <w:sz w:val="21"/>
          <w:szCs w:val="21"/>
        </w:rPr>
        <w:t>Identified gaps in how account managers gathered seller insights, defined the product and secured leadership support. Built the tool using AI-assisted coding and partnered with data engineering to launch in North America. European engineering adapted it for Europe.</w:t>
      </w:r>
    </w:p>
    <w:p w14:paraId="4614FF8B" w14:textId="77777777" w:rsidR="00045EB0" w:rsidRDefault="00000000">
      <w:pPr>
        <w:pStyle w:val="ListParagraph"/>
        <w:numPr>
          <w:ilvl w:val="0"/>
          <w:numId w:val="2"/>
        </w:numPr>
        <w:spacing w:after="58" w:line="248" w:lineRule="auto"/>
      </w:pPr>
      <w:r>
        <w:rPr>
          <w:rFonts w:ascii="Arial" w:eastAsia="Arial" w:hAnsi="Arial" w:cs="Arial"/>
          <w:sz w:val="21"/>
          <w:szCs w:val="21"/>
        </w:rPr>
        <w:t>Cut incorrect recommendations from 40% to 3% and off-guideline emails from 30% to 3%. Instrumented the evaluation suite behind it for accuracy, tone compliance, failure modes, and data-exposure probes, and held two releases until the quality bar was met.</w:t>
      </w:r>
    </w:p>
    <w:p w14:paraId="2E9C5DC6" w14:textId="77777777" w:rsidR="00045EB0" w:rsidRDefault="00000000">
      <w:pPr>
        <w:pStyle w:val="ListParagraph"/>
        <w:numPr>
          <w:ilvl w:val="0"/>
          <w:numId w:val="2"/>
        </w:numPr>
        <w:spacing w:after="58" w:line="248" w:lineRule="auto"/>
      </w:pPr>
      <w:r>
        <w:rPr>
          <w:rFonts w:ascii="Arial" w:eastAsia="Arial" w:hAnsi="Arial" w:cs="Arial"/>
          <w:sz w:val="21"/>
          <w:szCs w:val="21"/>
        </w:rPr>
        <w:t>Designed the recommendation engine to generate seller-specific actions from business and market scenarios, ranked by estimated dollar impact through a self-learning prioritization loop, and set the deterministic-versus-model control boundary governing permissions, eligibility, policy, data freshness, and audit trails. Every recommendation stays RAG-grounded, citable, and reviewed human-in-the-loop by account managers and program teams.</w:t>
      </w:r>
    </w:p>
    <w:p w14:paraId="3FC64C72" w14:textId="77777777" w:rsidR="00045EB0" w:rsidRDefault="00000000">
      <w:pPr>
        <w:pStyle w:val="ListParagraph"/>
        <w:numPr>
          <w:ilvl w:val="0"/>
          <w:numId w:val="2"/>
        </w:numPr>
        <w:spacing w:after="58" w:line="248" w:lineRule="auto"/>
      </w:pPr>
      <w:r>
        <w:rPr>
          <w:rFonts w:ascii="Arial" w:eastAsia="Arial" w:hAnsi="Arial" w:cs="Arial"/>
          <w:sz w:val="21"/>
          <w:szCs w:val="21"/>
        </w:rPr>
        <w:t>Reduced monthly production inference spend 92%, from $3,000 to $250 at the same workload, using deterministic rules, task-specific models and batch processing. Recommendation and email quality remained above release thresholds.</w:t>
      </w:r>
    </w:p>
    <w:p w14:paraId="356F9140" w14:textId="77777777" w:rsidR="00045EB0" w:rsidRDefault="00000000">
      <w:pPr>
        <w:pStyle w:val="ListParagraph"/>
        <w:numPr>
          <w:ilvl w:val="0"/>
          <w:numId w:val="2"/>
        </w:numPr>
        <w:spacing w:after="58" w:line="248" w:lineRule="auto"/>
      </w:pPr>
      <w:r>
        <w:rPr>
          <w:rFonts w:ascii="Arial" w:eastAsia="Arial" w:hAnsi="Arial" w:cs="Arial"/>
          <w:sz w:val="21"/>
          <w:szCs w:val="21"/>
        </w:rPr>
        <w:t>Reduced average call-preparation time 89%, from 45 to 5 minutes, in a time-and-motion study involving 10 account managers.</w:t>
      </w:r>
    </w:p>
    <w:p w14:paraId="142403F1" w14:textId="77777777" w:rsidR="00045EB0" w:rsidRDefault="00000000">
      <w:pPr>
        <w:pStyle w:val="ListParagraph"/>
        <w:numPr>
          <w:ilvl w:val="0"/>
          <w:numId w:val="2"/>
        </w:numPr>
        <w:spacing w:after="58" w:line="248" w:lineRule="auto"/>
      </w:pPr>
      <w:r>
        <w:rPr>
          <w:rFonts w:ascii="Arial" w:eastAsia="Arial" w:hAnsi="Arial" w:cs="Arial"/>
          <w:sz w:val="21"/>
          <w:szCs w:val="21"/>
        </w:rPr>
        <w:t>Trained colleagues to use AI-assisted coding to build Python automations and automate time-consuming workflows as part of the organization’s AI working group.</w:t>
      </w:r>
    </w:p>
    <w:p w14:paraId="44B7F729" w14:textId="77777777" w:rsidR="00045EB0" w:rsidRDefault="00000000">
      <w:pPr>
        <w:pStyle w:val="ListParagraph"/>
        <w:numPr>
          <w:ilvl w:val="0"/>
          <w:numId w:val="2"/>
        </w:numPr>
        <w:spacing w:after="58" w:line="248" w:lineRule="auto"/>
      </w:pPr>
      <w:r>
        <w:rPr>
          <w:rFonts w:ascii="Arial" w:eastAsia="Arial" w:hAnsi="Arial" w:cs="Arial"/>
          <w:sz w:val="21"/>
          <w:szCs w:val="21"/>
        </w:rPr>
        <w:t>Sets strategy and success metrics for eight seller fee-incentive programs running a $1B annual incentive budget that generates $16B in gross merchandise sales. Launched three new programs, lifting enrolled product listings 171% and gross merchandise sales 41% against a control group in an A/B experiment.</w:t>
      </w:r>
    </w:p>
    <w:p w14:paraId="6091CC17" w14:textId="77777777" w:rsidR="00045EB0" w:rsidRDefault="00000000">
      <w:pPr>
        <w:keepNext/>
        <w:pageBreakBefore/>
        <w:spacing w:before="130" w:after="20"/>
      </w:pPr>
      <w:r>
        <w:rPr>
          <w:rFonts w:ascii="Arial" w:eastAsia="Arial" w:hAnsi="Arial" w:cs="Arial"/>
          <w:b/>
          <w:bCs/>
          <w:sz w:val="21"/>
          <w:szCs w:val="21"/>
        </w:rPr>
        <w:lastRenderedPageBreak/>
        <w:t>Amazon — Customer &amp; Competitive Insights</w:t>
      </w:r>
      <w:r>
        <w:rPr>
          <w:rFonts w:ascii="Arial" w:eastAsia="Arial" w:hAnsi="Arial" w:cs="Arial"/>
          <w:i/>
          <w:iCs/>
          <w:sz w:val="19"/>
          <w:szCs w:val="19"/>
        </w:rPr>
        <w:ptab w:relativeTo="margin" w:alignment="right" w:leader="none"/>
      </w:r>
      <w:r>
        <w:rPr>
          <w:rFonts w:ascii="Arial" w:eastAsia="Arial" w:hAnsi="Arial" w:cs="Arial"/>
          <w:i/>
          <w:iCs/>
          <w:sz w:val="19"/>
          <w:szCs w:val="19"/>
        </w:rPr>
        <w:t>Jun 2022 – May 2025</w:t>
      </w:r>
    </w:p>
    <w:p w14:paraId="544F7348" w14:textId="77777777" w:rsidR="00045EB0" w:rsidRDefault="00000000">
      <w:pPr>
        <w:keepNext/>
        <w:spacing w:after="55"/>
      </w:pPr>
      <w:r>
        <w:rPr>
          <w:rFonts w:ascii="Arial" w:eastAsia="Arial" w:hAnsi="Arial" w:cs="Arial"/>
          <w:sz w:val="19"/>
          <w:szCs w:val="19"/>
        </w:rPr>
        <w:t>Senior Product &amp; Customer Insights Manager — product direction across six seller and vendor domains</w:t>
      </w:r>
    </w:p>
    <w:p w14:paraId="070684B3" w14:textId="77777777" w:rsidR="00045EB0" w:rsidRDefault="00000000">
      <w:pPr>
        <w:pStyle w:val="ListParagraph"/>
        <w:numPr>
          <w:ilvl w:val="0"/>
          <w:numId w:val="2"/>
        </w:numPr>
        <w:spacing w:after="58" w:line="248" w:lineRule="auto"/>
      </w:pPr>
      <w:r>
        <w:rPr>
          <w:rFonts w:ascii="Arial" w:eastAsia="Arial" w:hAnsi="Arial" w:cs="Arial"/>
          <w:sz w:val="21"/>
          <w:szCs w:val="21"/>
        </w:rPr>
        <w:t>Drove an information-architecture overhaul of Vendor Central by leading a four-market benchmarking study (US, Germany, India, Japan); a companion seller-returns benchmark reached SVP review and shaped three-year planning.</w:t>
      </w:r>
    </w:p>
    <w:p w14:paraId="201D7DF4" w14:textId="77777777" w:rsidR="00045EB0" w:rsidRDefault="00000000">
      <w:pPr>
        <w:pStyle w:val="ListParagraph"/>
        <w:numPr>
          <w:ilvl w:val="0"/>
          <w:numId w:val="2"/>
        </w:numPr>
        <w:spacing w:after="58" w:line="248" w:lineRule="auto"/>
      </w:pPr>
      <w:r>
        <w:rPr>
          <w:rFonts w:ascii="Arial" w:eastAsia="Arial" w:hAnsi="Arial" w:cs="Arial"/>
          <w:sz w:val="21"/>
          <w:szCs w:val="21"/>
        </w:rPr>
        <w:t>Influenced Director and VP owners to adopt prioritized bets and roadmap sequencing across six seller and vendor product domains, converting customer research into committed product decisions.</w:t>
      </w:r>
    </w:p>
    <w:p w14:paraId="2675B297" w14:textId="77777777" w:rsidR="00045EB0" w:rsidRDefault="00000000">
      <w:pPr>
        <w:pStyle w:val="ListParagraph"/>
        <w:numPr>
          <w:ilvl w:val="0"/>
          <w:numId w:val="2"/>
        </w:numPr>
        <w:spacing w:after="58" w:line="248" w:lineRule="auto"/>
      </w:pPr>
      <w:r>
        <w:rPr>
          <w:rFonts w:ascii="Arial" w:eastAsia="Arial" w:hAnsi="Arial" w:cs="Arial"/>
          <w:sz w:val="21"/>
          <w:szCs w:val="21"/>
        </w:rPr>
        <w:t>Briefed SVP leadership across six consecutive quarters on aggregator and accelerator market shifts, turning competitive signal into recommendations that fed annual planning.</w:t>
      </w:r>
    </w:p>
    <w:p w14:paraId="0C510022" w14:textId="77777777" w:rsidR="00045EB0" w:rsidRDefault="00000000">
      <w:pPr>
        <w:keepNext/>
        <w:pBdr>
          <w:bottom w:val="single" w:sz="6" w:space="2" w:color="1F3864"/>
        </w:pBdr>
        <w:spacing w:before="200" w:after="9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ADDITIONAL EXPERIENCE</w:t>
      </w:r>
    </w:p>
    <w:p w14:paraId="1A7ED173" w14:textId="77777777" w:rsidR="00045EB0" w:rsidRDefault="00000000">
      <w:pPr>
        <w:keepNext/>
        <w:spacing w:before="130" w:after="20"/>
      </w:pPr>
      <w:r>
        <w:rPr>
          <w:rFonts w:ascii="Arial" w:eastAsia="Arial" w:hAnsi="Arial" w:cs="Arial"/>
          <w:b/>
          <w:bCs/>
          <w:sz w:val="21"/>
          <w:szCs w:val="21"/>
        </w:rPr>
        <w:t>Amazon — Selling Partner Services · Amazon Pay · Seller Acquisition (India)</w:t>
      </w:r>
      <w:r>
        <w:rPr>
          <w:rFonts w:ascii="Arial" w:eastAsia="Arial" w:hAnsi="Arial" w:cs="Arial"/>
          <w:i/>
          <w:iCs/>
          <w:sz w:val="19"/>
          <w:szCs w:val="19"/>
        </w:rPr>
        <w:ptab w:relativeTo="margin" w:alignment="right" w:leader="none"/>
      </w:r>
      <w:r>
        <w:rPr>
          <w:rFonts w:ascii="Arial" w:eastAsia="Arial" w:hAnsi="Arial" w:cs="Arial"/>
          <w:i/>
          <w:iCs/>
          <w:sz w:val="19"/>
          <w:szCs w:val="19"/>
        </w:rPr>
        <w:t>Jun 2014 – Jun 2022</w:t>
      </w:r>
    </w:p>
    <w:p w14:paraId="0E35EBFE" w14:textId="77777777" w:rsidR="00045EB0" w:rsidRDefault="00000000">
      <w:pPr>
        <w:keepNext/>
        <w:spacing w:after="55"/>
      </w:pPr>
      <w:r>
        <w:rPr>
          <w:rFonts w:ascii="Arial" w:eastAsia="Arial" w:hAnsi="Arial" w:cs="Arial"/>
          <w:sz w:val="19"/>
          <w:szCs w:val="19"/>
        </w:rPr>
        <w:t>Senior Program Manager · Senior Program Manager, Payments · Program Manager II · Onboarding Specialist</w:t>
      </w:r>
    </w:p>
    <w:p w14:paraId="45AB2020" w14:textId="77777777" w:rsidR="00045EB0" w:rsidRDefault="00000000">
      <w:pPr>
        <w:pStyle w:val="ListParagraph"/>
        <w:numPr>
          <w:ilvl w:val="0"/>
          <w:numId w:val="2"/>
        </w:numPr>
        <w:spacing w:after="58" w:line="248" w:lineRule="auto"/>
      </w:pPr>
      <w:r>
        <w:rPr>
          <w:rFonts w:ascii="Arial" w:eastAsia="Arial" w:hAnsi="Arial" w:cs="Arial"/>
          <w:sz w:val="21"/>
          <w:szCs w:val="21"/>
        </w:rPr>
        <w:t>Deflected 4M+ customer contacts across 30+ payments products for $4.8M in free cash flow, by expanding self-service and eliminating top defect drivers with automated signal pipelines built in SQL and Python alongside data engineering.</w:t>
      </w:r>
    </w:p>
    <w:p w14:paraId="50FC55F3" w14:textId="77777777" w:rsidR="00045EB0" w:rsidRDefault="00000000">
      <w:pPr>
        <w:pStyle w:val="ListParagraph"/>
        <w:numPr>
          <w:ilvl w:val="0"/>
          <w:numId w:val="2"/>
        </w:numPr>
        <w:spacing w:after="58" w:line="248" w:lineRule="auto"/>
      </w:pPr>
      <w:r>
        <w:rPr>
          <w:rFonts w:ascii="Arial" w:eastAsia="Arial" w:hAnsi="Arial" w:cs="Arial"/>
          <w:sz w:val="21"/>
          <w:szCs w:val="21"/>
        </w:rPr>
        <w:t xml:space="preserve">Migrated 29 teams and 6,000+ users from JIRA to </w:t>
      </w:r>
      <w:proofErr w:type="gramStart"/>
      <w:r>
        <w:rPr>
          <w:rFonts w:ascii="Arial" w:eastAsia="Arial" w:hAnsi="Arial" w:cs="Arial"/>
          <w:sz w:val="21"/>
          <w:szCs w:val="21"/>
        </w:rPr>
        <w:t>Workfront, and</w:t>
      </w:r>
      <w:proofErr w:type="gramEnd"/>
      <w:r>
        <w:rPr>
          <w:rFonts w:ascii="Arial" w:eastAsia="Arial" w:hAnsi="Arial" w:cs="Arial"/>
          <w:sz w:val="21"/>
          <w:szCs w:val="21"/>
        </w:rPr>
        <w:t xml:space="preserve"> built a PMO and analytics function from zero for a 700-person organization, achieving 100% attainment against VP-level annual goals.</w:t>
      </w:r>
    </w:p>
    <w:p w14:paraId="7B7A1B73" w14:textId="77777777" w:rsidR="00045EB0" w:rsidRDefault="00000000">
      <w:pPr>
        <w:pStyle w:val="ListParagraph"/>
        <w:numPr>
          <w:ilvl w:val="0"/>
          <w:numId w:val="2"/>
        </w:numPr>
        <w:spacing w:after="58" w:line="248" w:lineRule="auto"/>
      </w:pPr>
      <w:r>
        <w:rPr>
          <w:rFonts w:ascii="Arial" w:eastAsia="Arial" w:hAnsi="Arial" w:cs="Arial"/>
          <w:sz w:val="21"/>
          <w:szCs w:val="21"/>
        </w:rPr>
        <w:t>Scaled seller acquisition to 200K+ qualified leads and launched 350+ sellers, migrating the organization to Salesforce CRM and automating lead routing and KPI reporting in SQL and Python.</w:t>
      </w:r>
    </w:p>
    <w:p w14:paraId="167BF242" w14:textId="77777777" w:rsidR="00045EB0" w:rsidRDefault="00000000">
      <w:pPr>
        <w:keepNext/>
        <w:spacing w:before="130" w:after="20"/>
      </w:pP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Finitiatives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Learning India — Business Development</w:t>
      </w:r>
      <w:r>
        <w:rPr>
          <w:rFonts w:ascii="Arial" w:eastAsia="Arial" w:hAnsi="Arial" w:cs="Arial"/>
          <w:i/>
          <w:iCs/>
          <w:sz w:val="19"/>
          <w:szCs w:val="19"/>
        </w:rPr>
        <w:ptab w:relativeTo="margin" w:alignment="right" w:leader="none"/>
      </w:r>
      <w:r>
        <w:rPr>
          <w:rFonts w:ascii="Arial" w:eastAsia="Arial" w:hAnsi="Arial" w:cs="Arial"/>
          <w:i/>
          <w:iCs/>
          <w:sz w:val="19"/>
          <w:szCs w:val="19"/>
        </w:rPr>
        <w:t>Apr 2012 – Jun 2014</w:t>
      </w:r>
    </w:p>
    <w:p w14:paraId="2C097B9C" w14:textId="77777777" w:rsidR="00045EB0" w:rsidRDefault="00000000">
      <w:pPr>
        <w:keepNext/>
        <w:spacing w:after="55"/>
      </w:pPr>
      <w:r>
        <w:rPr>
          <w:rFonts w:ascii="Arial" w:eastAsia="Arial" w:hAnsi="Arial" w:cs="Arial"/>
          <w:sz w:val="19"/>
          <w:szCs w:val="19"/>
        </w:rPr>
        <w:t>Assistant Manager · Management Trainee</w:t>
      </w:r>
    </w:p>
    <w:p w14:paraId="02D7DAE7" w14:textId="77777777" w:rsidR="00045EB0" w:rsidRDefault="00000000">
      <w:pPr>
        <w:pStyle w:val="ListParagraph"/>
        <w:numPr>
          <w:ilvl w:val="0"/>
          <w:numId w:val="2"/>
        </w:numPr>
        <w:spacing w:after="58" w:line="248" w:lineRule="auto"/>
      </w:pPr>
      <w:r>
        <w:rPr>
          <w:rFonts w:ascii="Arial" w:eastAsia="Arial" w:hAnsi="Arial" w:cs="Arial"/>
          <w:sz w:val="21"/>
          <w:szCs w:val="21"/>
        </w:rPr>
        <w:t>Ran pre-sales and digital marketing for a financial-services training company, owning proposals, client demonstrations, SEO vendor selection, and lead generation across banking, IT, and education segments.</w:t>
      </w:r>
    </w:p>
    <w:p w14:paraId="2DF5917B" w14:textId="77777777" w:rsidR="00045EB0" w:rsidRDefault="00000000">
      <w:pPr>
        <w:keepNext/>
        <w:pBdr>
          <w:bottom w:val="single" w:sz="6" w:space="2" w:color="1F3864"/>
        </w:pBdr>
        <w:spacing w:before="200" w:after="9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INDEPENDENT AI PLATFORM WORK</w:t>
      </w:r>
    </w:p>
    <w:p w14:paraId="40DAF30D" w14:textId="77777777" w:rsidR="00045EB0" w:rsidRDefault="00000000">
      <w:pPr>
        <w:spacing w:after="70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Live operating model: </w:t>
      </w:r>
      <w:hyperlink r:id="rId8" w:history="1">
        <w:r>
          <w:rPr>
            <w:rFonts w:ascii="Arial" w:eastAsia="Arial" w:hAnsi="Arial" w:cs="Arial"/>
            <w:color w:val="1155CC"/>
            <w:sz w:val="19"/>
            <w:szCs w:val="19"/>
            <w:u w:val="single"/>
          </w:rPr>
          <w:t>nitishprasad.com/enterprise-ai-platform</w:t>
        </w:r>
      </w:hyperlink>
      <w:r>
        <w:rPr>
          <w:rFonts w:ascii="Arial" w:eastAsia="Arial" w:hAnsi="Arial" w:cs="Arial"/>
          <w:sz w:val="19"/>
          <w:szCs w:val="19"/>
        </w:rPr>
        <w:t xml:space="preserve">  |  Source: </w:t>
      </w:r>
      <w:hyperlink r:id="rId9" w:history="1">
        <w:r>
          <w:rPr>
            <w:rFonts w:ascii="Arial" w:eastAsia="Arial" w:hAnsi="Arial" w:cs="Arial"/>
            <w:color w:val="1155CC"/>
            <w:sz w:val="19"/>
            <w:szCs w:val="19"/>
            <w:u w:val="single"/>
          </w:rPr>
          <w:t>github.com/</w:t>
        </w:r>
        <w:proofErr w:type="spellStart"/>
        <w:r>
          <w:rPr>
            <w:rFonts w:ascii="Arial" w:eastAsia="Arial" w:hAnsi="Arial" w:cs="Arial"/>
            <w:color w:val="1155CC"/>
            <w:sz w:val="19"/>
            <w:szCs w:val="19"/>
            <w:u w:val="single"/>
          </w:rPr>
          <w:t>prasadnitish</w:t>
        </w:r>
        <w:proofErr w:type="spellEnd"/>
      </w:hyperlink>
    </w:p>
    <w:p w14:paraId="2AAB22A0" w14:textId="77777777" w:rsidR="00045EB0" w:rsidRDefault="00000000">
      <w:pPr>
        <w:pStyle w:val="ListParagraph"/>
        <w:numPr>
          <w:ilvl w:val="0"/>
          <w:numId w:val="2"/>
        </w:numPr>
        <w:spacing w:after="58" w:line="248" w:lineRule="auto"/>
      </w:pPr>
      <w:r>
        <w:rPr>
          <w:rFonts w:ascii="Arial" w:eastAsia="Arial" w:hAnsi="Arial" w:cs="Arial"/>
          <w:sz w:val="21"/>
          <w:szCs w:val="21"/>
        </w:rPr>
        <w:t>Built a governed, OpenAI-compatible LLM gateway with tenant-scoped routing, DLP, quotas, semantic caching, and cost attribution; benchmarked 66% cold and 83% warm cost reduction at a one-point quality delta.</w:t>
      </w:r>
    </w:p>
    <w:p w14:paraId="025C12FE" w14:textId="77777777" w:rsidR="00045EB0" w:rsidRDefault="00000000">
      <w:pPr>
        <w:pStyle w:val="ListParagraph"/>
        <w:numPr>
          <w:ilvl w:val="0"/>
          <w:numId w:val="2"/>
        </w:numPr>
        <w:spacing w:after="58" w:line="248" w:lineRule="auto"/>
      </w:pPr>
      <w:r>
        <w:rPr>
          <w:rFonts w:ascii="Arial" w:eastAsia="Arial" w:hAnsi="Arial" w:cs="Arial"/>
          <w:sz w:val="21"/>
          <w:szCs w:val="21"/>
        </w:rPr>
        <w:t>Automated red-team release gating across prompt injection, jailbreak, data exfiltration, and tool abuse; a 40-probe campaign blocked 100% of attacks against an intentionally vulnerable baseline.</w:t>
      </w:r>
    </w:p>
    <w:p w14:paraId="21515CF6" w14:textId="77777777" w:rsidR="00045EB0" w:rsidRDefault="00000000">
      <w:pPr>
        <w:pStyle w:val="ListParagraph"/>
        <w:numPr>
          <w:ilvl w:val="0"/>
          <w:numId w:val="2"/>
        </w:numPr>
        <w:spacing w:after="58" w:line="248" w:lineRule="auto"/>
      </w:pPr>
      <w:r>
        <w:rPr>
          <w:rFonts w:ascii="Arial" w:eastAsia="Arial" w:hAnsi="Arial" w:cs="Arial"/>
          <w:sz w:val="21"/>
          <w:szCs w:val="21"/>
        </w:rPr>
        <w:t>Ran seven models through a shared evaluation and observability layer with span-level tracing for latency, fallback, cost, and failure isolation; retained 100% of error spans under a 150K-span burst with raw payload fields excluded.</w:t>
      </w:r>
    </w:p>
    <w:p w14:paraId="4968162C" w14:textId="77777777" w:rsidR="00045EB0" w:rsidRDefault="00000000">
      <w:pPr>
        <w:pStyle w:val="ListParagraph"/>
        <w:numPr>
          <w:ilvl w:val="0"/>
          <w:numId w:val="2"/>
        </w:numPr>
        <w:spacing w:after="58" w:line="248" w:lineRule="auto"/>
      </w:pPr>
      <w:r>
        <w:rPr>
          <w:rFonts w:ascii="Arial" w:eastAsia="Arial" w:hAnsi="Arial" w:cs="Arial"/>
          <w:sz w:val="21"/>
          <w:szCs w:val="21"/>
        </w:rPr>
        <w:t>Shipped SproutRoute, a four-agent MCP path with authentication, rate limits, kill switch, and partial-result contracts, and SproutMath, an offline-first K-5 learning app.</w:t>
      </w:r>
    </w:p>
    <w:p w14:paraId="3927676F" w14:textId="77777777" w:rsidR="00045EB0" w:rsidRDefault="00000000">
      <w:pPr>
        <w:keepNext/>
        <w:pBdr>
          <w:bottom w:val="single" w:sz="6" w:space="2" w:color="1F3864"/>
        </w:pBdr>
        <w:spacing w:before="200" w:after="9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EDUCATION</w:t>
      </w:r>
    </w:p>
    <w:p w14:paraId="37B7D1CF" w14:textId="77777777" w:rsidR="00045EB0" w:rsidRDefault="00000000">
      <w:pPr>
        <w:spacing w:line="250" w:lineRule="auto"/>
      </w:pPr>
      <w:r>
        <w:rPr>
          <w:rFonts w:ascii="Arial" w:eastAsia="Arial" w:hAnsi="Arial" w:cs="Arial"/>
          <w:sz w:val="21"/>
          <w:szCs w:val="21"/>
        </w:rPr>
        <w:t>Institute of Management Technology — PGDM (MBA), 2012   |   University of Pune — B.E., 2010</w:t>
      </w:r>
    </w:p>
    <w:sectPr w:rsidR="00045EB0"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CE4304"/>
    <w:multiLevelType w:val="hybridMultilevel"/>
    <w:tmpl w:val="CB168D0A"/>
    <w:lvl w:ilvl="0" w:tplc="2E1EA756">
      <w:start w:val="1"/>
      <w:numFmt w:val="bullet"/>
      <w:lvlText w:val="●"/>
      <w:lvlJc w:val="left"/>
      <w:pPr>
        <w:ind w:left="720" w:hanging="360"/>
      </w:pPr>
    </w:lvl>
    <w:lvl w:ilvl="1" w:tplc="07E4373A">
      <w:start w:val="1"/>
      <w:numFmt w:val="bullet"/>
      <w:lvlText w:val="○"/>
      <w:lvlJc w:val="left"/>
      <w:pPr>
        <w:ind w:left="1440" w:hanging="360"/>
      </w:pPr>
    </w:lvl>
    <w:lvl w:ilvl="2" w:tplc="FC2244C6">
      <w:start w:val="1"/>
      <w:numFmt w:val="bullet"/>
      <w:lvlText w:val="■"/>
      <w:lvlJc w:val="left"/>
      <w:pPr>
        <w:ind w:left="2160" w:hanging="360"/>
      </w:pPr>
    </w:lvl>
    <w:lvl w:ilvl="3" w:tplc="D848DC2C">
      <w:start w:val="1"/>
      <w:numFmt w:val="bullet"/>
      <w:lvlText w:val="●"/>
      <w:lvlJc w:val="left"/>
      <w:pPr>
        <w:ind w:left="2880" w:hanging="360"/>
      </w:pPr>
    </w:lvl>
    <w:lvl w:ilvl="4" w:tplc="3A949032">
      <w:start w:val="1"/>
      <w:numFmt w:val="bullet"/>
      <w:lvlText w:val="○"/>
      <w:lvlJc w:val="left"/>
      <w:pPr>
        <w:ind w:left="3600" w:hanging="360"/>
      </w:pPr>
    </w:lvl>
    <w:lvl w:ilvl="5" w:tplc="56CC5E96">
      <w:start w:val="1"/>
      <w:numFmt w:val="bullet"/>
      <w:lvlText w:val="■"/>
      <w:lvlJc w:val="left"/>
      <w:pPr>
        <w:ind w:left="4320" w:hanging="360"/>
      </w:pPr>
    </w:lvl>
    <w:lvl w:ilvl="6" w:tplc="16AC1E0E">
      <w:start w:val="1"/>
      <w:numFmt w:val="bullet"/>
      <w:lvlText w:val="●"/>
      <w:lvlJc w:val="left"/>
      <w:pPr>
        <w:ind w:left="5040" w:hanging="360"/>
      </w:pPr>
    </w:lvl>
    <w:lvl w:ilvl="7" w:tplc="61661082">
      <w:start w:val="1"/>
      <w:numFmt w:val="bullet"/>
      <w:lvlText w:val="●"/>
      <w:lvlJc w:val="left"/>
      <w:pPr>
        <w:ind w:left="5760" w:hanging="360"/>
      </w:pPr>
    </w:lvl>
    <w:lvl w:ilvl="8" w:tplc="A2869B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E17CA8"/>
    <w:multiLevelType w:val="hybridMultilevel"/>
    <w:tmpl w:val="244E5044"/>
    <w:lvl w:ilvl="0" w:tplc="AFB0664E">
      <w:start w:val="1"/>
      <w:numFmt w:val="bullet"/>
      <w:lvlText w:val="•"/>
      <w:lvlJc w:val="left"/>
      <w:pPr>
        <w:ind w:left="316" w:hanging="215"/>
      </w:pPr>
    </w:lvl>
    <w:lvl w:ilvl="1" w:tplc="4BB8262E">
      <w:numFmt w:val="decimal"/>
      <w:lvlText w:val=""/>
      <w:lvlJc w:val="left"/>
    </w:lvl>
    <w:lvl w:ilvl="2" w:tplc="216ED472">
      <w:numFmt w:val="decimal"/>
      <w:lvlText w:val=""/>
      <w:lvlJc w:val="left"/>
    </w:lvl>
    <w:lvl w:ilvl="3" w:tplc="9166652A">
      <w:numFmt w:val="decimal"/>
      <w:lvlText w:val=""/>
      <w:lvlJc w:val="left"/>
    </w:lvl>
    <w:lvl w:ilvl="4" w:tplc="899240E0">
      <w:numFmt w:val="decimal"/>
      <w:lvlText w:val=""/>
      <w:lvlJc w:val="left"/>
    </w:lvl>
    <w:lvl w:ilvl="5" w:tplc="4F48010A">
      <w:numFmt w:val="decimal"/>
      <w:lvlText w:val=""/>
      <w:lvlJc w:val="left"/>
    </w:lvl>
    <w:lvl w:ilvl="6" w:tplc="551A3E8E">
      <w:numFmt w:val="decimal"/>
      <w:lvlText w:val=""/>
      <w:lvlJc w:val="left"/>
    </w:lvl>
    <w:lvl w:ilvl="7" w:tplc="5DA63B6E">
      <w:numFmt w:val="decimal"/>
      <w:lvlText w:val=""/>
      <w:lvlJc w:val="left"/>
    </w:lvl>
    <w:lvl w:ilvl="8" w:tplc="78D40284">
      <w:numFmt w:val="decimal"/>
      <w:lvlText w:val=""/>
      <w:lvlJc w:val="left"/>
    </w:lvl>
  </w:abstractNum>
  <w:num w:numId="1" w16cid:durableId="475530941">
    <w:abstractNumId w:val="0"/>
    <w:lvlOverride w:ilvl="0">
      <w:startOverride w:val="1"/>
    </w:lvlOverride>
  </w:num>
  <w:num w:numId="2" w16cid:durableId="7192077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EB0"/>
    <w:rsid w:val="00045EB0"/>
    <w:rsid w:val="00047FF3"/>
    <w:rsid w:val="00CC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50D2DF"/>
  <w15:docId w15:val="{3935E0A5-9A63-674D-AB0E-CFCD1B1F9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nitishprasad.com/enterprise-ai-platform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nitishpras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itishprasad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hello@nitishprasad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rasadniti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943</Words>
  <Characters>5802</Characters>
  <Application>Microsoft Office Word</Application>
  <DocSecurity>0</DocSecurity>
  <Lines>85</Lines>
  <Paragraphs>41</Paragraphs>
  <ScaleCrop>false</ScaleCrop>
  <Company/>
  <LinksUpToDate>false</LinksUpToDate>
  <CharactersWithSpaces>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Nitish Prasad — Principal Product Manager Resume</dc:title>
  <dc:creator>Nitish Prasad</dc:creator>
  <cp:lastModifiedBy>Nitish Prasad</cp:lastModifiedBy>
  <cp:revision>3</cp:revision>
  <dcterms:created xsi:type="dcterms:W3CDTF">2026-08-17T17:37:00Z</dcterms:created>
  <dcterms:modified xsi:type="dcterms:W3CDTF">2026-08-17T17:38:00Z</dcterms:modified>
</cp:coreProperties>
</file>