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40" w:lineRule="auto"/>
        <w:ind w:left="-180" w:firstLine="0"/>
        <w:rPr>
          <w:rFonts w:ascii="Proxima Nova" w:cs="Proxima Nova" w:eastAsia="Proxima Nova" w:hAnsi="Proxima Nova"/>
          <w:b w:val="1"/>
          <w:color w:val="222222"/>
          <w:sz w:val="16"/>
          <w:szCs w:val="16"/>
          <w:highlight w:val="white"/>
        </w:rPr>
      </w:pPr>
      <w:r w:rsidDel="00000000" w:rsidR="00000000" w:rsidRPr="00000000">
        <w:rPr>
          <w:rtl w:val="0"/>
        </w:rPr>
      </w:r>
    </w:p>
    <w:p w:rsidR="00000000" w:rsidDel="00000000" w:rsidP="00000000" w:rsidRDefault="00000000" w:rsidRPr="00000000" w14:paraId="00000002">
      <w:pPr>
        <w:spacing w:after="200" w:before="200" w:line="240" w:lineRule="auto"/>
        <w:ind w:left="-180" w:firstLine="0"/>
        <w:rPr>
          <w:rFonts w:ascii="Proxima Nova" w:cs="Proxima Nova" w:eastAsia="Proxima Nova" w:hAnsi="Proxima Nova"/>
          <w:b w:val="1"/>
          <w:color w:val="222222"/>
          <w:sz w:val="48"/>
          <w:szCs w:val="48"/>
          <w:highlight w:val="white"/>
        </w:rPr>
      </w:pPr>
      <w:r w:rsidDel="00000000" w:rsidR="00000000" w:rsidRPr="00000000">
        <w:rPr>
          <w:rFonts w:ascii="Proxima Nova" w:cs="Proxima Nova" w:eastAsia="Proxima Nova" w:hAnsi="Proxima Nova"/>
          <w:b w:val="1"/>
          <w:color w:val="222222"/>
          <w:sz w:val="48"/>
          <w:szCs w:val="48"/>
          <w:highlight w:val="white"/>
          <w:rtl w:val="0"/>
        </w:rPr>
        <w:t xml:space="preserve">Acquia Certified Cloud Pro </w:t>
      </w:r>
    </w:p>
    <w:p w:rsidR="00000000" w:rsidDel="00000000" w:rsidP="00000000" w:rsidRDefault="00000000" w:rsidRPr="00000000" w14:paraId="00000003">
      <w:pPr>
        <w:spacing w:after="200" w:before="200" w:line="240" w:lineRule="auto"/>
        <w:ind w:left="-180" w:firstLine="0"/>
        <w:rPr>
          <w:rFonts w:ascii="Proxima Nova" w:cs="Proxima Nova" w:eastAsia="Proxima Nova" w:hAnsi="Proxima Nova"/>
          <w:b w:val="1"/>
          <w:sz w:val="28"/>
          <w:szCs w:val="28"/>
          <w:highlight w:val="white"/>
        </w:rPr>
      </w:pPr>
      <w:r w:rsidDel="00000000" w:rsidR="00000000" w:rsidRPr="00000000">
        <w:rPr>
          <w:rFonts w:ascii="Proxima Nova" w:cs="Proxima Nova" w:eastAsia="Proxima Nova" w:hAnsi="Proxima Nova"/>
          <w:b w:val="1"/>
          <w:color w:val="2da9e1"/>
          <w:sz w:val="34"/>
          <w:szCs w:val="34"/>
          <w:highlight w:val="white"/>
          <w:rtl w:val="0"/>
        </w:rPr>
        <w:t xml:space="preserve">Self-Assessment</w:t>
      </w:r>
      <w:r w:rsidDel="00000000" w:rsidR="00000000" w:rsidRPr="00000000">
        <w:rPr>
          <w:rtl w:val="0"/>
        </w:rPr>
      </w:r>
    </w:p>
    <w:p w:rsidR="00000000" w:rsidDel="00000000" w:rsidP="00000000" w:rsidRDefault="00000000" w:rsidRPr="00000000" w14:paraId="00000004">
      <w:pPr>
        <w:widowControl w:val="0"/>
        <w:spacing w:after="200" w:line="240" w:lineRule="auto"/>
        <w:ind w:left="360" w:firstLine="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Welcome to the Acquia Cloud Pro Certification Self-Assessment!</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360" w:firstLine="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purpose of the Acquia Cloud Pro exam is to validate skills and knowledge of a developer in the area of hosting and maintaining a Drupal website on Acquia Cloud.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36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360" w:firstLine="0"/>
        <w:rPr>
          <w:rFonts w:ascii="Proxima Nova" w:cs="Proxima Nova" w:eastAsia="Proxima Nova" w:hAnsi="Proxima Nova"/>
          <w:b w:val="1"/>
          <w:color w:val="b7b7b7"/>
          <w:sz w:val="48"/>
          <w:szCs w:val="48"/>
          <w:highlight w:val="white"/>
        </w:rPr>
      </w:pPr>
      <w:r w:rsidDel="00000000" w:rsidR="00000000" w:rsidRPr="00000000">
        <w:rPr>
          <w:rFonts w:ascii="Proxima Nova" w:cs="Proxima Nova" w:eastAsia="Proxima Nova" w:hAnsi="Proxima Nova"/>
          <w:sz w:val="24"/>
          <w:szCs w:val="24"/>
          <w:highlight w:val="white"/>
          <w:rtl w:val="0"/>
        </w:rPr>
        <w:t xml:space="preserve">We suggest you perform the following skills and expertise self-analysis with respect to the domains and topics listed for the exam. This assessment will help you evaluate where you are within your learning of the exam domains and your readiness for the examination. </w:t>
      </w:r>
      <w:r w:rsidDel="00000000" w:rsidR="00000000" w:rsidRPr="00000000">
        <w:rPr>
          <w:rtl w:val="0"/>
        </w:rPr>
      </w:r>
    </w:p>
    <w:tbl>
      <w:tblPr>
        <w:tblStyle w:val="Table1"/>
        <w:tblW w:w="91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160"/>
        <w:tblGridChange w:id="0">
          <w:tblGrid>
            <w:gridCol w:w="6990"/>
            <w:gridCol w:w="2160"/>
          </w:tblGrid>
        </w:tblGridChange>
      </w:tblGrid>
      <w:tr>
        <w:trPr>
          <w:trHeight w:val="920" w:hRule="atLeast"/>
        </w:trPr>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8">
            <w:pPr>
              <w:pStyle w:val="Heading4"/>
              <w:widowControl w:val="0"/>
              <w:spacing w:line="240" w:lineRule="auto"/>
              <w:ind w:left="0" w:firstLine="0"/>
              <w:rPr>
                <w:rFonts w:ascii="Proxima Nova" w:cs="Proxima Nova" w:eastAsia="Proxima Nova" w:hAnsi="Proxima Nova"/>
                <w:b w:val="1"/>
                <w:color w:val="333333"/>
                <w:highlight w:val="white"/>
              </w:rPr>
            </w:pPr>
            <w:bookmarkStart w:colFirst="0" w:colLast="0" w:name="_h9683sqrvfwl" w:id="0"/>
            <w:bookmarkEnd w:id="0"/>
            <w:r w:rsidDel="00000000" w:rsidR="00000000" w:rsidRPr="00000000">
              <w:rPr>
                <w:rFonts w:ascii="Proxima Nova" w:cs="Proxima Nova" w:eastAsia="Proxima Nova" w:hAnsi="Proxima Nova"/>
                <w:b w:val="1"/>
                <w:color w:val="333333"/>
                <w:highlight w:val="white"/>
                <w:rtl w:val="0"/>
              </w:rPr>
              <w:t xml:space="preserve">Examination Domains</w:t>
            </w:r>
          </w:p>
          <w:p w:rsidR="00000000" w:rsidDel="00000000" w:rsidP="00000000" w:rsidRDefault="00000000" w:rsidRPr="00000000" w14:paraId="00000009">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A">
            <w:pPr>
              <w:pStyle w:val="Heading2"/>
              <w:widowControl w:val="0"/>
              <w:spacing w:after="0" w:before="0" w:line="240" w:lineRule="auto"/>
              <w:rPr>
                <w:b w:val="1"/>
                <w:sz w:val="24"/>
                <w:szCs w:val="24"/>
                <w:highlight w:val="white"/>
              </w:rPr>
            </w:pPr>
            <w:bookmarkStart w:colFirst="0" w:colLast="0" w:name="_3hma0iuvjnar" w:id="1"/>
            <w:bookmarkEnd w:id="1"/>
            <w:r w:rsidDel="00000000" w:rsidR="00000000" w:rsidRPr="00000000">
              <w:rPr>
                <w:rtl w:val="0"/>
              </w:rPr>
            </w:r>
          </w:p>
        </w:tc>
      </w:tr>
      <w:tr>
        <w:trPr>
          <w:trHeight w:val="400" w:hRule="atLeast"/>
        </w:trPr>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B">
            <w:pPr>
              <w:widowControl w:val="0"/>
              <w:spacing w:line="240" w:lineRule="auto"/>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Domain</w:t>
            </w:r>
          </w:p>
        </w:tc>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C">
            <w:pPr>
              <w:spacing w:line="240" w:lineRule="auto"/>
              <w:jc w:val="center"/>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 of Exam</w:t>
            </w:r>
          </w:p>
        </w:tc>
      </w:tr>
      <w:tr>
        <w:trPr>
          <w:trHeight w:val="400" w:hRule="atLeast"/>
        </w:trPr>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D">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1.0 Fundamental web hosting concepts</w:t>
            </w:r>
            <w:r w:rsidDel="00000000" w:rsidR="00000000" w:rsidRPr="00000000">
              <w:rPr>
                <w:rtl w:val="0"/>
              </w:rPr>
            </w:r>
          </w:p>
        </w:tc>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E">
            <w:pPr>
              <w:spacing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15%</w:t>
            </w:r>
          </w:p>
        </w:tc>
      </w:tr>
      <w:tr>
        <w:trPr>
          <w:trHeight w:val="280" w:hRule="atLeast"/>
        </w:trPr>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0F">
            <w:pPr>
              <w:pStyle w:val="Heading2"/>
              <w:widowControl w:val="0"/>
              <w:spacing w:after="0" w:before="0" w:lineRule="auto"/>
              <w:rPr>
                <w:rFonts w:ascii="Proxima Nova" w:cs="Proxima Nova" w:eastAsia="Proxima Nova" w:hAnsi="Proxima Nova"/>
                <w:sz w:val="22"/>
                <w:szCs w:val="22"/>
                <w:highlight w:val="white"/>
              </w:rPr>
            </w:pPr>
            <w:bookmarkStart w:colFirst="0" w:colLast="0" w:name="_bqm6jhgad0pp" w:id="2"/>
            <w:bookmarkEnd w:id="2"/>
            <w:r w:rsidDel="00000000" w:rsidR="00000000" w:rsidRPr="00000000">
              <w:rPr>
                <w:rFonts w:ascii="Proxima Nova" w:cs="Proxima Nova" w:eastAsia="Proxima Nova" w:hAnsi="Proxima Nova"/>
                <w:sz w:val="22"/>
                <w:szCs w:val="22"/>
                <w:highlight w:val="white"/>
                <w:rtl w:val="0"/>
              </w:rPr>
              <w:t xml:space="preserve">2.0 Acquia Cloud features and interface</w:t>
            </w:r>
          </w:p>
        </w:tc>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0">
            <w:pPr>
              <w:spacing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35%</w:t>
            </w:r>
          </w:p>
        </w:tc>
      </w:tr>
      <w:tr>
        <w:trPr>
          <w:trHeight w:val="420" w:hRule="atLeast"/>
        </w:trPr>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1">
            <w:pPr>
              <w:pStyle w:val="Heading2"/>
              <w:widowControl w:val="0"/>
              <w:spacing w:after="0" w:before="0" w:lineRule="auto"/>
              <w:rPr>
                <w:rFonts w:ascii="Proxima Nova" w:cs="Proxima Nova" w:eastAsia="Proxima Nova" w:hAnsi="Proxima Nova"/>
                <w:sz w:val="22"/>
                <w:szCs w:val="22"/>
                <w:highlight w:val="white"/>
              </w:rPr>
            </w:pPr>
            <w:bookmarkStart w:colFirst="0" w:colLast="0" w:name="_33tvyzo0rhog" w:id="3"/>
            <w:bookmarkEnd w:id="3"/>
            <w:r w:rsidDel="00000000" w:rsidR="00000000" w:rsidRPr="00000000">
              <w:rPr>
                <w:rFonts w:ascii="Proxima Nova" w:cs="Proxima Nova" w:eastAsia="Proxima Nova" w:hAnsi="Proxima Nova"/>
                <w:sz w:val="22"/>
                <w:szCs w:val="22"/>
                <w:highlight w:val="white"/>
                <w:rtl w:val="0"/>
              </w:rPr>
              <w:t xml:space="preserve">3.0 Drupal development workflow on Acquia Cloud</w:t>
            </w:r>
          </w:p>
        </w:tc>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2">
            <w:pPr>
              <w:spacing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35%</w:t>
            </w:r>
          </w:p>
        </w:tc>
      </w:tr>
      <w:tr>
        <w:trPr>
          <w:trHeight w:val="300" w:hRule="atLeast"/>
        </w:trPr>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3">
            <w:pPr>
              <w:pStyle w:val="Heading2"/>
              <w:widowControl w:val="0"/>
              <w:spacing w:after="0" w:before="0" w:lineRule="auto"/>
              <w:rPr>
                <w:rFonts w:ascii="Proxima Nova" w:cs="Proxima Nova" w:eastAsia="Proxima Nova" w:hAnsi="Proxima Nova"/>
                <w:sz w:val="22"/>
                <w:szCs w:val="22"/>
                <w:highlight w:val="white"/>
              </w:rPr>
            </w:pPr>
            <w:bookmarkStart w:colFirst="0" w:colLast="0" w:name="_jzgnks70r2mp" w:id="4"/>
            <w:bookmarkEnd w:id="4"/>
            <w:r w:rsidDel="00000000" w:rsidR="00000000" w:rsidRPr="00000000">
              <w:rPr>
                <w:rFonts w:ascii="Proxima Nova" w:cs="Proxima Nova" w:eastAsia="Proxima Nova" w:hAnsi="Proxima Nova"/>
                <w:sz w:val="22"/>
                <w:szCs w:val="22"/>
                <w:highlight w:val="white"/>
                <w:rtl w:val="0"/>
              </w:rPr>
              <w:t xml:space="preserve">4.0 Acquia Cloud best practices</w:t>
            </w:r>
          </w:p>
        </w:tc>
        <w:tc>
          <w:tcPr>
            <w:tcBorders>
              <w:top w:color="000000" w:space="0" w:sz="0" w:val="nil"/>
              <w:left w:color="000000" w:space="0" w:sz="0" w:val="nil"/>
              <w:bottom w:color="000000" w:space="0" w:sz="0" w:val="nil"/>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4">
            <w:pPr>
              <w:spacing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15%</w:t>
            </w:r>
          </w:p>
        </w:tc>
      </w:tr>
      <w:tr>
        <w:trPr>
          <w:trHeight w:val="360" w:hRule="atLeast"/>
        </w:trPr>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5">
            <w:pPr>
              <w:pStyle w:val="Heading2"/>
              <w:widowControl w:val="0"/>
              <w:spacing w:after="0" w:before="0" w:lineRule="auto"/>
              <w:rPr>
                <w:rFonts w:ascii="Proxima Nova" w:cs="Proxima Nova" w:eastAsia="Proxima Nova" w:hAnsi="Proxima Nova"/>
                <w:b w:val="1"/>
                <w:sz w:val="22"/>
                <w:szCs w:val="22"/>
                <w:highlight w:val="white"/>
              </w:rPr>
            </w:pPr>
            <w:bookmarkStart w:colFirst="0" w:colLast="0" w:name="_i4cs7ficvli2" w:id="5"/>
            <w:bookmarkEnd w:id="5"/>
            <w:r w:rsidDel="00000000" w:rsidR="00000000" w:rsidRPr="00000000">
              <w:rPr>
                <w:rFonts w:ascii="Proxima Nova" w:cs="Proxima Nova" w:eastAsia="Proxima Nova" w:hAnsi="Proxima Nova"/>
                <w:b w:val="1"/>
                <w:sz w:val="22"/>
                <w:szCs w:val="22"/>
                <w:highlight w:val="white"/>
                <w:rtl w:val="0"/>
              </w:rPr>
              <w:t xml:space="preserve">TOTAL</w:t>
            </w:r>
          </w:p>
        </w:tc>
        <w:tc>
          <w:tcPr>
            <w:tcBorders>
              <w:top w:color="cccccc" w:space="0" w:sz="6" w:val="single"/>
              <w:left w:color="000000" w:space="0" w:sz="0" w:val="nil"/>
              <w:bottom w:color="cccccc" w:space="0" w:sz="6" w:val="single"/>
              <w:right w:color="000000" w:space="0" w:sz="0" w:val="nil"/>
            </w:tcBorders>
            <w:tcMar>
              <w:top w:w="60.0" w:type="dxa"/>
              <w:left w:w="80.0" w:type="dxa"/>
              <w:bottom w:w="60.0" w:type="dxa"/>
              <w:right w:w="80.0" w:type="dxa"/>
            </w:tcMar>
            <w:vAlign w:val="center"/>
          </w:tcPr>
          <w:p w:rsidR="00000000" w:rsidDel="00000000" w:rsidP="00000000" w:rsidRDefault="00000000" w:rsidRPr="00000000" w14:paraId="00000016">
            <w:pPr>
              <w:spacing w:line="240" w:lineRule="auto"/>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100%</w:t>
            </w:r>
          </w:p>
        </w:tc>
      </w:tr>
    </w:tbl>
    <w:p w:rsidR="00000000" w:rsidDel="00000000" w:rsidP="00000000" w:rsidRDefault="00000000" w:rsidRPr="00000000" w14:paraId="00000017">
      <w:pPr>
        <w:pStyle w:val="Heading4"/>
        <w:widowControl w:val="0"/>
        <w:spacing w:after="200" w:before="240" w:line="240" w:lineRule="auto"/>
        <w:rPr>
          <w:rFonts w:ascii="Proxima Nova" w:cs="Proxima Nova" w:eastAsia="Proxima Nova" w:hAnsi="Proxima Nova"/>
          <w:b w:val="1"/>
          <w:color w:val="333333"/>
          <w:highlight w:val="white"/>
        </w:rPr>
      </w:pPr>
      <w:bookmarkStart w:colFirst="0" w:colLast="0" w:name="_nfeikmyf6aa6" w:id="6"/>
      <w:bookmarkEnd w:id="6"/>
      <w:r w:rsidDel="00000000" w:rsidR="00000000" w:rsidRPr="00000000">
        <w:rPr>
          <w:rtl w:val="0"/>
        </w:rPr>
      </w:r>
    </w:p>
    <w:p w:rsidR="00000000" w:rsidDel="00000000" w:rsidP="00000000" w:rsidRDefault="00000000" w:rsidRPr="00000000" w14:paraId="00000018">
      <w:pPr>
        <w:pStyle w:val="Heading4"/>
        <w:widowControl w:val="0"/>
        <w:spacing w:after="200" w:before="240" w:line="240" w:lineRule="auto"/>
        <w:rPr>
          <w:rFonts w:ascii="Proxima Nova" w:cs="Proxima Nova" w:eastAsia="Proxima Nova" w:hAnsi="Proxima Nova"/>
          <w:highlight w:val="white"/>
        </w:rPr>
      </w:pPr>
      <w:bookmarkStart w:colFirst="0" w:colLast="0" w:name="_4sler6v3743m" w:id="7"/>
      <w:bookmarkEnd w:id="7"/>
      <w:r w:rsidDel="00000000" w:rsidR="00000000" w:rsidRPr="00000000">
        <w:rPr>
          <w:rFonts w:ascii="Proxima Nova" w:cs="Proxima Nova" w:eastAsia="Proxima Nova" w:hAnsi="Proxima Nova"/>
          <w:b w:val="1"/>
          <w:color w:val="333333"/>
          <w:highlight w:val="white"/>
          <w:rtl w:val="0"/>
        </w:rPr>
        <w:t xml:space="preserve">How to use the Self-Assessment</w:t>
      </w:r>
      <w:r w:rsidDel="00000000" w:rsidR="00000000" w:rsidRPr="00000000">
        <w:rPr>
          <w:rtl w:val="0"/>
        </w:rPr>
      </w:r>
    </w:p>
    <w:p w:rsidR="00000000" w:rsidDel="00000000" w:rsidP="00000000" w:rsidRDefault="00000000" w:rsidRPr="00000000" w14:paraId="00000019">
      <w:pPr>
        <w:spacing w:after="200" w:before="200" w:line="240" w:lineRule="auto"/>
        <w:ind w:left="360" w:firstLine="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Rank your own skills on a scale of 0 to 10 against each test objective below. Use 0 for absolutely zero knowledge or exposure and 10 for complete mastery of the topic.</w:t>
      </w:r>
    </w:p>
    <w:p w:rsidR="00000000" w:rsidDel="00000000" w:rsidP="00000000" w:rsidRDefault="00000000" w:rsidRPr="00000000" w14:paraId="0000001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Topics with a score of 8+ are your strengths.</w:t>
      </w:r>
    </w:p>
    <w:p w:rsidR="00000000" w:rsidDel="00000000" w:rsidP="00000000" w:rsidRDefault="00000000" w:rsidRPr="00000000" w14:paraId="0000001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Topics with a score of 5 to 7 will need some preparation.</w:t>
      </w:r>
    </w:p>
    <w:p w:rsidR="00000000" w:rsidDel="00000000" w:rsidP="00000000" w:rsidRDefault="00000000" w:rsidRPr="00000000" w14:paraId="0000001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Topics with a score below 5 may require a lot of preparation, or guided instruction.</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00" w:lineRule="auto"/>
        <w:ind w:left="360" w:firstLine="0"/>
        <w:rPr/>
      </w:pPr>
      <w:r w:rsidDel="00000000" w:rsidR="00000000" w:rsidRPr="00000000">
        <w:rPr>
          <w:rFonts w:ascii="Proxima Nova" w:cs="Proxima Nova" w:eastAsia="Proxima Nova" w:hAnsi="Proxima Nova"/>
          <w:sz w:val="24"/>
          <w:szCs w:val="24"/>
          <w:highlight w:val="white"/>
          <w:rtl w:val="0"/>
        </w:rPr>
        <w:t xml:space="preserve">‌Leverage the resources in the </w:t>
      </w:r>
      <w:hyperlink r:id="rId6">
        <w:r w:rsidDel="00000000" w:rsidR="00000000" w:rsidRPr="00000000">
          <w:rPr>
            <w:rFonts w:ascii="Proxima Nova" w:cs="Proxima Nova" w:eastAsia="Proxima Nova" w:hAnsi="Proxima Nova"/>
            <w:color w:val="1155cc"/>
            <w:sz w:val="24"/>
            <w:szCs w:val="24"/>
            <w:highlight w:val="white"/>
            <w:u w:val="single"/>
            <w:rtl w:val="0"/>
          </w:rPr>
          <w:t xml:space="preserve">Acquia Cloud Pro Study Guide</w:t>
        </w:r>
      </w:hyperlink>
      <w:r w:rsidDel="00000000" w:rsidR="00000000" w:rsidRPr="00000000">
        <w:rPr>
          <w:rFonts w:ascii="Proxima Nova" w:cs="Proxima Nova" w:eastAsia="Proxima Nova" w:hAnsi="Proxima Nova"/>
          <w:sz w:val="24"/>
          <w:szCs w:val="24"/>
          <w:highlight w:val="white"/>
          <w:rtl w:val="0"/>
        </w:rPr>
        <w:t xml:space="preserve"> to learn more about how you can prepare, and what resources are available to study further on specific exam topics.</w:t>
      </w:r>
      <w:r w:rsidDel="00000000" w:rsidR="00000000" w:rsidRPr="00000000">
        <w:rPr>
          <w:rtl w:val="0"/>
        </w:rPr>
      </w:r>
    </w:p>
    <w:p w:rsidR="00000000" w:rsidDel="00000000" w:rsidP="00000000" w:rsidRDefault="00000000" w:rsidRPr="00000000" w14:paraId="0000001E">
      <w:pPr>
        <w:spacing w:after="200" w:before="200" w:line="240" w:lineRule="auto"/>
        <w:ind w:left="-180" w:firstLine="0"/>
        <w:rPr>
          <w:rFonts w:ascii="Proxima Nova" w:cs="Proxima Nova" w:eastAsia="Proxima Nova" w:hAnsi="Proxima Nova"/>
          <w:b w:val="1"/>
          <w:color w:val="2da9e1"/>
          <w:sz w:val="16"/>
          <w:szCs w:val="16"/>
          <w:highlight w:val="white"/>
        </w:rPr>
      </w:pPr>
      <w:r w:rsidDel="00000000" w:rsidR="00000000" w:rsidRPr="00000000">
        <w:rPr>
          <w:rtl w:val="0"/>
        </w:rPr>
      </w:r>
    </w:p>
    <w:p w:rsidR="00000000" w:rsidDel="00000000" w:rsidP="00000000" w:rsidRDefault="00000000" w:rsidRPr="00000000" w14:paraId="0000001F">
      <w:pPr>
        <w:spacing w:after="200" w:before="200" w:line="240" w:lineRule="auto"/>
        <w:ind w:left="-180" w:firstLine="0"/>
        <w:rPr/>
      </w:pPr>
      <w:r w:rsidDel="00000000" w:rsidR="00000000" w:rsidRPr="00000000">
        <w:rPr>
          <w:rFonts w:ascii="Proxima Nova" w:cs="Proxima Nova" w:eastAsia="Proxima Nova" w:hAnsi="Proxima Nova"/>
          <w:b w:val="1"/>
          <w:color w:val="2da9e1"/>
          <w:sz w:val="34"/>
          <w:szCs w:val="34"/>
          <w:highlight w:val="white"/>
          <w:rtl w:val="0"/>
        </w:rPr>
        <w:t xml:space="preserve">Acquia Cloud Pro Self-Assessment</w:t>
      </w:r>
      <w:r w:rsidDel="00000000" w:rsidR="00000000" w:rsidRPr="00000000">
        <w:rPr>
          <w:rtl w:val="0"/>
        </w:rPr>
      </w:r>
    </w:p>
    <w:tbl>
      <w:tblPr>
        <w:tblStyle w:val="Table2"/>
        <w:tblW w:w="999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605"/>
        <w:gridCol w:w="1260"/>
        <w:tblGridChange w:id="0">
          <w:tblGrid>
            <w:gridCol w:w="1125"/>
            <w:gridCol w:w="7605"/>
            <w:gridCol w:w="1260"/>
          </w:tblGrid>
        </w:tblGridChange>
      </w:tblGrid>
      <w:tr>
        <w:tc>
          <w:tcPr>
            <w:tcBorders>
              <w:top w:color="000000"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0">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Section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1">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Fundamental Web Hosting Concepts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Your Score </w:t>
            </w:r>
          </w:p>
          <w:p w:rsidR="00000000" w:rsidDel="00000000" w:rsidP="00000000" w:rsidRDefault="00000000" w:rsidRPr="00000000" w14:paraId="00000023">
            <w:pPr>
              <w:widowControl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(0 -10)</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line="240" w:lineRule="auto"/>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knowledge of basic web hosting architecture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rPr>
                <w:rFonts w:ascii="Proxima Nova" w:cs="Proxima Nova" w:eastAsia="Proxima Nova" w:hAnsi="Proxima Nova"/>
                <w:sz w:val="24"/>
                <w:szCs w:val="24"/>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7">
            <w:pPr>
              <w:widowControl w:val="0"/>
              <w:spacing w:line="240" w:lineRule="auto"/>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knowledge of Drupal development workflows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9">
            <w:pPr>
              <w:widowControl w:val="0"/>
              <w:rPr>
                <w:rFonts w:ascii="Proxima Nova" w:cs="Proxima Nova" w:eastAsia="Proxima Nova" w:hAnsi="Proxima Nova"/>
                <w:sz w:val="24"/>
                <w:szCs w:val="24"/>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A">
            <w:pPr>
              <w:widowControl w:val="0"/>
              <w:spacing w:line="240" w:lineRule="auto"/>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knowledge of key security and performance concepts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C">
            <w:pPr>
              <w:widowControl w:val="0"/>
              <w:rPr>
                <w:rFonts w:ascii="Proxima Nova" w:cs="Proxima Nova" w:eastAsia="Proxima Nova" w:hAnsi="Proxima Nova"/>
                <w:sz w:val="24"/>
                <w:szCs w:val="24"/>
              </w:rPr>
            </w:pP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D">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Section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E">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Acquia Cloud Features and Interface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2F">
            <w:pPr>
              <w:widowControl w:val="0"/>
              <w:rPr>
                <w:rFonts w:ascii="Proxima Nova" w:cs="Proxima Nova" w:eastAsia="Proxima Nova" w:hAnsi="Proxima Nova"/>
                <w:sz w:val="24"/>
                <w:szCs w:val="24"/>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0">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1">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understanding of key features of Acquia Cloud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2">
            <w:pPr>
              <w:widowControl w:val="0"/>
              <w:rPr>
                <w:rFonts w:ascii="Proxima Nova" w:cs="Proxima Nova" w:eastAsia="Proxima Nova" w:hAnsi="Proxima Nova"/>
                <w:sz w:val="24"/>
                <w:szCs w:val="24"/>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3">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4">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configure various aspects of an environment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rPr>
                <w:rFonts w:ascii="Proxima Nova" w:cs="Proxima Nova" w:eastAsia="Proxima Nova" w:hAnsi="Proxima Nova"/>
                <w:sz w:val="24"/>
                <w:szCs w:val="24"/>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6">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configure teams and users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8">
            <w:pPr>
              <w:widowControl w:val="0"/>
              <w:rPr>
                <w:rFonts w:ascii="Proxima Nova" w:cs="Proxima Nova" w:eastAsia="Proxima Nova" w:hAnsi="Proxima Nova"/>
                <w:sz w:val="24"/>
                <w:szCs w:val="24"/>
              </w:rPr>
            </w:pP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top"/>
          </w:tcPr>
          <w:p w:rsidR="00000000" w:rsidDel="00000000" w:rsidP="00000000" w:rsidRDefault="00000000" w:rsidRPr="00000000" w14:paraId="00000039">
            <w:pPr>
              <w:widowControl w:val="0"/>
              <w:spacing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Section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top"/>
          </w:tcPr>
          <w:p w:rsidR="00000000" w:rsidDel="00000000" w:rsidP="00000000" w:rsidRDefault="00000000" w:rsidRPr="00000000" w14:paraId="0000003A">
            <w:pPr>
              <w:widowControl w:val="0"/>
              <w:spacing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Drupal Development Workflow on Acquia Cloud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3B">
            <w:pPr>
              <w:widowControl w:val="0"/>
              <w:rPr>
                <w:rFonts w:ascii="Proxima Nova" w:cs="Proxima Nova" w:eastAsia="Proxima Nova" w:hAnsi="Proxima Nova"/>
                <w:sz w:val="24"/>
                <w:szCs w:val="24"/>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C">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D">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install a new Drupal site on Acquia Cloud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rPr>
                <w:rFonts w:ascii="Proxima Nova" w:cs="Proxima Nova" w:eastAsia="Proxima Nova" w:hAnsi="Proxima Nova"/>
                <w:sz w:val="24"/>
                <w:szCs w:val="2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0">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set up local development environment for working with Acquia Cloud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widowControl w:val="0"/>
              <w:rPr>
                <w:rFonts w:ascii="Proxima Nova" w:cs="Proxima Nova" w:eastAsia="Proxima Nova" w:hAnsi="Proxima Nova"/>
                <w:sz w:val="24"/>
                <w:szCs w:val="2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deploy code, database, and files to various environments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widowControl w:val="0"/>
              <w:rPr>
                <w:rFonts w:ascii="Proxima Nova" w:cs="Proxima Nova" w:eastAsia="Proxima Nova" w:hAnsi="Proxima Nova"/>
                <w:sz w:val="24"/>
                <w:szCs w:val="2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5">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manage Drupal site configurations across various environments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rPr>
                <w:rFonts w:ascii="Proxima Nova" w:cs="Proxima Nova" w:eastAsia="Proxima Nova" w:hAnsi="Proxima Nova"/>
                <w:sz w:val="24"/>
                <w:szCs w:val="24"/>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ability to use Cloud API for workflow automation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rPr>
                <w:rFonts w:ascii="Proxima Nova" w:cs="Proxima Nova" w:eastAsia="Proxima Nova" w:hAnsi="Proxima Nova"/>
                <w:sz w:val="24"/>
                <w:szCs w:val="24"/>
              </w:rPr>
            </w:pP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top"/>
          </w:tcPr>
          <w:p w:rsidR="00000000" w:rsidDel="00000000" w:rsidP="00000000" w:rsidRDefault="00000000" w:rsidRPr="00000000" w14:paraId="0000004B">
            <w:pPr>
              <w:widowControl w:val="0"/>
              <w:spacing w:before="200" w:lineRule="auto"/>
              <w:ind w:right="-45"/>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Section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top"/>
          </w:tcPr>
          <w:p w:rsidR="00000000" w:rsidDel="00000000" w:rsidP="00000000" w:rsidRDefault="00000000" w:rsidRPr="00000000" w14:paraId="0000004C">
            <w:pPr>
              <w:widowControl w:val="0"/>
              <w:spacing w:before="200" w:lineRule="auto"/>
              <w:ind w:right="-45"/>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Acquia Cloud Best Practices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2da9e1" w:val="clear"/>
            <w:tcMar>
              <w:top w:w="0.0" w:type="dxa"/>
              <w:left w:w="40.0" w:type="dxa"/>
              <w:bottom w:w="0.0" w:type="dxa"/>
              <w:right w:w="40.0" w:type="dxa"/>
            </w:tcMar>
            <w:vAlign w:val="center"/>
          </w:tcPr>
          <w:p w:rsidR="00000000" w:rsidDel="00000000" w:rsidP="00000000" w:rsidRDefault="00000000" w:rsidRPr="00000000" w14:paraId="0000004D">
            <w:pPr>
              <w:widowControl w:val="0"/>
              <w:rPr>
                <w:rFonts w:ascii="Proxima Nova" w:cs="Proxima Nova" w:eastAsia="Proxima Nova" w:hAnsi="Proxima Nova"/>
                <w:sz w:val="24"/>
                <w:szCs w:val="24"/>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understanding of best practices for performance improvement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rPr>
                <w:rFonts w:ascii="Proxima Nova" w:cs="Proxima Nova" w:eastAsia="Proxima Nova" w:hAnsi="Proxima Nova"/>
                <w:sz w:val="24"/>
                <w:szCs w:val="24"/>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understanding of security best practices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rPr>
                <w:rFonts w:ascii="Proxima Nova" w:cs="Proxima Nova" w:eastAsia="Proxima Nova" w:hAnsi="Proxima Nova"/>
                <w:sz w:val="24"/>
                <w:szCs w:val="24"/>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righ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understanding of best practices for live deployment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057">
      <w:pPr>
        <w:spacing w:after="200" w:before="200" w:line="240" w:lineRule="auto"/>
        <w:ind w:left="-180" w:firstLine="0"/>
        <w:rPr>
          <w:rFonts w:ascii="Proxima Nova" w:cs="Proxima Nova" w:eastAsia="Proxima Nova" w:hAnsi="Proxima Nova"/>
          <w:sz w:val="24"/>
          <w:szCs w:val="24"/>
          <w:highlight w:val="white"/>
        </w:rPr>
      </w:pPr>
      <w:r w:rsidDel="00000000" w:rsidR="00000000" w:rsidRPr="00000000">
        <w:rPr>
          <w:rtl w:val="0"/>
        </w:rPr>
      </w:r>
    </w:p>
    <w:sectPr>
      <w:headerReference r:id="rId7" w:type="default"/>
      <w:footerReference r:id="rId8" w:type="default"/>
      <w:pgSz w:h="15840" w:w="12240"/>
      <w:pgMar w:bottom="1440" w:top="1440" w:left="1440" w:right="1440" w:header="720" w:footer="2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tabs>
        <w:tab w:val="left" w:pos="2880"/>
        <w:tab w:val="center" w:pos="4320"/>
        <w:tab w:val="right" w:pos="9900"/>
      </w:tabs>
      <w:spacing w:after="200" w:before="200" w:line="240" w:lineRule="auto"/>
      <w:ind w:left="-180" w:right="-540" w:firstLine="0"/>
      <w:jc w:val="left"/>
      <w:rPr/>
    </w:pPr>
    <w:r w:rsidDel="00000000" w:rsidR="00000000" w:rsidRPr="00000000">
      <w:rPr>
        <w:rFonts w:ascii="Proxima Nova" w:cs="Proxima Nova" w:eastAsia="Proxima Nova" w:hAnsi="Proxima Nova"/>
        <w:color w:val="29aae1"/>
      </w:rPr>
      <w:drawing>
        <wp:inline distB="114300" distT="114300" distL="114300" distR="114300">
          <wp:extent cx="1773138" cy="528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3138" cy="528638"/>
                  </a:xfrm>
                  <a:prstGeom prst="rect"/>
                  <a:ln/>
                </pic:spPr>
              </pic:pic>
            </a:graphicData>
          </a:graphic>
        </wp:inline>
      </w:drawing>
    </w:r>
    <w:r w:rsidDel="00000000" w:rsidR="00000000" w:rsidRPr="00000000">
      <w:rPr>
        <w:rFonts w:ascii="Proxima Nova" w:cs="Proxima Nova" w:eastAsia="Proxima Nova" w:hAnsi="Proxima Nova"/>
        <w:color w:val="29aae1"/>
        <w:rtl w:val="0"/>
      </w:rPr>
      <w:tab/>
      <w:t xml:space="preserve">acquia.com</w:t>
    </w:r>
    <w:r w:rsidDel="00000000" w:rsidR="00000000" w:rsidRPr="00000000">
      <w:rPr>
        <w:rFonts w:ascii="Proxima Nova" w:cs="Proxima Nova" w:eastAsia="Proxima Nova" w:hAnsi="Proxima Nova"/>
        <w:color w:val="333333"/>
        <w:rtl w:val="0"/>
      </w:rPr>
      <w:t xml:space="preserve">  |  53 State Street, Boston, MA 02109  |  888.922.7842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left="-180" w:firstLine="0"/>
      <w:rPr/>
    </w:pPr>
    <w:r w:rsidDel="00000000" w:rsidR="00000000" w:rsidRPr="00000000">
      <w:rPr>
        <w:color w:val="333333"/>
        <w:sz w:val="24"/>
        <w:szCs w:val="24"/>
        <w:highlight w:val="white"/>
      </w:rPr>
      <w:drawing>
        <wp:inline distB="114300" distT="114300" distL="114300" distR="114300">
          <wp:extent cx="1447800" cy="342900"/>
          <wp:effectExtent b="0" l="0" r="0" t="0"/>
          <wp:docPr descr="Acquia_no_tagline.png" id="2" name="image2.png"/>
          <a:graphic>
            <a:graphicData uri="http://schemas.openxmlformats.org/drawingml/2006/picture">
              <pic:pic>
                <pic:nvPicPr>
                  <pic:cNvPr descr="Acquia_no_tagline.png" id="0" name="image2.png"/>
                  <pic:cNvPicPr preferRelativeResize="0"/>
                </pic:nvPicPr>
                <pic:blipFill>
                  <a:blip r:embed="rId1"/>
                  <a:srcRect b="-12500" l="0" r="0" t="0"/>
                  <a:stretch>
                    <a:fillRect/>
                  </a:stretch>
                </pic:blipFill>
                <pic:spPr>
                  <a:xfrm>
                    <a:off x="0" y="0"/>
                    <a:ext cx="1447800" cy="342900"/>
                  </a:xfrm>
                  <a:prstGeom prst="rect"/>
                  <a:ln/>
                </pic:spPr>
              </pic:pic>
            </a:graphicData>
          </a:graphic>
        </wp:inline>
      </w:drawing>
    </w:r>
    <w:r w:rsidDel="00000000" w:rsidR="00000000" w:rsidRPr="00000000">
      <w:rPr>
        <w:color w:val="333333"/>
        <w:sz w:val="24"/>
        <w:szCs w:val="24"/>
        <w:highlight w:val="white"/>
        <w:rtl w:val="0"/>
      </w:rPr>
      <w:tab/>
      <w:tab/>
      <w:tab/>
      <w:tab/>
      <w:tab/>
    </w:r>
    <w:r w:rsidDel="00000000" w:rsidR="00000000" w:rsidRPr="00000000">
      <w:rPr>
        <w:rFonts w:ascii="Proxima Nova" w:cs="Proxima Nova" w:eastAsia="Proxima Nova" w:hAnsi="Proxima Nova"/>
        <w:b w:val="1"/>
        <w:color w:val="e69138"/>
        <w:sz w:val="28"/>
        <w:szCs w:val="28"/>
        <w:highlight w:val="white"/>
        <w:rtl w:val="0"/>
      </w:rPr>
      <w:t xml:space="preserve">/</w:t>
    </w:r>
    <w:r w:rsidDel="00000000" w:rsidR="00000000" w:rsidRPr="00000000">
      <w:rPr>
        <w:rFonts w:ascii="Proxima Nova" w:cs="Proxima Nova" w:eastAsia="Proxima Nova" w:hAnsi="Proxima Nova"/>
        <w:b w:val="1"/>
        <w:color w:val="333333"/>
        <w:highlight w:val="white"/>
        <w:rtl w:val="0"/>
      </w:rPr>
      <w:t xml:space="preserve">  Acquia Cloud Pro Assessment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da9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gitbook.com/@acquia-academy/s/acquia-study-guide-cloud-ui-pro-certification-exa/self-assessmen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