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b/>
          <w:color w:val="17365D"/>
          <w:sz w:val="30"/>
        </w:rPr>
        <w:t>SREENIDHI INSTITUTE OF SCIENCE AND TECHNOLOGY</w:t>
      </w:r>
    </w:p>
    <w:p>
      <w:pPr>
        <w:jc w:val="center"/>
      </w:pPr>
      <w:r>
        <w:rPr>
          <w:b/>
          <w:color w:val="267386"/>
          <w:sz w:val="24"/>
        </w:rPr>
        <w:t>SKILL-BASED TRAINING PROGRAM</w:t>
      </w:r>
    </w:p>
    <w:p>
      <w:pPr>
        <w:jc w:val="center"/>
      </w:pPr>
      <w:r>
        <w:rPr>
          <w:b/>
          <w:color w:val="267386"/>
          <w:sz w:val="26"/>
        </w:rPr>
        <w:t>AGENTIC AI AND DATA ENGINEERING</w:t>
      </w:r>
    </w:p>
    <w:p>
      <w:pPr>
        <w:spacing w:before="960"/>
        <w:jc w:val="center"/>
      </w:pPr>
      <w:r>
        <w:rPr>
          <w:rFonts w:ascii="Aptos Display" w:hAnsi="Aptos Display"/>
          <w:b/>
          <w:color w:val="17365D"/>
          <w:sz w:val="60"/>
        </w:rPr>
        <w:t>PROJECTPILOT AI</w:t>
      </w:r>
    </w:p>
    <w:p>
      <w:pPr>
        <w:jc w:val="center"/>
      </w:pPr>
      <w:r>
        <w:rPr>
          <w:color w:val="267386"/>
          <w:sz w:val="32"/>
        </w:rPr>
        <w:t>Agentic Project Planning and Data Insights Assistant</w:t>
      </w:r>
    </w:p>
    <w:p>
      <w:pPr>
        <w:spacing w:before="280"/>
        <w:jc w:val="center"/>
      </w:pPr>
      <w:r>
        <w:rPr>
          <w:b/>
          <w:sz w:val="22"/>
        </w:rPr>
        <w:t>PHASE I — PROJECT PROPOSAL AND TECHNICAL DESIGN</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4997"/>
            <w:vAlign w:val="center"/>
            <w:shd w:fill="E6EEF6"/>
          </w:tcPr>
          <w:p>
            <w:pPr>
              <w:spacing w:after="40"/>
            </w:pPr>
            <w:r/>
            <w:r>
              <w:rPr>
                <w:rFonts w:ascii="Aptos" w:hAnsi="Aptos"/>
                <w:b/>
                <w:color w:val="17365D"/>
                <w:sz w:val="18"/>
              </w:rPr>
              <w:t>Academic year</w:t>
            </w:r>
          </w:p>
        </w:tc>
        <w:tc>
          <w:tcPr>
            <w:tcW w:type="dxa" w:w="4997"/>
            <w:vAlign w:val="center"/>
          </w:tcPr>
          <w:p>
            <w:pPr>
              <w:spacing w:after="40"/>
            </w:pPr>
            <w:r/>
            <w:r>
              <w:rPr>
                <w:rFonts w:ascii="Aptos" w:hAnsi="Aptos"/>
                <w:b w:val="0"/>
                <w:color w:val="232D3C"/>
                <w:sz w:val="18"/>
              </w:rPr>
              <w:t>2026–2027</w:t>
            </w:r>
          </w:p>
        </w:tc>
      </w:tr>
      <w:tr>
        <w:tc>
          <w:tcPr>
            <w:tcW w:type="dxa" w:w="4997"/>
            <w:vAlign w:val="center"/>
            <w:shd w:fill="E6EEF6"/>
          </w:tcPr>
          <w:p>
            <w:pPr>
              <w:spacing w:after="40"/>
            </w:pPr>
            <w:r/>
            <w:r>
              <w:rPr>
                <w:rFonts w:ascii="Aptos" w:hAnsi="Aptos"/>
                <w:b/>
                <w:color w:val="17365D"/>
                <w:sz w:val="18"/>
              </w:rPr>
              <w:t>Class / batch</w:t>
            </w:r>
          </w:p>
        </w:tc>
        <w:tc>
          <w:tcPr>
            <w:tcW w:type="dxa" w:w="4997"/>
            <w:vAlign w:val="center"/>
          </w:tcPr>
          <w:p>
            <w:pPr>
              <w:spacing w:after="40"/>
            </w:pPr>
            <w:r/>
            <w:r>
              <w:rPr>
                <w:rFonts w:ascii="Aptos" w:hAnsi="Aptos"/>
                <w:b w:val="0"/>
                <w:color w:val="232D3C"/>
                <w:sz w:val="18"/>
              </w:rPr>
              <w:t>B.Tech III Year, I Semester — Batch 1</w:t>
            </w:r>
          </w:p>
        </w:tc>
      </w:tr>
      <w:tr>
        <w:tc>
          <w:tcPr>
            <w:tcW w:type="dxa" w:w="4997"/>
            <w:vAlign w:val="center"/>
            <w:shd w:fill="E6EEF6"/>
          </w:tcPr>
          <w:p>
            <w:pPr>
              <w:spacing w:after="40"/>
            </w:pPr>
            <w:r/>
            <w:r>
              <w:rPr>
                <w:rFonts w:ascii="Aptos" w:hAnsi="Aptos"/>
                <w:b/>
                <w:color w:val="17365D"/>
                <w:sz w:val="18"/>
              </w:rPr>
              <w:t>Training duration</w:t>
            </w:r>
          </w:p>
        </w:tc>
        <w:tc>
          <w:tcPr>
            <w:tcW w:type="dxa" w:w="4997"/>
            <w:vAlign w:val="center"/>
          </w:tcPr>
          <w:p>
            <w:pPr>
              <w:spacing w:after="40"/>
            </w:pPr>
            <w:r/>
            <w:r>
              <w:rPr>
                <w:rFonts w:ascii="Aptos" w:hAnsi="Aptos"/>
                <w:b w:val="0"/>
                <w:color w:val="232D3C"/>
                <w:sz w:val="18"/>
              </w:rPr>
              <w:t>17 September 2026 – 28 September 2026</w:t>
            </w:r>
          </w:p>
        </w:tc>
      </w:tr>
      <w:tr>
        <w:tc>
          <w:tcPr>
            <w:tcW w:type="dxa" w:w="4997"/>
            <w:vAlign w:val="center"/>
            <w:shd w:fill="E6EEF6"/>
          </w:tcPr>
          <w:p>
            <w:pPr>
              <w:spacing w:after="40"/>
            </w:pPr>
            <w:r/>
            <w:r>
              <w:rPr>
                <w:rFonts w:ascii="Aptos" w:hAnsi="Aptos"/>
                <w:b/>
                <w:color w:val="17365D"/>
                <w:sz w:val="18"/>
              </w:rPr>
              <w:t>Team number</w:t>
            </w:r>
          </w:p>
        </w:tc>
        <w:tc>
          <w:tcPr>
            <w:tcW w:type="dxa" w:w="4997"/>
            <w:vAlign w:val="center"/>
          </w:tcPr>
          <w:p>
            <w:pPr>
              <w:spacing w:after="40"/>
            </w:pPr>
            <w:r/>
            <w:r>
              <w:rPr>
                <w:rFonts w:ascii="Aptos" w:hAnsi="Aptos"/>
                <w:b w:val="0"/>
                <w:color w:val="232D3C"/>
                <w:sz w:val="18"/>
              </w:rPr>
              <w:t>[Enter assigned team number]</w:t>
            </w:r>
          </w:p>
        </w:tc>
      </w:tr>
      <w:tr>
        <w:tc>
          <w:tcPr>
            <w:tcW w:type="dxa" w:w="4997"/>
            <w:vAlign w:val="center"/>
            <w:shd w:fill="E6EEF6"/>
          </w:tcPr>
          <w:p>
            <w:pPr>
              <w:spacing w:after="40"/>
            </w:pPr>
            <w:r/>
            <w:r>
              <w:rPr>
                <w:rFonts w:ascii="Aptos" w:hAnsi="Aptos"/>
                <w:b/>
                <w:color w:val="17365D"/>
                <w:sz w:val="18"/>
              </w:rPr>
              <w:t>Team members</w:t>
            </w:r>
          </w:p>
        </w:tc>
        <w:tc>
          <w:tcPr>
            <w:tcW w:type="dxa" w:w="4997"/>
            <w:vAlign w:val="center"/>
          </w:tcPr>
          <w:p>
            <w:pPr>
              <w:spacing w:after="40"/>
            </w:pPr>
            <w:r/>
            <w:r>
              <w:rPr>
                <w:rFonts w:ascii="Aptos" w:hAnsi="Aptos"/>
                <w:b w:val="0"/>
                <w:color w:val="232D3C"/>
                <w:sz w:val="18"/>
              </w:rPr>
              <w:t>[Enter actual team member names and roll numbers]</w:t>
            </w:r>
          </w:p>
        </w:tc>
      </w:tr>
    </w:tbl>
    <w:p/>
    <w:p>
      <w:pPr>
        <w:jc w:val="center"/>
      </w:pPr>
      <w:r>
        <w:rPr>
          <w:i/>
          <w:color w:val="64748B"/>
          <w:sz w:val="18"/>
        </w:rPr>
        <w:t>Draft prepared for adaptation and verification by the project team.</w:t>
      </w:r>
    </w:p>
    <w:p>
      <w:pPr>
        <w:jc w:val="center"/>
      </w:pPr>
      <w:r>
        <w:rPr>
          <w:b/>
          <w:color w:val="B04E23"/>
          <w:sz w:val="18"/>
        </w:rPr>
        <w:t>Important: This is a proposed project and starter implementation, not evidence of a completed Azure deployment.</w:t>
      </w:r>
    </w:p>
    <w:p>
      <w:r>
        <w:br w:type="page"/>
      </w:r>
    </w:p>
    <w:p>
      <w:pPr>
        <w:pStyle w:val="Heading1"/>
      </w:pPr>
      <w:r>
        <w:t>Executive Summary</w:t>
      </w:r>
    </w:p>
    <w:p>
      <w:r>
        <w:t>ProjectPilot AI is a proposed agentic AI application that helps student software teams structure a project from an initial idea through planning, documentation review, data analysis, and technical research. The web interface is built with Streamlit and is designed to call a named agent in Microsoft Foundry. The agent can be configured with File Search for document-grounded answers, Code Interpreter for numerical work on project metrics, and a Model Context Protocol (MCP) connection to Microsoft Learn for current technical documentation. Foundry content filters provide an additional safety layer.</w:t>
      </w:r>
    </w:p>
    <w:p>
      <w:r>
        <w:t>The proposed work aligns with the supplied Microsoft Learning exercises on Foundry project setup, model comparison and evaluation, tool use, content filtering, agent development in the portal and VS Code, and MCP integration. The included starter package provides local UI code, synthetic sample data, agent instructions, setup documentation, and this report draft. The live Azure connection, tool configuration, evaluation results, screenshots, and public repository still need to be completed and verified by the team.</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2088"/>
            <w:vAlign w:val="center"/>
            <w:shd w:fill="17365D"/>
          </w:tcPr>
          <w:p>
            <w:pPr>
              <w:spacing w:after="40"/>
            </w:pPr>
            <w:r/>
            <w:r>
              <w:rPr>
                <w:rFonts w:ascii="Aptos" w:hAnsi="Aptos"/>
                <w:b/>
                <w:color w:val="FFFFFF"/>
                <w:sz w:val="17"/>
              </w:rPr>
              <w:t>Item</w:t>
            </w:r>
          </w:p>
        </w:tc>
        <w:tc>
          <w:tcPr>
            <w:tcW w:type="dxa" w:w="8064"/>
            <w:vAlign w:val="center"/>
            <w:shd w:fill="17365D"/>
          </w:tcPr>
          <w:p>
            <w:pPr>
              <w:spacing w:after="40"/>
            </w:pPr>
            <w:r/>
            <w:r>
              <w:rPr>
                <w:rFonts w:ascii="Aptos" w:hAnsi="Aptos"/>
                <w:b/>
                <w:color w:val="FFFFFF"/>
                <w:sz w:val="17"/>
              </w:rPr>
              <w:t>Phase I definition</w:t>
            </w:r>
          </w:p>
        </w:tc>
      </w:tr>
      <w:tr>
        <w:tc>
          <w:tcPr>
            <w:tcW w:type="dxa" w:w="2088"/>
            <w:vAlign w:val="center"/>
            <w:shd w:fill="F2F6FA"/>
          </w:tcPr>
          <w:p>
            <w:pPr>
              <w:spacing w:after="40"/>
            </w:pPr>
            <w:r/>
            <w:r>
              <w:rPr>
                <w:rFonts w:ascii="Aptos" w:hAnsi="Aptos"/>
                <w:b w:val="0"/>
                <w:color w:val="232D3C"/>
                <w:sz w:val="17"/>
              </w:rPr>
              <w:t>Problem area</w:t>
            </w:r>
          </w:p>
        </w:tc>
        <w:tc>
          <w:tcPr>
            <w:tcW w:type="dxa" w:w="8064"/>
            <w:vAlign w:val="center"/>
            <w:shd w:fill="F2F6FA"/>
          </w:tcPr>
          <w:p>
            <w:pPr>
              <w:spacing w:after="40"/>
            </w:pPr>
            <w:r/>
            <w:r>
              <w:rPr>
                <w:rFonts w:ascii="Aptos" w:hAnsi="Aptos"/>
                <w:b w:val="0"/>
                <w:color w:val="232D3C"/>
                <w:sz w:val="17"/>
              </w:rPr>
              <w:t>Student project planning is often fragmented across chat, documents, spreadsheets, and online research.</w:t>
            </w:r>
          </w:p>
        </w:tc>
      </w:tr>
      <w:tr>
        <w:tc>
          <w:tcPr>
            <w:tcW w:type="dxa" w:w="2088"/>
            <w:vAlign w:val="center"/>
          </w:tcPr>
          <w:p>
            <w:pPr>
              <w:spacing w:after="40"/>
            </w:pPr>
            <w:r/>
            <w:r>
              <w:rPr>
                <w:rFonts w:ascii="Aptos" w:hAnsi="Aptos"/>
                <w:b w:val="0"/>
                <w:color w:val="232D3C"/>
                <w:sz w:val="17"/>
              </w:rPr>
              <w:t>Proposed solution</w:t>
            </w:r>
          </w:p>
        </w:tc>
        <w:tc>
          <w:tcPr>
            <w:tcW w:type="dxa" w:w="8064"/>
            <w:vAlign w:val="center"/>
          </w:tcPr>
          <w:p>
            <w:pPr>
              <w:spacing w:after="40"/>
            </w:pPr>
            <w:r/>
            <w:r>
              <w:rPr>
                <w:rFonts w:ascii="Aptos" w:hAnsi="Aptos"/>
                <w:b w:val="0"/>
                <w:color w:val="232D3C"/>
                <w:sz w:val="17"/>
              </w:rPr>
              <w:t>A tool-using assistant that creates structured plans and analyzes approved project data.</w:t>
            </w:r>
          </w:p>
        </w:tc>
      </w:tr>
      <w:tr>
        <w:tc>
          <w:tcPr>
            <w:tcW w:type="dxa" w:w="2088"/>
            <w:vAlign w:val="center"/>
            <w:shd w:fill="F2F6FA"/>
          </w:tcPr>
          <w:p>
            <w:pPr>
              <w:spacing w:after="40"/>
            </w:pPr>
            <w:r/>
            <w:r>
              <w:rPr>
                <w:rFonts w:ascii="Aptos" w:hAnsi="Aptos"/>
                <w:b w:val="0"/>
                <w:color w:val="232D3C"/>
                <w:sz w:val="17"/>
              </w:rPr>
              <w:t>AI platform</w:t>
            </w:r>
          </w:p>
        </w:tc>
        <w:tc>
          <w:tcPr>
            <w:tcW w:type="dxa" w:w="8064"/>
            <w:vAlign w:val="center"/>
            <w:shd w:fill="F2F6FA"/>
          </w:tcPr>
          <w:p>
            <w:pPr>
              <w:spacing w:after="40"/>
            </w:pPr>
            <w:r/>
            <w:r>
              <w:rPr>
                <w:rFonts w:ascii="Aptos" w:hAnsi="Aptos"/>
                <w:b w:val="0"/>
                <w:color w:val="232D3C"/>
                <w:sz w:val="17"/>
              </w:rPr>
              <w:t>Microsoft Foundry Agent Service / Foundry project, subject to subscription access.</w:t>
            </w:r>
          </w:p>
        </w:tc>
      </w:tr>
      <w:tr>
        <w:tc>
          <w:tcPr>
            <w:tcW w:type="dxa" w:w="2088"/>
            <w:vAlign w:val="center"/>
          </w:tcPr>
          <w:p>
            <w:pPr>
              <w:spacing w:after="40"/>
            </w:pPr>
            <w:r/>
            <w:r>
              <w:rPr>
                <w:rFonts w:ascii="Aptos" w:hAnsi="Aptos"/>
                <w:b w:val="0"/>
                <w:color w:val="232D3C"/>
                <w:sz w:val="17"/>
              </w:rPr>
              <w:t>Interface</w:t>
            </w:r>
          </w:p>
        </w:tc>
        <w:tc>
          <w:tcPr>
            <w:tcW w:type="dxa" w:w="8064"/>
            <w:vAlign w:val="center"/>
          </w:tcPr>
          <w:p>
            <w:pPr>
              <w:spacing w:after="40"/>
            </w:pPr>
            <w:r/>
            <w:r>
              <w:rPr>
                <w:rFonts w:ascii="Aptos" w:hAnsi="Aptos"/>
                <w:b w:val="0"/>
                <w:color w:val="232D3C"/>
                <w:sz w:val="17"/>
              </w:rPr>
              <w:t>Streamlit web application in Python.</w:t>
            </w:r>
          </w:p>
        </w:tc>
      </w:tr>
      <w:tr>
        <w:tc>
          <w:tcPr>
            <w:tcW w:type="dxa" w:w="2088"/>
            <w:vAlign w:val="center"/>
            <w:shd w:fill="F2F6FA"/>
          </w:tcPr>
          <w:p>
            <w:pPr>
              <w:spacing w:after="40"/>
            </w:pPr>
            <w:r/>
            <w:r>
              <w:rPr>
                <w:rFonts w:ascii="Aptos" w:hAnsi="Aptos"/>
                <w:b w:val="0"/>
                <w:color w:val="232D3C"/>
                <w:sz w:val="17"/>
              </w:rPr>
              <w:t>Data engineering element</w:t>
            </w:r>
          </w:p>
        </w:tc>
        <w:tc>
          <w:tcPr>
            <w:tcW w:type="dxa" w:w="8064"/>
            <w:vAlign w:val="center"/>
            <w:shd w:fill="F2F6FA"/>
          </w:tcPr>
          <w:p>
            <w:pPr>
              <w:spacing w:after="40"/>
            </w:pPr>
            <w:r/>
            <w:r>
              <w:rPr>
                <w:rFonts w:ascii="Aptos" w:hAnsi="Aptos"/>
                <w:b w:val="0"/>
                <w:color w:val="232D3C"/>
                <w:sz w:val="17"/>
              </w:rPr>
              <w:t>Load, validate, summarize, and interpret structured project-metric CSV data.</w:t>
            </w:r>
          </w:p>
        </w:tc>
      </w:tr>
      <w:tr>
        <w:tc>
          <w:tcPr>
            <w:tcW w:type="dxa" w:w="2088"/>
            <w:vAlign w:val="center"/>
          </w:tcPr>
          <w:p>
            <w:pPr>
              <w:spacing w:after="40"/>
            </w:pPr>
            <w:r/>
            <w:r>
              <w:rPr>
                <w:rFonts w:ascii="Aptos" w:hAnsi="Aptos"/>
                <w:b w:val="0"/>
                <w:color w:val="232D3C"/>
                <w:sz w:val="17"/>
              </w:rPr>
              <w:t>Current status</w:t>
            </w:r>
          </w:p>
        </w:tc>
        <w:tc>
          <w:tcPr>
            <w:tcW w:type="dxa" w:w="8064"/>
            <w:vAlign w:val="center"/>
          </w:tcPr>
          <w:p>
            <w:pPr>
              <w:spacing w:after="40"/>
            </w:pPr>
            <w:r/>
            <w:r>
              <w:rPr>
                <w:rFonts w:ascii="Aptos" w:hAnsi="Aptos"/>
                <w:b w:val="0"/>
                <w:color w:val="232D3C"/>
                <w:sz w:val="17"/>
              </w:rPr>
              <w:t>Starter source and draft documentation prepared; real Azure setup and verification are pending.</w:t>
            </w:r>
          </w:p>
        </w:tc>
      </w:tr>
    </w:tbl>
    <w:p>
      <w:pPr>
        <w:spacing w:after="40"/>
      </w:pPr>
    </w:p>
    <w:p>
      <w:pPr>
        <w:pStyle w:val="Heading1"/>
      </w:pPr>
      <w:r>
        <w:t>1. Introduction</w:t>
      </w:r>
    </w:p>
    <w:p>
      <w:r>
        <w:t>Generative AI systems can answer questions, but a useful project assistant must also work with trusted documents, analyze structured data, and consult reliable sources. An agentic workflow combines a model with instructions, tools, context, and evaluation. Microsoft Foundry provides a managed environment for creating and testing agents, while a separate application can provide a user-friendly interface.</w:t>
      </w:r>
    </w:p>
    <w:p>
      <w:r>
        <w:t>ProjectPilot AI demonstrates this pattern in an educational software-engineering scenario. It is intended as a learning project rather than an official Microsoft or college service. The sample dataset and project brief are synthetic and should not be represented as institutional data.</w:t>
      </w:r>
    </w:p>
    <w:p>
      <w:pPr>
        <w:pStyle w:val="Heading1"/>
      </w:pPr>
      <w:r>
        <w:t>2. Problem Statement</w:t>
      </w:r>
    </w:p>
    <w:p>
      <w:r>
        <w:t>Student teams may start with broad project ideas without translating them into a clear problem statement, measurable objectives, a realistic minimum viable product (MVP), a data plan, implementation milestones, risk controls, and evaluation criteria. Information may be spread across notes and documents, while progress spreadsheets are difficult to summarize consistently. The project proposes a single assistant that helps organize this information and provides tool-grounded responses.</w:t>
      </w:r>
    </w:p>
    <w:p>
      <w:pPr>
        <w:pStyle w:val="Heading1"/>
      </w:pPr>
      <w:r>
        <w:t>3. Aim and Objectives</w:t>
      </w:r>
    </w:p>
    <w:p>
      <w:r>
        <w:t>Aim: To design and demonstrate a tool-using AI project assistant backed by Microsoft Foundry.</w:t>
      </w:r>
    </w:p>
    <w:p>
      <w:pPr>
        <w:pStyle w:val="ListBullet"/>
        <w:spacing w:after="60"/>
      </w:pPr>
      <w:r>
        <w:t>Convert a project idea into a structured plan with scope, architecture, milestones, risks, and acceptance criteria.</w:t>
      </w:r>
    </w:p>
    <w:p>
      <w:pPr>
        <w:pStyle w:val="ListBullet"/>
        <w:spacing w:after="60"/>
      </w:pPr>
      <w:r>
        <w:t>Use File Search to answer questions using a supplied project brief or other approved documents.</w:t>
      </w:r>
    </w:p>
    <w:p>
      <w:pPr>
        <w:pStyle w:val="ListBullet"/>
        <w:spacing w:after="60"/>
      </w:pPr>
      <w:r>
        <w:t>Use Code Interpreter to calculate and visualize metrics from a structured CSV dataset.</w:t>
      </w:r>
    </w:p>
    <w:p>
      <w:pPr>
        <w:pStyle w:val="ListBullet"/>
        <w:spacing w:after="60"/>
      </w:pPr>
      <w:r>
        <w:t>Integrate an MCP tool for retrieval of current Microsoft Learn documentation, subject to successful configuration and approval handling.</w:t>
      </w:r>
    </w:p>
    <w:p>
      <w:pPr>
        <w:pStyle w:val="ListBullet"/>
        <w:spacing w:after="60"/>
      </w:pPr>
      <w:r>
        <w:t>Apply appropriate Foundry content filters/guardrails and test their behaviour.</w:t>
      </w:r>
    </w:p>
    <w:p>
      <w:pPr>
        <w:pStyle w:val="ListBullet"/>
        <w:spacing w:after="60"/>
      </w:pPr>
      <w:r>
        <w:t>Evaluate the agent against representative queries and document limitations rather than relying only on subjective impressions.</w:t>
      </w:r>
    </w:p>
    <w:p>
      <w:pPr>
        <w:pStyle w:val="ListBullet"/>
        <w:spacing w:after="60"/>
      </w:pPr>
      <w:r>
        <w:t>Publish a documented, reproducible codebase and present the actual implementation status honestly.</w:t>
      </w:r>
    </w:p>
    <w:p>
      <w:pPr>
        <w:pStyle w:val="Heading1"/>
      </w:pPr>
      <w:r>
        <w:t>4. Scope and Boundaries</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5040"/>
            <w:vAlign w:val="center"/>
            <w:shd w:fill="17365D"/>
          </w:tcPr>
          <w:p>
            <w:pPr>
              <w:spacing w:after="40"/>
            </w:pPr>
            <w:r/>
            <w:r>
              <w:rPr>
                <w:rFonts w:ascii="Aptos" w:hAnsi="Aptos"/>
                <w:b/>
                <w:color w:val="FFFFFF"/>
                <w:sz w:val="16"/>
              </w:rPr>
              <w:t>In scope</w:t>
            </w:r>
          </w:p>
        </w:tc>
        <w:tc>
          <w:tcPr>
            <w:tcW w:type="dxa" w:w="5112"/>
            <w:vAlign w:val="center"/>
            <w:shd w:fill="17365D"/>
          </w:tcPr>
          <w:p>
            <w:pPr>
              <w:spacing w:after="40"/>
            </w:pPr>
            <w:r/>
            <w:r>
              <w:rPr>
                <w:rFonts w:ascii="Aptos" w:hAnsi="Aptos"/>
                <w:b/>
                <w:color w:val="FFFFFF"/>
                <w:sz w:val="16"/>
              </w:rPr>
              <w:t>Out of scope for Phase I</w:t>
            </w:r>
          </w:p>
        </w:tc>
      </w:tr>
      <w:tr>
        <w:tc>
          <w:tcPr>
            <w:tcW w:type="dxa" w:w="5040"/>
            <w:vAlign w:val="center"/>
            <w:shd w:fill="F2F6FA"/>
          </w:tcPr>
          <w:p>
            <w:pPr>
              <w:spacing w:after="40"/>
            </w:pPr>
            <w:r/>
            <w:r>
              <w:rPr>
                <w:rFonts w:ascii="Aptos" w:hAnsi="Aptos"/>
                <w:b w:val="0"/>
                <w:color w:val="232D3C"/>
                <w:sz w:val="16"/>
              </w:rPr>
              <w:t>Project planning and architecture assistance.</w:t>
            </w:r>
          </w:p>
        </w:tc>
        <w:tc>
          <w:tcPr>
            <w:tcW w:type="dxa" w:w="5112"/>
            <w:vAlign w:val="center"/>
            <w:shd w:fill="F2F6FA"/>
          </w:tcPr>
          <w:p>
            <w:pPr>
              <w:spacing w:after="40"/>
            </w:pPr>
            <w:r/>
            <w:r>
              <w:rPr>
                <w:rFonts w:ascii="Aptos" w:hAnsi="Aptos"/>
                <w:b w:val="0"/>
                <w:color w:val="232D3C"/>
                <w:sz w:val="16"/>
              </w:rPr>
              <w:t>Automatic college-portal submissions.</w:t>
            </w:r>
          </w:p>
        </w:tc>
      </w:tr>
      <w:tr>
        <w:tc>
          <w:tcPr>
            <w:tcW w:type="dxa" w:w="5040"/>
            <w:vAlign w:val="center"/>
          </w:tcPr>
          <w:p>
            <w:pPr>
              <w:spacing w:after="40"/>
            </w:pPr>
            <w:r/>
            <w:r>
              <w:rPr>
                <w:rFonts w:ascii="Aptos" w:hAnsi="Aptos"/>
                <w:b w:val="0"/>
                <w:color w:val="232D3C"/>
                <w:sz w:val="16"/>
              </w:rPr>
              <w:t>Document-grounded responses using uploaded files.</w:t>
            </w:r>
          </w:p>
        </w:tc>
        <w:tc>
          <w:tcPr>
            <w:tcW w:type="dxa" w:w="5112"/>
            <w:vAlign w:val="center"/>
          </w:tcPr>
          <w:p>
            <w:pPr>
              <w:spacing w:after="40"/>
            </w:pPr>
            <w:r/>
            <w:r>
              <w:rPr>
                <w:rFonts w:ascii="Aptos" w:hAnsi="Aptos"/>
                <w:b w:val="0"/>
                <w:color w:val="232D3C"/>
                <w:sz w:val="16"/>
              </w:rPr>
              <w:t>Uploading confidential college/student data.</w:t>
            </w:r>
          </w:p>
        </w:tc>
      </w:tr>
      <w:tr>
        <w:tc>
          <w:tcPr>
            <w:tcW w:type="dxa" w:w="5040"/>
            <w:vAlign w:val="center"/>
            <w:shd w:fill="F2F6FA"/>
          </w:tcPr>
          <w:p>
            <w:pPr>
              <w:spacing w:after="40"/>
            </w:pPr>
            <w:r/>
            <w:r>
              <w:rPr>
                <w:rFonts w:ascii="Aptos" w:hAnsi="Aptos"/>
                <w:b w:val="0"/>
                <w:color w:val="232D3C"/>
                <w:sz w:val="16"/>
              </w:rPr>
              <w:t>CSV validation, summary statistics, and charts.</w:t>
            </w:r>
          </w:p>
        </w:tc>
        <w:tc>
          <w:tcPr>
            <w:tcW w:type="dxa" w:w="5112"/>
            <w:vAlign w:val="center"/>
            <w:shd w:fill="F2F6FA"/>
          </w:tcPr>
          <w:p>
            <w:pPr>
              <w:spacing w:after="40"/>
            </w:pPr>
            <w:r/>
            <w:r>
              <w:rPr>
                <w:rFonts w:ascii="Aptos" w:hAnsi="Aptos"/>
                <w:b w:val="0"/>
                <w:color w:val="232D3C"/>
                <w:sz w:val="16"/>
              </w:rPr>
              <w:t>Autonomous destructive cloud actions.</w:t>
            </w:r>
          </w:p>
        </w:tc>
      </w:tr>
      <w:tr>
        <w:tc>
          <w:tcPr>
            <w:tcW w:type="dxa" w:w="5040"/>
            <w:vAlign w:val="center"/>
          </w:tcPr>
          <w:p>
            <w:pPr>
              <w:spacing w:after="40"/>
            </w:pPr>
            <w:r/>
            <w:r>
              <w:rPr>
                <w:rFonts w:ascii="Aptos" w:hAnsi="Aptos"/>
                <w:b w:val="0"/>
                <w:color w:val="232D3C"/>
                <w:sz w:val="16"/>
              </w:rPr>
              <w:t>MCP-based Microsoft documentation retrieval when configured.</w:t>
            </w:r>
          </w:p>
        </w:tc>
        <w:tc>
          <w:tcPr>
            <w:tcW w:type="dxa" w:w="5112"/>
            <w:vAlign w:val="center"/>
          </w:tcPr>
          <w:p>
            <w:pPr>
              <w:spacing w:after="40"/>
            </w:pPr>
            <w:r/>
            <w:r>
              <w:rPr>
                <w:rFonts w:ascii="Aptos" w:hAnsi="Aptos"/>
                <w:b w:val="0"/>
                <w:color w:val="232D3C"/>
                <w:sz w:val="16"/>
              </w:rPr>
              <w:t>Claims of real-time research without a working tool.</w:t>
            </w:r>
          </w:p>
        </w:tc>
      </w:tr>
      <w:tr>
        <w:tc>
          <w:tcPr>
            <w:tcW w:type="dxa" w:w="5040"/>
            <w:vAlign w:val="center"/>
            <w:shd w:fill="F2F6FA"/>
          </w:tcPr>
          <w:p>
            <w:pPr>
              <w:spacing w:after="40"/>
            </w:pPr>
            <w:r/>
            <w:r>
              <w:rPr>
                <w:rFonts w:ascii="Aptos" w:hAnsi="Aptos"/>
                <w:b w:val="0"/>
                <w:color w:val="232D3C"/>
                <w:sz w:val="16"/>
              </w:rPr>
              <w:t>Local web UI and Foundry integration path.</w:t>
            </w:r>
          </w:p>
        </w:tc>
        <w:tc>
          <w:tcPr>
            <w:tcW w:type="dxa" w:w="5112"/>
            <w:vAlign w:val="center"/>
            <w:shd w:fill="F2F6FA"/>
          </w:tcPr>
          <w:p>
            <w:pPr>
              <w:spacing w:after="40"/>
            </w:pPr>
            <w:r/>
            <w:r>
              <w:rPr>
                <w:rFonts w:ascii="Aptos" w:hAnsi="Aptos"/>
                <w:b w:val="0"/>
                <w:color w:val="232D3C"/>
                <w:sz w:val="16"/>
              </w:rPr>
              <w:t>Public production deployment without an approved identity/security design.</w:t>
            </w:r>
          </w:p>
        </w:tc>
      </w:tr>
    </w:tbl>
    <w:p>
      <w:pPr>
        <w:spacing w:after="40"/>
      </w:pPr>
    </w:p>
    <w:p>
      <w:pPr>
        <w:pStyle w:val="Heading1"/>
      </w:pPr>
      <w:r>
        <w:t>5. Proposed System Architecture</w:t>
      </w:r>
    </w:p>
    <w:p>
      <w:r>
        <w:t>The system has five logical layers:</w:t>
      </w:r>
    </w:p>
    <w:p>
      <w:pPr>
        <w:pStyle w:val="ListNumber"/>
        <w:spacing w:after="60"/>
      </w:pPr>
      <w:r>
        <w:t>Presentation layer: Streamlit displays the chat interface, suggested questions, setup status, and a sample-data preview.</w:t>
      </w:r>
    </w:p>
    <w:p>
      <w:pPr>
        <w:pStyle w:val="ListNumber"/>
        <w:spacing w:after="60"/>
      </w:pPr>
      <w:r>
        <w:t>Application/integration layer: Python loads configuration from a local environment file and authenticates through Microsoft Entra ID using DefaultAzureCredential.</w:t>
      </w:r>
    </w:p>
    <w:p>
      <w:pPr>
        <w:pStyle w:val="ListNumber"/>
        <w:spacing w:after="60"/>
      </w:pPr>
      <w:r>
        <w:t>Agent layer: Microsoft Foundry hosts the configured agent and its instructions.</w:t>
      </w:r>
    </w:p>
    <w:p>
      <w:pPr>
        <w:pStyle w:val="ListNumber"/>
        <w:spacing w:after="60"/>
      </w:pPr>
      <w:r>
        <w:t>Tool/data layer: File Search reads approved reference files; Code Interpreter analyzes a synthetic project-metrics CSV; an MCP connection can retrieve Microsoft Learn documentation when enabled.</w:t>
      </w:r>
    </w:p>
    <w:p>
      <w:pPr>
        <w:pStyle w:val="ListNumber"/>
        <w:spacing w:after="60"/>
      </w:pPr>
      <w:r>
        <w:t>Safety/evaluation layer: configured content filters, representative test cases, trace inspection, and model evaluation help assess quality and risk.</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1728"/>
            <w:vAlign w:val="center"/>
            <w:shd w:fill="17365D"/>
          </w:tcPr>
          <w:p>
            <w:pPr>
              <w:spacing w:after="40"/>
            </w:pPr>
            <w:r/>
            <w:r>
              <w:rPr>
                <w:rFonts w:ascii="Aptos" w:hAnsi="Aptos"/>
                <w:b/>
                <w:color w:val="FFFFFF"/>
                <w:sz w:val="15"/>
              </w:rPr>
              <w:t>Component</w:t>
            </w:r>
          </w:p>
        </w:tc>
        <w:tc>
          <w:tcPr>
            <w:tcW w:type="dxa" w:w="4032"/>
            <w:vAlign w:val="center"/>
            <w:shd w:fill="17365D"/>
          </w:tcPr>
          <w:p>
            <w:pPr>
              <w:spacing w:after="40"/>
            </w:pPr>
            <w:r/>
            <w:r>
              <w:rPr>
                <w:rFonts w:ascii="Aptos" w:hAnsi="Aptos"/>
                <w:b/>
                <w:color w:val="FFFFFF"/>
                <w:sz w:val="15"/>
              </w:rPr>
              <w:t>Responsibility</w:t>
            </w:r>
          </w:p>
        </w:tc>
        <w:tc>
          <w:tcPr>
            <w:tcW w:type="dxa" w:w="4464"/>
            <w:vAlign w:val="center"/>
            <w:shd w:fill="17365D"/>
          </w:tcPr>
          <w:p>
            <w:pPr>
              <w:spacing w:after="40"/>
            </w:pPr>
            <w:r/>
            <w:r>
              <w:rPr>
                <w:rFonts w:ascii="Aptos" w:hAnsi="Aptos"/>
                <w:b/>
                <w:color w:val="FFFFFF"/>
                <w:sz w:val="15"/>
              </w:rPr>
              <w:t>Verification method</w:t>
            </w:r>
          </w:p>
        </w:tc>
      </w:tr>
      <w:tr>
        <w:tc>
          <w:tcPr>
            <w:tcW w:type="dxa" w:w="1728"/>
            <w:vAlign w:val="center"/>
            <w:shd w:fill="F2F6FA"/>
          </w:tcPr>
          <w:p>
            <w:pPr>
              <w:spacing w:after="40"/>
            </w:pPr>
            <w:r/>
            <w:r>
              <w:rPr>
                <w:rFonts w:ascii="Aptos" w:hAnsi="Aptos"/>
                <w:b w:val="0"/>
                <w:color w:val="232D3C"/>
                <w:sz w:val="15"/>
              </w:rPr>
              <w:t>Streamlit UI</w:t>
            </w:r>
          </w:p>
        </w:tc>
        <w:tc>
          <w:tcPr>
            <w:tcW w:type="dxa" w:w="4032"/>
            <w:vAlign w:val="center"/>
            <w:shd w:fill="F2F6FA"/>
          </w:tcPr>
          <w:p>
            <w:pPr>
              <w:spacing w:after="40"/>
            </w:pPr>
            <w:r/>
            <w:r>
              <w:rPr>
                <w:rFonts w:ascii="Aptos" w:hAnsi="Aptos"/>
                <w:b w:val="0"/>
                <w:color w:val="232D3C"/>
                <w:sz w:val="15"/>
              </w:rPr>
              <w:t>Accept prompts and display responses.</w:t>
            </w:r>
          </w:p>
        </w:tc>
        <w:tc>
          <w:tcPr>
            <w:tcW w:type="dxa" w:w="4464"/>
            <w:vAlign w:val="center"/>
            <w:shd w:fill="F2F6FA"/>
          </w:tcPr>
          <w:p>
            <w:pPr>
              <w:spacing w:after="40"/>
            </w:pPr>
            <w:r/>
            <w:r>
              <w:rPr>
                <w:rFonts w:ascii="Aptos" w:hAnsi="Aptos"/>
                <w:b w:val="0"/>
                <w:color w:val="232D3C"/>
                <w:sz w:val="15"/>
              </w:rPr>
              <w:t>Run locally; test empty input and new-conversation reset.</w:t>
            </w:r>
          </w:p>
        </w:tc>
      </w:tr>
      <w:tr>
        <w:tc>
          <w:tcPr>
            <w:tcW w:type="dxa" w:w="1728"/>
            <w:vAlign w:val="center"/>
          </w:tcPr>
          <w:p>
            <w:pPr>
              <w:spacing w:after="40"/>
            </w:pPr>
            <w:r/>
            <w:r>
              <w:rPr>
                <w:rFonts w:ascii="Aptos" w:hAnsi="Aptos"/>
                <w:b w:val="0"/>
                <w:color w:val="232D3C"/>
                <w:sz w:val="15"/>
              </w:rPr>
              <w:t>Foundry agent</w:t>
            </w:r>
          </w:p>
        </w:tc>
        <w:tc>
          <w:tcPr>
            <w:tcW w:type="dxa" w:w="4032"/>
            <w:vAlign w:val="center"/>
          </w:tcPr>
          <w:p>
            <w:pPr>
              <w:spacing w:after="40"/>
            </w:pPr>
            <w:r/>
            <w:r>
              <w:rPr>
                <w:rFonts w:ascii="Aptos" w:hAnsi="Aptos"/>
                <w:b w:val="0"/>
                <w:color w:val="232D3C"/>
                <w:sz w:val="15"/>
              </w:rPr>
              <w:t>Follow instructions and route tasks to configured tools.</w:t>
            </w:r>
          </w:p>
        </w:tc>
        <w:tc>
          <w:tcPr>
            <w:tcW w:type="dxa" w:w="4464"/>
            <w:vAlign w:val="center"/>
          </w:tcPr>
          <w:p>
            <w:pPr>
              <w:spacing w:after="40"/>
            </w:pPr>
            <w:r/>
            <w:r>
              <w:rPr>
                <w:rFonts w:ascii="Aptos" w:hAnsi="Aptos"/>
                <w:b w:val="0"/>
                <w:color w:val="232D3C"/>
                <w:sz w:val="15"/>
              </w:rPr>
              <w:t>Test in Foundry playground and inspect tool traces.</w:t>
            </w:r>
          </w:p>
        </w:tc>
      </w:tr>
      <w:tr>
        <w:tc>
          <w:tcPr>
            <w:tcW w:type="dxa" w:w="1728"/>
            <w:vAlign w:val="center"/>
            <w:shd w:fill="F2F6FA"/>
          </w:tcPr>
          <w:p>
            <w:pPr>
              <w:spacing w:after="40"/>
            </w:pPr>
            <w:r/>
            <w:r>
              <w:rPr>
                <w:rFonts w:ascii="Aptos" w:hAnsi="Aptos"/>
                <w:b w:val="0"/>
                <w:color w:val="232D3C"/>
                <w:sz w:val="15"/>
              </w:rPr>
              <w:t>File Search</w:t>
            </w:r>
          </w:p>
        </w:tc>
        <w:tc>
          <w:tcPr>
            <w:tcW w:type="dxa" w:w="4032"/>
            <w:vAlign w:val="center"/>
            <w:shd w:fill="F2F6FA"/>
          </w:tcPr>
          <w:p>
            <w:pPr>
              <w:spacing w:after="40"/>
            </w:pPr>
            <w:r/>
            <w:r>
              <w:rPr>
                <w:rFonts w:ascii="Aptos" w:hAnsi="Aptos"/>
                <w:b w:val="0"/>
                <w:color w:val="232D3C"/>
                <w:sz w:val="15"/>
              </w:rPr>
              <w:t>Ground answers in uploaded project documentation.</w:t>
            </w:r>
          </w:p>
        </w:tc>
        <w:tc>
          <w:tcPr>
            <w:tcW w:type="dxa" w:w="4464"/>
            <w:vAlign w:val="center"/>
            <w:shd w:fill="F2F6FA"/>
          </w:tcPr>
          <w:p>
            <w:pPr>
              <w:spacing w:after="40"/>
            </w:pPr>
            <w:r/>
            <w:r>
              <w:rPr>
                <w:rFonts w:ascii="Aptos" w:hAnsi="Aptos"/>
                <w:b w:val="0"/>
                <w:color w:val="232D3C"/>
                <w:sz w:val="15"/>
              </w:rPr>
              <w:t>Ask a fact that exists in the file and verify against source text.</w:t>
            </w:r>
          </w:p>
        </w:tc>
      </w:tr>
      <w:tr>
        <w:tc>
          <w:tcPr>
            <w:tcW w:type="dxa" w:w="1728"/>
            <w:vAlign w:val="center"/>
          </w:tcPr>
          <w:p>
            <w:pPr>
              <w:spacing w:after="40"/>
            </w:pPr>
            <w:r/>
            <w:r>
              <w:rPr>
                <w:rFonts w:ascii="Aptos" w:hAnsi="Aptos"/>
                <w:b w:val="0"/>
                <w:color w:val="232D3C"/>
                <w:sz w:val="15"/>
              </w:rPr>
              <w:t>Code Interpreter</w:t>
            </w:r>
          </w:p>
        </w:tc>
        <w:tc>
          <w:tcPr>
            <w:tcW w:type="dxa" w:w="4032"/>
            <w:vAlign w:val="center"/>
          </w:tcPr>
          <w:p>
            <w:pPr>
              <w:spacing w:after="40"/>
            </w:pPr>
            <w:r/>
            <w:r>
              <w:rPr>
                <w:rFonts w:ascii="Aptos" w:hAnsi="Aptos"/>
                <w:b w:val="0"/>
                <w:color w:val="232D3C"/>
                <w:sz w:val="15"/>
              </w:rPr>
              <w:t>Compute metrics and produce visualizations.</w:t>
            </w:r>
          </w:p>
        </w:tc>
        <w:tc>
          <w:tcPr>
            <w:tcW w:type="dxa" w:w="4464"/>
            <w:vAlign w:val="center"/>
          </w:tcPr>
          <w:p>
            <w:pPr>
              <w:spacing w:after="40"/>
            </w:pPr>
            <w:r/>
            <w:r>
              <w:rPr>
                <w:rFonts w:ascii="Aptos" w:hAnsi="Aptos"/>
                <w:b w:val="0"/>
                <w:color w:val="232D3C"/>
                <w:sz w:val="15"/>
              </w:rPr>
              <w:t>Compare summary values against an independent calculation.</w:t>
            </w:r>
          </w:p>
        </w:tc>
      </w:tr>
      <w:tr>
        <w:tc>
          <w:tcPr>
            <w:tcW w:type="dxa" w:w="1728"/>
            <w:vAlign w:val="center"/>
            <w:shd w:fill="F2F6FA"/>
          </w:tcPr>
          <w:p>
            <w:pPr>
              <w:spacing w:after="40"/>
            </w:pPr>
            <w:r/>
            <w:r>
              <w:rPr>
                <w:rFonts w:ascii="Aptos" w:hAnsi="Aptos"/>
                <w:b w:val="0"/>
                <w:color w:val="232D3C"/>
                <w:sz w:val="15"/>
              </w:rPr>
              <w:t>MCP server</w:t>
            </w:r>
          </w:p>
        </w:tc>
        <w:tc>
          <w:tcPr>
            <w:tcW w:type="dxa" w:w="4032"/>
            <w:vAlign w:val="center"/>
            <w:shd w:fill="F2F6FA"/>
          </w:tcPr>
          <w:p>
            <w:pPr>
              <w:spacing w:after="40"/>
            </w:pPr>
            <w:r/>
            <w:r>
              <w:rPr>
                <w:rFonts w:ascii="Aptos" w:hAnsi="Aptos"/>
                <w:b w:val="0"/>
                <w:color w:val="232D3C"/>
                <w:sz w:val="15"/>
              </w:rPr>
              <w:t>Access Microsoft Learn content through the approved protocol.</w:t>
            </w:r>
          </w:p>
        </w:tc>
        <w:tc>
          <w:tcPr>
            <w:tcW w:type="dxa" w:w="4464"/>
            <w:vAlign w:val="center"/>
            <w:shd w:fill="F2F6FA"/>
          </w:tcPr>
          <w:p>
            <w:pPr>
              <w:spacing w:after="40"/>
            </w:pPr>
            <w:r/>
            <w:r>
              <w:rPr>
                <w:rFonts w:ascii="Aptos" w:hAnsi="Aptos"/>
                <w:b w:val="0"/>
                <w:color w:val="232D3C"/>
                <w:sz w:val="15"/>
              </w:rPr>
              <w:t>Run the Lab 7 sample and confirm a real tool invocation/link.</w:t>
            </w:r>
          </w:p>
        </w:tc>
      </w:tr>
      <w:tr>
        <w:tc>
          <w:tcPr>
            <w:tcW w:type="dxa" w:w="1728"/>
            <w:vAlign w:val="center"/>
          </w:tcPr>
          <w:p>
            <w:pPr>
              <w:spacing w:after="40"/>
            </w:pPr>
            <w:r/>
            <w:r>
              <w:rPr>
                <w:rFonts w:ascii="Aptos" w:hAnsi="Aptos"/>
                <w:b w:val="0"/>
                <w:color w:val="232D3C"/>
                <w:sz w:val="15"/>
              </w:rPr>
              <w:t>Guardrails</w:t>
            </w:r>
          </w:p>
        </w:tc>
        <w:tc>
          <w:tcPr>
            <w:tcW w:type="dxa" w:w="4032"/>
            <w:vAlign w:val="center"/>
          </w:tcPr>
          <w:p>
            <w:pPr>
              <w:spacing w:after="40"/>
            </w:pPr>
            <w:r/>
            <w:r>
              <w:rPr>
                <w:rFonts w:ascii="Aptos" w:hAnsi="Aptos"/>
                <w:b w:val="0"/>
                <w:color w:val="232D3C"/>
                <w:sz w:val="15"/>
              </w:rPr>
              <w:t>Apply configured safety filters.</w:t>
            </w:r>
          </w:p>
        </w:tc>
        <w:tc>
          <w:tcPr>
            <w:tcW w:type="dxa" w:w="4464"/>
            <w:vAlign w:val="center"/>
          </w:tcPr>
          <w:p>
            <w:pPr>
              <w:spacing w:after="40"/>
            </w:pPr>
            <w:r/>
            <w:r>
              <w:rPr>
                <w:rFonts w:ascii="Aptos" w:hAnsi="Aptos"/>
                <w:b w:val="0"/>
                <w:color w:val="232D3C"/>
                <w:sz w:val="15"/>
              </w:rPr>
              <w:t>Run the instructor-approved test prompts and record actual outcomes.</w:t>
            </w:r>
          </w:p>
        </w:tc>
      </w:tr>
    </w:tbl>
    <w:p>
      <w:pPr>
        <w:spacing w:after="40"/>
      </w:pPr>
    </w:p>
    <w:p>
      <w:pPr>
        <w:pStyle w:val="Heading1"/>
      </w:pPr>
      <w:r>
        <w:t>6. Agent Workflow</w:t>
      </w:r>
    </w:p>
    <w:p>
      <w:pPr>
        <w:pStyle w:val="ListNumber"/>
        <w:spacing w:after="60"/>
      </w:pPr>
      <w:r>
        <w:t>The user enters a project idea, asks a documentation question, or requests data analysis.</w:t>
      </w:r>
    </w:p>
    <w:p>
      <w:pPr>
        <w:pStyle w:val="ListNumber"/>
        <w:spacing w:after="60"/>
      </w:pPr>
      <w:r>
        <w:t>The agent interprets the request and selects a configured tool when one is appropriate.</w:t>
      </w:r>
    </w:p>
    <w:p>
      <w:pPr>
        <w:pStyle w:val="ListNumber"/>
        <w:spacing w:after="60"/>
      </w:pPr>
      <w:r>
        <w:t>For document questions, File Search retrieves relevant uploaded material; for numeric questions, Code Interpreter processes the CSV; for up-to-date Microsoft technical questions, the MCP tool can be used if it is available and approved.</w:t>
      </w:r>
    </w:p>
    <w:p>
      <w:pPr>
        <w:pStyle w:val="ListNumber"/>
        <w:spacing w:after="60"/>
      </w:pPr>
      <w:r>
        <w:t>The agent synthesizes the evidence, states assumptions, and returns an answer with practical next steps. The user verifies key recommendations and any referenced sources.</w:t>
      </w:r>
    </w:p>
    <w:p>
      <w:pPr>
        <w:pStyle w:val="ListNumber"/>
        <w:spacing w:after="60"/>
      </w:pPr>
      <w:r>
        <w:t>The team records test prompts, expected behaviour, actual outcomes, and failures to improve instructions or configuration.</w:t>
      </w:r>
    </w:p>
    <w:p>
      <w:pPr>
        <w:pStyle w:val="Heading1"/>
      </w:pPr>
      <w:r>
        <w:t>7. Data Engineering Approach</w:t>
      </w:r>
    </w:p>
    <w:p>
      <w:r>
        <w:t>The starter project includes a synthetic CSV containing work items, planned and actual duration, completion percentages, status, and risk level. The demonstration flow is: ingest the CSV, validate required columns and numeric ranges, inspect missing or inconsistent values, calculate descriptive metrics, group delayed/high-risk work items, and generate a chart when useful. In the Foundry version, the Code Interpreter should perform the analysis against the uploaded sample dataset; a separate local unit test validates the basic data schema.</w:t>
      </w:r>
    </w:p>
    <w:p>
      <w:pPr>
        <w:pStyle w:val="ListBullet"/>
        <w:spacing w:after="60"/>
      </w:pPr>
      <w:r>
        <w:t>Input: `sample_data/project_metrics.csv` (fictional data).</w:t>
      </w:r>
    </w:p>
    <w:p>
      <w:pPr>
        <w:pStyle w:val="ListBullet"/>
        <w:spacing w:after="60"/>
      </w:pPr>
      <w:r>
        <w:t>Validation: required columns are present; completion percentage is between 0 and 100; work item names are not missing.</w:t>
      </w:r>
    </w:p>
    <w:p>
      <w:pPr>
        <w:pStyle w:val="ListBullet"/>
        <w:spacing w:after="60"/>
      </w:pPr>
      <w:r>
        <w:t>Analysis: average completion, count of delayed items, high-risk count, and trends by status or risk.</w:t>
      </w:r>
    </w:p>
    <w:p>
      <w:pPr>
        <w:pStyle w:val="ListBullet"/>
        <w:spacing w:after="60"/>
      </w:pPr>
      <w:r>
        <w:t>Output: concise summary, assumptions, and chart/table where appropriate.</w:t>
      </w:r>
    </w:p>
    <w:p>
      <w:pPr>
        <w:pStyle w:val="ListBullet"/>
        <w:spacing w:after="60"/>
      </w:pPr>
      <w:r>
        <w:t>Data governance: do not upload student personal information or confidential institutional records without explicit authorization.</w:t>
      </w:r>
    </w:p>
    <w:p>
      <w:pPr>
        <w:pStyle w:val="Heading1"/>
      </w:pPr>
      <w:r>
        <w:t>8. Technology Stack</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3240"/>
            <w:vAlign w:val="center"/>
            <w:shd w:fill="17365D"/>
          </w:tcPr>
          <w:p>
            <w:pPr>
              <w:spacing w:after="40"/>
            </w:pPr>
            <w:r/>
            <w:r>
              <w:rPr>
                <w:rFonts w:ascii="Aptos" w:hAnsi="Aptos"/>
                <w:b/>
                <w:color w:val="FFFFFF"/>
                <w:sz w:val="16"/>
              </w:rPr>
              <w:t>Technology</w:t>
            </w:r>
          </w:p>
        </w:tc>
        <w:tc>
          <w:tcPr>
            <w:tcW w:type="dxa" w:w="6912"/>
            <w:vAlign w:val="center"/>
            <w:shd w:fill="17365D"/>
          </w:tcPr>
          <w:p>
            <w:pPr>
              <w:spacing w:after="40"/>
            </w:pPr>
            <w:r/>
            <w:r>
              <w:rPr>
                <w:rFonts w:ascii="Aptos" w:hAnsi="Aptos"/>
                <w:b/>
                <w:color w:val="FFFFFF"/>
                <w:sz w:val="16"/>
              </w:rPr>
              <w:t>Planned use</w:t>
            </w:r>
          </w:p>
        </w:tc>
      </w:tr>
      <w:tr>
        <w:tc>
          <w:tcPr>
            <w:tcW w:type="dxa" w:w="3240"/>
            <w:vAlign w:val="center"/>
            <w:shd w:fill="F2F6FA"/>
          </w:tcPr>
          <w:p>
            <w:pPr>
              <w:spacing w:after="40"/>
            </w:pPr>
            <w:r/>
            <w:r>
              <w:rPr>
                <w:rFonts w:ascii="Aptos" w:hAnsi="Aptos"/>
                <w:b w:val="0"/>
                <w:color w:val="232D3C"/>
                <w:sz w:val="16"/>
              </w:rPr>
              <w:t>Microsoft Foundry</w:t>
            </w:r>
          </w:p>
        </w:tc>
        <w:tc>
          <w:tcPr>
            <w:tcW w:type="dxa" w:w="6912"/>
            <w:vAlign w:val="center"/>
            <w:shd w:fill="F2F6FA"/>
          </w:tcPr>
          <w:p>
            <w:pPr>
              <w:spacing w:after="40"/>
            </w:pPr>
            <w:r/>
            <w:r>
              <w:rPr>
                <w:rFonts w:ascii="Aptos" w:hAnsi="Aptos"/>
                <w:b w:val="0"/>
                <w:color w:val="232D3C"/>
                <w:sz w:val="16"/>
              </w:rPr>
              <w:t>Agent creation, model access, tool configuration, traces, and evaluation.</w:t>
            </w:r>
          </w:p>
        </w:tc>
      </w:tr>
      <w:tr>
        <w:tc>
          <w:tcPr>
            <w:tcW w:type="dxa" w:w="3240"/>
            <w:vAlign w:val="center"/>
          </w:tcPr>
          <w:p>
            <w:pPr>
              <w:spacing w:after="40"/>
            </w:pPr>
            <w:r/>
            <w:r>
              <w:rPr>
                <w:rFonts w:ascii="Aptos" w:hAnsi="Aptos"/>
                <w:b w:val="0"/>
                <w:color w:val="232D3C"/>
                <w:sz w:val="16"/>
              </w:rPr>
              <w:t>Python</w:t>
            </w:r>
          </w:p>
        </w:tc>
        <w:tc>
          <w:tcPr>
            <w:tcW w:type="dxa" w:w="6912"/>
            <w:vAlign w:val="center"/>
          </w:tcPr>
          <w:p>
            <w:pPr>
              <w:spacing w:after="40"/>
            </w:pPr>
            <w:r/>
            <w:r>
              <w:rPr>
                <w:rFonts w:ascii="Aptos" w:hAnsi="Aptos"/>
                <w:b w:val="0"/>
                <w:color w:val="232D3C"/>
                <w:sz w:val="16"/>
              </w:rPr>
              <w:t>Application logic and integration code.</w:t>
            </w:r>
          </w:p>
        </w:tc>
      </w:tr>
      <w:tr>
        <w:tc>
          <w:tcPr>
            <w:tcW w:type="dxa" w:w="3240"/>
            <w:vAlign w:val="center"/>
            <w:shd w:fill="F2F6FA"/>
          </w:tcPr>
          <w:p>
            <w:pPr>
              <w:spacing w:after="40"/>
            </w:pPr>
            <w:r/>
            <w:r>
              <w:rPr>
                <w:rFonts w:ascii="Aptos" w:hAnsi="Aptos"/>
                <w:b w:val="0"/>
                <w:color w:val="232D3C"/>
                <w:sz w:val="16"/>
              </w:rPr>
              <w:t>Streamlit</w:t>
            </w:r>
          </w:p>
        </w:tc>
        <w:tc>
          <w:tcPr>
            <w:tcW w:type="dxa" w:w="6912"/>
            <w:vAlign w:val="center"/>
            <w:shd w:fill="F2F6FA"/>
          </w:tcPr>
          <w:p>
            <w:pPr>
              <w:spacing w:after="40"/>
            </w:pPr>
            <w:r/>
            <w:r>
              <w:rPr>
                <w:rFonts w:ascii="Aptos" w:hAnsi="Aptos"/>
                <w:b w:val="0"/>
                <w:color w:val="232D3C"/>
                <w:sz w:val="16"/>
              </w:rPr>
              <w:t>Web-based user interface.</w:t>
            </w:r>
          </w:p>
        </w:tc>
      </w:tr>
      <w:tr>
        <w:tc>
          <w:tcPr>
            <w:tcW w:type="dxa" w:w="3240"/>
            <w:vAlign w:val="center"/>
          </w:tcPr>
          <w:p>
            <w:pPr>
              <w:spacing w:after="40"/>
            </w:pPr>
            <w:r/>
            <w:r>
              <w:rPr>
                <w:rFonts w:ascii="Aptos" w:hAnsi="Aptos"/>
                <w:b w:val="0"/>
                <w:color w:val="232D3C"/>
                <w:sz w:val="16"/>
              </w:rPr>
              <w:t>Azure Identity / Microsoft Entra ID</w:t>
            </w:r>
          </w:p>
        </w:tc>
        <w:tc>
          <w:tcPr>
            <w:tcW w:type="dxa" w:w="6912"/>
            <w:vAlign w:val="center"/>
          </w:tcPr>
          <w:p>
            <w:pPr>
              <w:spacing w:after="40"/>
            </w:pPr>
            <w:r/>
            <w:r>
              <w:rPr>
                <w:rFonts w:ascii="Aptos" w:hAnsi="Aptos"/>
                <w:b w:val="0"/>
                <w:color w:val="232D3C"/>
                <w:sz w:val="16"/>
              </w:rPr>
              <w:t>Local authenticated access to Azure resources; hosting needs its own identity setup.</w:t>
            </w:r>
          </w:p>
        </w:tc>
      </w:tr>
      <w:tr>
        <w:tc>
          <w:tcPr>
            <w:tcW w:type="dxa" w:w="3240"/>
            <w:vAlign w:val="center"/>
            <w:shd w:fill="F2F6FA"/>
          </w:tcPr>
          <w:p>
            <w:pPr>
              <w:spacing w:after="40"/>
            </w:pPr>
            <w:r/>
            <w:r>
              <w:rPr>
                <w:rFonts w:ascii="Aptos" w:hAnsi="Aptos"/>
                <w:b w:val="0"/>
                <w:color w:val="232D3C"/>
                <w:sz w:val="16"/>
              </w:rPr>
              <w:t>File Search</w:t>
            </w:r>
          </w:p>
        </w:tc>
        <w:tc>
          <w:tcPr>
            <w:tcW w:type="dxa" w:w="6912"/>
            <w:vAlign w:val="center"/>
            <w:shd w:fill="F2F6FA"/>
          </w:tcPr>
          <w:p>
            <w:pPr>
              <w:spacing w:after="40"/>
            </w:pPr>
            <w:r/>
            <w:r>
              <w:rPr>
                <w:rFonts w:ascii="Aptos" w:hAnsi="Aptos"/>
                <w:b w:val="0"/>
                <w:color w:val="232D3C"/>
                <w:sz w:val="16"/>
              </w:rPr>
              <w:t>Retrieval over approved, uploaded documents.</w:t>
            </w:r>
          </w:p>
        </w:tc>
      </w:tr>
      <w:tr>
        <w:tc>
          <w:tcPr>
            <w:tcW w:type="dxa" w:w="3240"/>
            <w:vAlign w:val="center"/>
          </w:tcPr>
          <w:p>
            <w:pPr>
              <w:spacing w:after="40"/>
            </w:pPr>
            <w:r/>
            <w:r>
              <w:rPr>
                <w:rFonts w:ascii="Aptos" w:hAnsi="Aptos"/>
                <w:b w:val="0"/>
                <w:color w:val="232D3C"/>
                <w:sz w:val="16"/>
              </w:rPr>
              <w:t>Code Interpreter</w:t>
            </w:r>
          </w:p>
        </w:tc>
        <w:tc>
          <w:tcPr>
            <w:tcW w:type="dxa" w:w="6912"/>
            <w:vAlign w:val="center"/>
          </w:tcPr>
          <w:p>
            <w:pPr>
              <w:spacing w:after="40"/>
            </w:pPr>
            <w:r/>
            <w:r>
              <w:rPr>
                <w:rFonts w:ascii="Aptos" w:hAnsi="Aptos"/>
                <w:b w:val="0"/>
                <w:color w:val="232D3C"/>
                <w:sz w:val="16"/>
              </w:rPr>
              <w:t>Analysis and visualization of project CSV data.</w:t>
            </w:r>
          </w:p>
        </w:tc>
      </w:tr>
      <w:tr>
        <w:tc>
          <w:tcPr>
            <w:tcW w:type="dxa" w:w="3240"/>
            <w:vAlign w:val="center"/>
            <w:shd w:fill="F2F6FA"/>
          </w:tcPr>
          <w:p>
            <w:pPr>
              <w:spacing w:after="40"/>
            </w:pPr>
            <w:r/>
            <w:r>
              <w:rPr>
                <w:rFonts w:ascii="Aptos" w:hAnsi="Aptos"/>
                <w:b w:val="0"/>
                <w:color w:val="232D3C"/>
                <w:sz w:val="16"/>
              </w:rPr>
              <w:t>Model Context Protocol (MCP)</w:t>
            </w:r>
          </w:p>
        </w:tc>
        <w:tc>
          <w:tcPr>
            <w:tcW w:type="dxa" w:w="6912"/>
            <w:vAlign w:val="center"/>
            <w:shd w:fill="F2F6FA"/>
          </w:tcPr>
          <w:p>
            <w:pPr>
              <w:spacing w:after="40"/>
            </w:pPr>
            <w:r/>
            <w:r>
              <w:rPr>
                <w:rFonts w:ascii="Aptos" w:hAnsi="Aptos"/>
                <w:b w:val="0"/>
                <w:color w:val="232D3C"/>
                <w:sz w:val="16"/>
              </w:rPr>
              <w:t>Standardized tool connection to Microsoft Learn documentation, as demonstrated in Lab 7.</w:t>
            </w:r>
          </w:p>
        </w:tc>
      </w:tr>
      <w:tr>
        <w:tc>
          <w:tcPr>
            <w:tcW w:type="dxa" w:w="3240"/>
            <w:vAlign w:val="center"/>
          </w:tcPr>
          <w:p>
            <w:pPr>
              <w:spacing w:after="40"/>
            </w:pPr>
            <w:r/>
            <w:r>
              <w:rPr>
                <w:rFonts w:ascii="Aptos" w:hAnsi="Aptos"/>
                <w:b w:val="0"/>
                <w:color w:val="232D3C"/>
                <w:sz w:val="16"/>
              </w:rPr>
              <w:t>Git and GitHub</w:t>
            </w:r>
          </w:p>
        </w:tc>
        <w:tc>
          <w:tcPr>
            <w:tcW w:type="dxa" w:w="6912"/>
            <w:vAlign w:val="center"/>
          </w:tcPr>
          <w:p>
            <w:pPr>
              <w:spacing w:after="40"/>
            </w:pPr>
            <w:r/>
            <w:r>
              <w:rPr>
                <w:rFonts w:ascii="Aptos" w:hAnsi="Aptos"/>
                <w:b w:val="0"/>
                <w:color w:val="232D3C"/>
                <w:sz w:val="16"/>
              </w:rPr>
              <w:t>Version control, review, collaboration, and public project documentation.</w:t>
            </w:r>
          </w:p>
        </w:tc>
      </w:tr>
    </w:tbl>
    <w:p>
      <w:pPr>
        <w:spacing w:after="40"/>
      </w:pPr>
    </w:p>
    <w:p>
      <w:pPr>
        <w:pStyle w:val="Heading1"/>
      </w:pPr>
      <w:r>
        <w:t>9. Evaluation Plan</w:t>
      </w:r>
    </w:p>
    <w:p>
      <w:r>
        <w:t>No Azure evaluation scores are included in this draft. The following cases must be run against the configured agent and actual outcomes entered before the report is finalized.</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1440"/>
            <w:vAlign w:val="center"/>
            <w:shd w:fill="17365D"/>
          </w:tcPr>
          <w:p>
            <w:pPr>
              <w:spacing w:after="40"/>
            </w:pPr>
            <w:r/>
            <w:r>
              <w:rPr>
                <w:rFonts w:ascii="Aptos" w:hAnsi="Aptos"/>
                <w:b/>
                <w:color w:val="FFFFFF"/>
                <w:sz w:val="14"/>
              </w:rPr>
              <w:t>Test</w:t>
            </w:r>
          </w:p>
        </w:tc>
        <w:tc>
          <w:tcPr>
            <w:tcW w:type="dxa" w:w="2520"/>
            <w:vAlign w:val="center"/>
            <w:shd w:fill="17365D"/>
          </w:tcPr>
          <w:p>
            <w:pPr>
              <w:spacing w:after="40"/>
            </w:pPr>
            <w:r/>
            <w:r>
              <w:rPr>
                <w:rFonts w:ascii="Aptos" w:hAnsi="Aptos"/>
                <w:b/>
                <w:color w:val="FFFFFF"/>
                <w:sz w:val="14"/>
              </w:rPr>
              <w:t>Input / action</w:t>
            </w:r>
          </w:p>
        </w:tc>
        <w:tc>
          <w:tcPr>
            <w:tcW w:type="dxa" w:w="4464"/>
            <w:vAlign w:val="center"/>
            <w:shd w:fill="17365D"/>
          </w:tcPr>
          <w:p>
            <w:pPr>
              <w:spacing w:after="40"/>
            </w:pPr>
            <w:r/>
            <w:r>
              <w:rPr>
                <w:rFonts w:ascii="Aptos" w:hAnsi="Aptos"/>
                <w:b/>
                <w:color w:val="FFFFFF"/>
                <w:sz w:val="14"/>
              </w:rPr>
              <w:t>Expected signal</w:t>
            </w:r>
          </w:p>
        </w:tc>
        <w:tc>
          <w:tcPr>
            <w:tcW w:type="dxa" w:w="1728"/>
            <w:vAlign w:val="center"/>
            <w:shd w:fill="17365D"/>
          </w:tcPr>
          <w:p>
            <w:pPr>
              <w:spacing w:after="40"/>
            </w:pPr>
            <w:r/>
            <w:r>
              <w:rPr>
                <w:rFonts w:ascii="Aptos" w:hAnsi="Aptos"/>
                <w:b/>
                <w:color w:val="FFFFFF"/>
                <w:sz w:val="14"/>
              </w:rPr>
              <w:t>Status</w:t>
            </w:r>
          </w:p>
        </w:tc>
      </w:tr>
      <w:tr>
        <w:tc>
          <w:tcPr>
            <w:tcW w:type="dxa" w:w="1440"/>
            <w:vAlign w:val="center"/>
            <w:shd w:fill="F2F6FA"/>
          </w:tcPr>
          <w:p>
            <w:pPr>
              <w:spacing w:after="40"/>
            </w:pPr>
            <w:r/>
            <w:r>
              <w:rPr>
                <w:rFonts w:ascii="Aptos" w:hAnsi="Aptos"/>
                <w:b w:val="0"/>
                <w:color w:val="232D3C"/>
                <w:sz w:val="14"/>
              </w:rPr>
              <w:t>T1 — project planning</w:t>
            </w:r>
          </w:p>
        </w:tc>
        <w:tc>
          <w:tcPr>
            <w:tcW w:type="dxa" w:w="2520"/>
            <w:vAlign w:val="center"/>
            <w:shd w:fill="F2F6FA"/>
          </w:tcPr>
          <w:p>
            <w:pPr>
              <w:spacing w:after="40"/>
            </w:pPr>
            <w:r/>
            <w:r>
              <w:rPr>
                <w:rFonts w:ascii="Aptos" w:hAnsi="Aptos"/>
                <w:b w:val="0"/>
                <w:color w:val="232D3C"/>
                <w:sz w:val="14"/>
              </w:rPr>
              <w:t>Ask for an MVP plan for a student project.</w:t>
            </w:r>
          </w:p>
        </w:tc>
        <w:tc>
          <w:tcPr>
            <w:tcW w:type="dxa" w:w="4464"/>
            <w:vAlign w:val="center"/>
            <w:shd w:fill="F2F6FA"/>
          </w:tcPr>
          <w:p>
            <w:pPr>
              <w:spacing w:after="40"/>
            </w:pPr>
            <w:r/>
            <w:r>
              <w:rPr>
                <w:rFonts w:ascii="Aptos" w:hAnsi="Aptos"/>
                <w:b w:val="0"/>
                <w:color w:val="232D3C"/>
                <w:sz w:val="14"/>
              </w:rPr>
              <w:t>Contains problem, users, MVP, architecture, milestones, risks, and evaluation.</w:t>
            </w:r>
          </w:p>
        </w:tc>
        <w:tc>
          <w:tcPr>
            <w:tcW w:type="dxa" w:w="1728"/>
            <w:vAlign w:val="center"/>
            <w:shd w:fill="F2F6FA"/>
          </w:tcPr>
          <w:p>
            <w:pPr>
              <w:spacing w:after="40"/>
            </w:pPr>
            <w:r/>
            <w:r>
              <w:rPr>
                <w:rFonts w:ascii="Aptos" w:hAnsi="Aptos"/>
                <w:b w:val="0"/>
                <w:color w:val="232D3C"/>
                <w:sz w:val="14"/>
              </w:rPr>
              <w:t>Pending live run</w:t>
            </w:r>
          </w:p>
        </w:tc>
      </w:tr>
      <w:tr>
        <w:tc>
          <w:tcPr>
            <w:tcW w:type="dxa" w:w="1440"/>
            <w:vAlign w:val="center"/>
          </w:tcPr>
          <w:p>
            <w:pPr>
              <w:spacing w:after="40"/>
            </w:pPr>
            <w:r/>
            <w:r>
              <w:rPr>
                <w:rFonts w:ascii="Aptos" w:hAnsi="Aptos"/>
                <w:b w:val="0"/>
                <w:color w:val="232D3C"/>
                <w:sz w:val="14"/>
              </w:rPr>
              <w:t>T2 — grounded answer</w:t>
            </w:r>
          </w:p>
        </w:tc>
        <w:tc>
          <w:tcPr>
            <w:tcW w:type="dxa" w:w="2520"/>
            <w:vAlign w:val="center"/>
          </w:tcPr>
          <w:p>
            <w:pPr>
              <w:spacing w:after="40"/>
            </w:pPr>
            <w:r/>
            <w:r>
              <w:rPr>
                <w:rFonts w:ascii="Aptos" w:hAnsi="Aptos"/>
                <w:b w:val="0"/>
                <w:color w:val="232D3C"/>
                <w:sz w:val="14"/>
              </w:rPr>
              <w:t>Ask a question answered by the uploaded brief.</w:t>
            </w:r>
          </w:p>
        </w:tc>
        <w:tc>
          <w:tcPr>
            <w:tcW w:type="dxa" w:w="4464"/>
            <w:vAlign w:val="center"/>
          </w:tcPr>
          <w:p>
            <w:pPr>
              <w:spacing w:after="40"/>
            </w:pPr>
            <w:r/>
            <w:r>
              <w:rPr>
                <w:rFonts w:ascii="Aptos" w:hAnsi="Aptos"/>
                <w:b w:val="0"/>
                <w:color w:val="232D3C"/>
                <w:sz w:val="14"/>
              </w:rPr>
              <w:t>Answer matches the document; unknown information is not invented.</w:t>
            </w:r>
          </w:p>
        </w:tc>
        <w:tc>
          <w:tcPr>
            <w:tcW w:type="dxa" w:w="1728"/>
            <w:vAlign w:val="center"/>
          </w:tcPr>
          <w:p>
            <w:pPr>
              <w:spacing w:after="40"/>
            </w:pPr>
            <w:r/>
            <w:r>
              <w:rPr>
                <w:rFonts w:ascii="Aptos" w:hAnsi="Aptos"/>
                <w:b w:val="0"/>
                <w:color w:val="232D3C"/>
                <w:sz w:val="14"/>
              </w:rPr>
              <w:t>Pending live run</w:t>
            </w:r>
          </w:p>
        </w:tc>
      </w:tr>
      <w:tr>
        <w:tc>
          <w:tcPr>
            <w:tcW w:type="dxa" w:w="1440"/>
            <w:vAlign w:val="center"/>
            <w:shd w:fill="F2F6FA"/>
          </w:tcPr>
          <w:p>
            <w:pPr>
              <w:spacing w:after="40"/>
            </w:pPr>
            <w:r/>
            <w:r>
              <w:rPr>
                <w:rFonts w:ascii="Aptos" w:hAnsi="Aptos"/>
                <w:b w:val="0"/>
                <w:color w:val="232D3C"/>
                <w:sz w:val="14"/>
              </w:rPr>
              <w:t>T3 — CSV calculation</w:t>
            </w:r>
          </w:p>
        </w:tc>
        <w:tc>
          <w:tcPr>
            <w:tcW w:type="dxa" w:w="2520"/>
            <w:vAlign w:val="center"/>
            <w:shd w:fill="F2F6FA"/>
          </w:tcPr>
          <w:p>
            <w:pPr>
              <w:spacing w:after="40"/>
            </w:pPr>
            <w:r/>
            <w:r>
              <w:rPr>
                <w:rFonts w:ascii="Aptos" w:hAnsi="Aptos"/>
                <w:b w:val="0"/>
                <w:color w:val="232D3C"/>
                <w:sz w:val="14"/>
              </w:rPr>
              <w:t>Ask for average completion and delayed/high-risk counts.</w:t>
            </w:r>
          </w:p>
        </w:tc>
        <w:tc>
          <w:tcPr>
            <w:tcW w:type="dxa" w:w="4464"/>
            <w:vAlign w:val="center"/>
            <w:shd w:fill="F2F6FA"/>
          </w:tcPr>
          <w:p>
            <w:pPr>
              <w:spacing w:after="40"/>
            </w:pPr>
            <w:r/>
            <w:r>
              <w:rPr>
                <w:rFonts w:ascii="Aptos" w:hAnsi="Aptos"/>
                <w:b w:val="0"/>
                <w:color w:val="232D3C"/>
                <w:sz w:val="14"/>
              </w:rPr>
              <w:t>Counts and calculations match independent checks.</w:t>
            </w:r>
          </w:p>
        </w:tc>
        <w:tc>
          <w:tcPr>
            <w:tcW w:type="dxa" w:w="1728"/>
            <w:vAlign w:val="center"/>
            <w:shd w:fill="F2F6FA"/>
          </w:tcPr>
          <w:p>
            <w:pPr>
              <w:spacing w:after="40"/>
            </w:pPr>
            <w:r/>
            <w:r>
              <w:rPr>
                <w:rFonts w:ascii="Aptos" w:hAnsi="Aptos"/>
                <w:b w:val="0"/>
                <w:color w:val="232D3C"/>
                <w:sz w:val="14"/>
              </w:rPr>
              <w:t>Pending live run</w:t>
            </w:r>
          </w:p>
        </w:tc>
      </w:tr>
      <w:tr>
        <w:tc>
          <w:tcPr>
            <w:tcW w:type="dxa" w:w="1440"/>
            <w:vAlign w:val="center"/>
          </w:tcPr>
          <w:p>
            <w:pPr>
              <w:spacing w:after="40"/>
            </w:pPr>
            <w:r/>
            <w:r>
              <w:rPr>
                <w:rFonts w:ascii="Aptos" w:hAnsi="Aptos"/>
                <w:b w:val="0"/>
                <w:color w:val="232D3C"/>
                <w:sz w:val="14"/>
              </w:rPr>
              <w:t>T4 — MCP retrieval</w:t>
            </w:r>
          </w:p>
        </w:tc>
        <w:tc>
          <w:tcPr>
            <w:tcW w:type="dxa" w:w="2520"/>
            <w:vAlign w:val="center"/>
          </w:tcPr>
          <w:p>
            <w:pPr>
              <w:spacing w:after="40"/>
            </w:pPr>
            <w:r/>
            <w:r>
              <w:rPr>
                <w:rFonts w:ascii="Aptos" w:hAnsi="Aptos"/>
                <w:b w:val="0"/>
                <w:color w:val="232D3C"/>
                <w:sz w:val="14"/>
              </w:rPr>
              <w:t>Ask for current official Foundry SDK guidance.</w:t>
            </w:r>
          </w:p>
        </w:tc>
        <w:tc>
          <w:tcPr>
            <w:tcW w:type="dxa" w:w="4464"/>
            <w:vAlign w:val="center"/>
          </w:tcPr>
          <w:p>
            <w:pPr>
              <w:spacing w:after="40"/>
            </w:pPr>
            <w:r/>
            <w:r>
              <w:rPr>
                <w:rFonts w:ascii="Aptos" w:hAnsi="Aptos"/>
                <w:b w:val="0"/>
                <w:color w:val="232D3C"/>
                <w:sz w:val="14"/>
              </w:rPr>
              <w:t>MCP call executes; response provides an official Microsoft Learn URL.</w:t>
            </w:r>
          </w:p>
        </w:tc>
        <w:tc>
          <w:tcPr>
            <w:tcW w:type="dxa" w:w="1728"/>
            <w:vAlign w:val="center"/>
          </w:tcPr>
          <w:p>
            <w:pPr>
              <w:spacing w:after="40"/>
            </w:pPr>
            <w:r/>
            <w:r>
              <w:rPr>
                <w:rFonts w:ascii="Aptos" w:hAnsi="Aptos"/>
                <w:b w:val="0"/>
                <w:color w:val="232D3C"/>
                <w:sz w:val="14"/>
              </w:rPr>
              <w:t>Pending MCP setup</w:t>
            </w:r>
          </w:p>
        </w:tc>
      </w:tr>
      <w:tr>
        <w:tc>
          <w:tcPr>
            <w:tcW w:type="dxa" w:w="1440"/>
            <w:vAlign w:val="center"/>
            <w:shd w:fill="F2F6FA"/>
          </w:tcPr>
          <w:p>
            <w:pPr>
              <w:spacing w:after="40"/>
            </w:pPr>
            <w:r/>
            <w:r>
              <w:rPr>
                <w:rFonts w:ascii="Aptos" w:hAnsi="Aptos"/>
                <w:b w:val="0"/>
                <w:color w:val="232D3C"/>
                <w:sz w:val="14"/>
              </w:rPr>
              <w:t>T5 — safety filter</w:t>
            </w:r>
          </w:p>
        </w:tc>
        <w:tc>
          <w:tcPr>
            <w:tcW w:type="dxa" w:w="2520"/>
            <w:vAlign w:val="center"/>
            <w:shd w:fill="F2F6FA"/>
          </w:tcPr>
          <w:p>
            <w:pPr>
              <w:spacing w:after="40"/>
            </w:pPr>
            <w:r/>
            <w:r>
              <w:rPr>
                <w:rFonts w:ascii="Aptos" w:hAnsi="Aptos"/>
                <w:b w:val="0"/>
                <w:color w:val="232D3C"/>
                <w:sz w:val="14"/>
              </w:rPr>
              <w:t>Run the lab/instructor-approved guardrail cases.</w:t>
            </w:r>
          </w:p>
        </w:tc>
        <w:tc>
          <w:tcPr>
            <w:tcW w:type="dxa" w:w="4464"/>
            <w:vAlign w:val="center"/>
            <w:shd w:fill="F2F6FA"/>
          </w:tcPr>
          <w:p>
            <w:pPr>
              <w:spacing w:after="40"/>
            </w:pPr>
            <w:r/>
            <w:r>
              <w:rPr>
                <w:rFonts w:ascii="Aptos" w:hAnsi="Aptos"/>
                <w:b w:val="0"/>
                <w:color w:val="232D3C"/>
                <w:sz w:val="14"/>
              </w:rPr>
              <w:t>Observed blocks/allowed content match the configured filter policy.</w:t>
            </w:r>
          </w:p>
        </w:tc>
        <w:tc>
          <w:tcPr>
            <w:tcW w:type="dxa" w:w="1728"/>
            <w:vAlign w:val="center"/>
            <w:shd w:fill="F2F6FA"/>
          </w:tcPr>
          <w:p>
            <w:pPr>
              <w:spacing w:after="40"/>
            </w:pPr>
            <w:r/>
            <w:r>
              <w:rPr>
                <w:rFonts w:ascii="Aptos" w:hAnsi="Aptos"/>
                <w:b w:val="0"/>
                <w:color w:val="232D3C"/>
                <w:sz w:val="14"/>
              </w:rPr>
              <w:t>Pending live run</w:t>
            </w:r>
          </w:p>
        </w:tc>
      </w:tr>
      <w:tr>
        <w:tc>
          <w:tcPr>
            <w:tcW w:type="dxa" w:w="1440"/>
            <w:vAlign w:val="center"/>
          </w:tcPr>
          <w:p>
            <w:pPr>
              <w:spacing w:after="40"/>
            </w:pPr>
            <w:r/>
            <w:r>
              <w:rPr>
                <w:rFonts w:ascii="Aptos" w:hAnsi="Aptos"/>
                <w:b w:val="0"/>
                <w:color w:val="232D3C"/>
                <w:sz w:val="14"/>
              </w:rPr>
              <w:t>T6 — evaluation suite</w:t>
            </w:r>
          </w:p>
        </w:tc>
        <w:tc>
          <w:tcPr>
            <w:tcW w:type="dxa" w:w="2520"/>
            <w:vAlign w:val="center"/>
          </w:tcPr>
          <w:p>
            <w:pPr>
              <w:spacing w:after="40"/>
            </w:pPr>
            <w:r/>
            <w:r>
              <w:rPr>
                <w:rFonts w:ascii="Aptos" w:hAnsi="Aptos"/>
                <w:b w:val="0"/>
                <w:color w:val="232D3C"/>
                <w:sz w:val="14"/>
              </w:rPr>
              <w:t>Run a test dataset against the selected target/model.</w:t>
            </w:r>
          </w:p>
        </w:tc>
        <w:tc>
          <w:tcPr>
            <w:tcW w:type="dxa" w:w="4464"/>
            <w:vAlign w:val="center"/>
          </w:tcPr>
          <w:p>
            <w:pPr>
              <w:spacing w:after="40"/>
            </w:pPr>
            <w:r/>
            <w:r>
              <w:rPr>
                <w:rFonts w:ascii="Aptos" w:hAnsi="Aptos"/>
                <w:b w:val="0"/>
                <w:color w:val="232D3C"/>
                <w:sz w:val="14"/>
              </w:rPr>
              <w:t>Save actual scores, failures, and configuration for repeatability.</w:t>
            </w:r>
          </w:p>
        </w:tc>
        <w:tc>
          <w:tcPr>
            <w:tcW w:type="dxa" w:w="1728"/>
            <w:vAlign w:val="center"/>
          </w:tcPr>
          <w:p>
            <w:pPr>
              <w:spacing w:after="40"/>
            </w:pPr>
            <w:r/>
            <w:r>
              <w:rPr>
                <w:rFonts w:ascii="Aptos" w:hAnsi="Aptos"/>
                <w:b w:val="0"/>
                <w:color w:val="232D3C"/>
                <w:sz w:val="14"/>
              </w:rPr>
              <w:t>Pending live run</w:t>
            </w:r>
          </w:p>
        </w:tc>
      </w:tr>
      <w:tr>
        <w:tc>
          <w:tcPr>
            <w:tcW w:type="dxa" w:w="1440"/>
            <w:vAlign w:val="center"/>
            <w:shd w:fill="F2F6FA"/>
          </w:tcPr>
          <w:p>
            <w:pPr>
              <w:spacing w:after="40"/>
            </w:pPr>
            <w:r/>
            <w:r>
              <w:rPr>
                <w:rFonts w:ascii="Aptos" w:hAnsi="Aptos"/>
                <w:b w:val="0"/>
                <w:color w:val="232D3C"/>
                <w:sz w:val="14"/>
              </w:rPr>
              <w:t>T7 — UI integration</w:t>
            </w:r>
          </w:p>
        </w:tc>
        <w:tc>
          <w:tcPr>
            <w:tcW w:type="dxa" w:w="2520"/>
            <w:vAlign w:val="center"/>
            <w:shd w:fill="F2F6FA"/>
          </w:tcPr>
          <w:p>
            <w:pPr>
              <w:spacing w:after="40"/>
            </w:pPr>
            <w:r/>
            <w:r>
              <w:rPr>
                <w:rFonts w:ascii="Aptos" w:hAnsi="Aptos"/>
                <w:b w:val="0"/>
                <w:color w:val="232D3C"/>
                <w:sz w:val="14"/>
              </w:rPr>
              <w:t>Set DEMO_MODE=false and send a prompt.</w:t>
            </w:r>
          </w:p>
        </w:tc>
        <w:tc>
          <w:tcPr>
            <w:tcW w:type="dxa" w:w="4464"/>
            <w:vAlign w:val="center"/>
            <w:shd w:fill="F2F6FA"/>
          </w:tcPr>
          <w:p>
            <w:pPr>
              <w:spacing w:after="40"/>
            </w:pPr>
            <w:r/>
            <w:r>
              <w:rPr>
                <w:rFonts w:ascii="Aptos" w:hAnsi="Aptos"/>
                <w:b w:val="0"/>
                <w:color w:val="232D3C"/>
                <w:sz w:val="14"/>
              </w:rPr>
              <w:t>Actual Foundry answer appears; trace confirms invocation.</w:t>
            </w:r>
          </w:p>
        </w:tc>
        <w:tc>
          <w:tcPr>
            <w:tcW w:type="dxa" w:w="1728"/>
            <w:vAlign w:val="center"/>
            <w:shd w:fill="F2F6FA"/>
          </w:tcPr>
          <w:p>
            <w:pPr>
              <w:spacing w:after="40"/>
            </w:pPr>
            <w:r/>
            <w:r>
              <w:rPr>
                <w:rFonts w:ascii="Aptos" w:hAnsi="Aptos"/>
                <w:b w:val="0"/>
                <w:color w:val="232D3C"/>
                <w:sz w:val="14"/>
              </w:rPr>
              <w:t>Pending live run</w:t>
            </w:r>
          </w:p>
        </w:tc>
      </w:tr>
    </w:tbl>
    <w:p>
      <w:pPr>
        <w:spacing w:after="40"/>
      </w:pPr>
    </w:p>
    <w:p>
      <w:pPr>
        <w:pStyle w:val="Heading1"/>
      </w:pPr>
      <w:r>
        <w:t>10. Security, Safety, and Limitations</w:t>
      </w:r>
    </w:p>
    <w:p>
      <w:pPr>
        <w:pStyle w:val="ListBullet"/>
        <w:spacing w:after="60"/>
      </w:pPr>
      <w:r>
        <w:t>The local demo mode is not an AI service. It is clearly labelled and only uses local demonstration logic.</w:t>
      </w:r>
    </w:p>
    <w:p>
      <w:pPr>
        <w:pStyle w:val="ListBullet"/>
        <w:spacing w:after="60"/>
      </w:pPr>
      <w:r>
        <w:t>The real mode reads the project endpoint and agent name from `.env`; `.env` must be excluded from Git. Never publish API keys, access tokens, or credentials.</w:t>
      </w:r>
    </w:p>
    <w:p>
      <w:pPr>
        <w:pStyle w:val="ListBullet"/>
        <w:spacing w:after="60"/>
      </w:pPr>
      <w:r>
        <w:t>Local development uses Microsoft Entra/Azure CLI authentication. A deployed web app requires a separate identity and access-control design; local CLI credentials should not be assumed to work in production hosting.</w:t>
      </w:r>
    </w:p>
    <w:p>
      <w:pPr>
        <w:pStyle w:val="ListBullet"/>
        <w:spacing w:after="60"/>
      </w:pPr>
      <w:r>
        <w:t>MCP support is conditional: the UI cannot add MCP to an agent. The Microsoft Learning Lab 7 configuration must be completed and verified.</w:t>
      </w:r>
    </w:p>
    <w:p>
      <w:pPr>
        <w:pStyle w:val="ListBullet"/>
        <w:spacing w:after="60"/>
      </w:pPr>
      <w:r>
        <w:t>Model outputs can be incorrect or incomplete. Source-grounded answers, actual tool traces, independent numeric checks, and human review are necessary.</w:t>
      </w:r>
    </w:p>
    <w:p>
      <w:pPr>
        <w:pStyle w:val="ListBullet"/>
        <w:spacing w:after="60"/>
      </w:pPr>
      <w:r>
        <w:t>Model availability, deployment quotas, region support, pricing, and portal labels depend on the college subscription and current Azure configuration.</w:t>
      </w:r>
    </w:p>
    <w:p>
      <w:pPr>
        <w:pStyle w:val="ListBullet"/>
        <w:spacing w:after="60"/>
      </w:pPr>
      <w:r>
        <w:t>This draft does not prove that any Azure resources were created, that tools ran successfully, or that a website was published.</w:t>
      </w:r>
    </w:p>
    <w:p>
      <w:pPr>
        <w:pStyle w:val="Heading1"/>
      </w:pPr>
      <w:r>
        <w:t>11. Implementation Status and Remaining Work</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2160"/>
            <w:vAlign w:val="center"/>
            <w:shd w:fill="17365D"/>
          </w:tcPr>
          <w:p>
            <w:pPr>
              <w:spacing w:after="40"/>
            </w:pPr>
            <w:r/>
            <w:r>
              <w:rPr>
                <w:rFonts w:ascii="Aptos" w:hAnsi="Aptos"/>
                <w:b/>
                <w:color w:val="FFFFFF"/>
                <w:sz w:val="15"/>
              </w:rPr>
              <w:t>Item</w:t>
            </w:r>
          </w:p>
        </w:tc>
        <w:tc>
          <w:tcPr>
            <w:tcW w:type="dxa" w:w="4032"/>
            <w:vAlign w:val="center"/>
            <w:shd w:fill="17365D"/>
          </w:tcPr>
          <w:p>
            <w:pPr>
              <w:spacing w:after="40"/>
            </w:pPr>
            <w:r/>
            <w:r>
              <w:rPr>
                <w:rFonts w:ascii="Aptos" w:hAnsi="Aptos"/>
                <w:b/>
                <w:color w:val="FFFFFF"/>
                <w:sz w:val="15"/>
              </w:rPr>
              <w:t>Included in this draft package</w:t>
            </w:r>
          </w:p>
        </w:tc>
        <w:tc>
          <w:tcPr>
            <w:tcW w:type="dxa" w:w="4032"/>
            <w:vAlign w:val="center"/>
            <w:shd w:fill="17365D"/>
          </w:tcPr>
          <w:p>
            <w:pPr>
              <w:spacing w:after="40"/>
            </w:pPr>
            <w:r/>
            <w:r>
              <w:rPr>
                <w:rFonts w:ascii="Aptos" w:hAnsi="Aptos"/>
                <w:b/>
                <w:color w:val="FFFFFF"/>
                <w:sz w:val="15"/>
              </w:rPr>
              <w:t>Team verification required</w:t>
            </w:r>
          </w:p>
        </w:tc>
      </w:tr>
      <w:tr>
        <w:tc>
          <w:tcPr>
            <w:tcW w:type="dxa" w:w="2160"/>
            <w:vAlign w:val="center"/>
            <w:shd w:fill="F2F6FA"/>
          </w:tcPr>
          <w:p>
            <w:pPr>
              <w:spacing w:after="40"/>
            </w:pPr>
            <w:r/>
            <w:r>
              <w:rPr>
                <w:rFonts w:ascii="Aptos" w:hAnsi="Aptos"/>
                <w:b w:val="0"/>
                <w:color w:val="232D3C"/>
                <w:sz w:val="15"/>
              </w:rPr>
              <w:t>Web UI source</w:t>
            </w:r>
          </w:p>
        </w:tc>
        <w:tc>
          <w:tcPr>
            <w:tcW w:type="dxa" w:w="4032"/>
            <w:vAlign w:val="center"/>
            <w:shd w:fill="F2F6FA"/>
          </w:tcPr>
          <w:p>
            <w:pPr>
              <w:spacing w:after="40"/>
            </w:pPr>
            <w:r/>
            <w:r>
              <w:rPr>
                <w:rFonts w:ascii="Aptos" w:hAnsi="Aptos"/>
                <w:b w:val="0"/>
                <w:color w:val="232D3C"/>
                <w:sz w:val="15"/>
              </w:rPr>
              <w:t>Yes — `app.py` with offline preview and Foundry call path.</w:t>
            </w:r>
          </w:p>
        </w:tc>
        <w:tc>
          <w:tcPr>
            <w:tcW w:type="dxa" w:w="4032"/>
            <w:vAlign w:val="center"/>
            <w:shd w:fill="F2F6FA"/>
          </w:tcPr>
          <w:p>
            <w:pPr>
              <w:spacing w:after="40"/>
            </w:pPr>
            <w:r/>
            <w:r>
              <w:rPr>
                <w:rFonts w:ascii="Aptos" w:hAnsi="Aptos"/>
                <w:b w:val="0"/>
                <w:color w:val="232D3C"/>
                <w:sz w:val="15"/>
              </w:rPr>
              <w:t>Run locally; test real agent mode.</w:t>
            </w:r>
          </w:p>
        </w:tc>
      </w:tr>
      <w:tr>
        <w:tc>
          <w:tcPr>
            <w:tcW w:type="dxa" w:w="2160"/>
            <w:vAlign w:val="center"/>
          </w:tcPr>
          <w:p>
            <w:pPr>
              <w:spacing w:after="40"/>
            </w:pPr>
            <w:r/>
            <w:r>
              <w:rPr>
                <w:rFonts w:ascii="Aptos" w:hAnsi="Aptos"/>
                <w:b w:val="0"/>
                <w:color w:val="232D3C"/>
                <w:sz w:val="15"/>
              </w:rPr>
              <w:t>Agent prompt and sample data</w:t>
            </w:r>
          </w:p>
        </w:tc>
        <w:tc>
          <w:tcPr>
            <w:tcW w:type="dxa" w:w="4032"/>
            <w:vAlign w:val="center"/>
          </w:tcPr>
          <w:p>
            <w:pPr>
              <w:spacing w:after="40"/>
            </w:pPr>
            <w:r/>
            <w:r>
              <w:rPr>
                <w:rFonts w:ascii="Aptos" w:hAnsi="Aptos"/>
                <w:b w:val="0"/>
                <w:color w:val="232D3C"/>
                <w:sz w:val="15"/>
              </w:rPr>
              <w:t>Yes — instruction file, fictional brief, CSV.</w:t>
            </w:r>
          </w:p>
        </w:tc>
        <w:tc>
          <w:tcPr>
            <w:tcW w:type="dxa" w:w="4032"/>
            <w:vAlign w:val="center"/>
          </w:tcPr>
          <w:p>
            <w:pPr>
              <w:spacing w:after="40"/>
            </w:pPr>
            <w:r/>
            <w:r>
              <w:rPr>
                <w:rFonts w:ascii="Aptos" w:hAnsi="Aptos"/>
                <w:b w:val="0"/>
                <w:color w:val="232D3C"/>
                <w:sz w:val="15"/>
              </w:rPr>
              <w:t>Upload files and configure tools in Foundry.</w:t>
            </w:r>
          </w:p>
        </w:tc>
      </w:tr>
      <w:tr>
        <w:tc>
          <w:tcPr>
            <w:tcW w:type="dxa" w:w="2160"/>
            <w:vAlign w:val="center"/>
            <w:shd w:fill="F2F6FA"/>
          </w:tcPr>
          <w:p>
            <w:pPr>
              <w:spacing w:after="40"/>
            </w:pPr>
            <w:r/>
            <w:r>
              <w:rPr>
                <w:rFonts w:ascii="Aptos" w:hAnsi="Aptos"/>
                <w:b w:val="0"/>
                <w:color w:val="232D3C"/>
                <w:sz w:val="15"/>
              </w:rPr>
              <w:t>Azure resources/model deployment</w:t>
            </w:r>
          </w:p>
        </w:tc>
        <w:tc>
          <w:tcPr>
            <w:tcW w:type="dxa" w:w="4032"/>
            <w:vAlign w:val="center"/>
            <w:shd w:fill="F2F6FA"/>
          </w:tcPr>
          <w:p>
            <w:pPr>
              <w:spacing w:after="40"/>
            </w:pPr>
            <w:r/>
            <w:r>
              <w:rPr>
                <w:rFonts w:ascii="Aptos" w:hAnsi="Aptos"/>
                <w:b w:val="0"/>
                <w:color w:val="232D3C"/>
                <w:sz w:val="15"/>
              </w:rPr>
              <w:t>No.</w:t>
            </w:r>
          </w:p>
        </w:tc>
        <w:tc>
          <w:tcPr>
            <w:tcW w:type="dxa" w:w="4032"/>
            <w:vAlign w:val="center"/>
            <w:shd w:fill="F2F6FA"/>
          </w:tcPr>
          <w:p>
            <w:pPr>
              <w:spacing w:after="40"/>
            </w:pPr>
            <w:r/>
            <w:r>
              <w:rPr>
                <w:rFonts w:ascii="Aptos" w:hAnsi="Aptos"/>
                <w:b w:val="0"/>
                <w:color w:val="232D3C"/>
                <w:sz w:val="15"/>
              </w:rPr>
              <w:t>Create using the college-approved subscription and record actual names.</w:t>
            </w:r>
          </w:p>
        </w:tc>
      </w:tr>
      <w:tr>
        <w:tc>
          <w:tcPr>
            <w:tcW w:type="dxa" w:w="2160"/>
            <w:vAlign w:val="center"/>
          </w:tcPr>
          <w:p>
            <w:pPr>
              <w:spacing w:after="40"/>
            </w:pPr>
            <w:r/>
            <w:r>
              <w:rPr>
                <w:rFonts w:ascii="Aptos" w:hAnsi="Aptos"/>
                <w:b w:val="0"/>
                <w:color w:val="232D3C"/>
                <w:sz w:val="15"/>
              </w:rPr>
              <w:t>MCP integration</w:t>
            </w:r>
          </w:p>
        </w:tc>
        <w:tc>
          <w:tcPr>
            <w:tcW w:type="dxa" w:w="4032"/>
            <w:vAlign w:val="center"/>
          </w:tcPr>
          <w:p>
            <w:pPr>
              <w:spacing w:after="40"/>
            </w:pPr>
            <w:r/>
            <w:r>
              <w:rPr>
                <w:rFonts w:ascii="Aptos" w:hAnsi="Aptos"/>
                <w:b w:val="0"/>
                <w:color w:val="232D3C"/>
                <w:sz w:val="15"/>
              </w:rPr>
              <w:t>Documented via official Lab 7; app call scaffold included.</w:t>
            </w:r>
          </w:p>
        </w:tc>
        <w:tc>
          <w:tcPr>
            <w:tcW w:type="dxa" w:w="4032"/>
            <w:vAlign w:val="center"/>
          </w:tcPr>
          <w:p>
            <w:pPr>
              <w:spacing w:after="40"/>
            </w:pPr>
            <w:r/>
            <w:r>
              <w:rPr>
                <w:rFonts w:ascii="Aptos" w:hAnsi="Aptos"/>
                <w:b w:val="0"/>
                <w:color w:val="232D3C"/>
                <w:sz w:val="15"/>
              </w:rPr>
              <w:t>Complete code lab, verify MCP tool call, align agent name/endpoint.</w:t>
            </w:r>
          </w:p>
        </w:tc>
      </w:tr>
      <w:tr>
        <w:tc>
          <w:tcPr>
            <w:tcW w:type="dxa" w:w="2160"/>
            <w:vAlign w:val="center"/>
            <w:shd w:fill="F2F6FA"/>
          </w:tcPr>
          <w:p>
            <w:pPr>
              <w:spacing w:after="40"/>
            </w:pPr>
            <w:r/>
            <w:r>
              <w:rPr>
                <w:rFonts w:ascii="Aptos" w:hAnsi="Aptos"/>
                <w:b w:val="0"/>
                <w:color w:val="232D3C"/>
                <w:sz w:val="15"/>
              </w:rPr>
              <w:t>Evaluation scores/screenshots</w:t>
            </w:r>
          </w:p>
        </w:tc>
        <w:tc>
          <w:tcPr>
            <w:tcW w:type="dxa" w:w="4032"/>
            <w:vAlign w:val="center"/>
            <w:shd w:fill="F2F6FA"/>
          </w:tcPr>
          <w:p>
            <w:pPr>
              <w:spacing w:after="40"/>
            </w:pPr>
            <w:r/>
            <w:r>
              <w:rPr>
                <w:rFonts w:ascii="Aptos" w:hAnsi="Aptos"/>
                <w:b w:val="0"/>
                <w:color w:val="232D3C"/>
                <w:sz w:val="15"/>
              </w:rPr>
              <w:t>No fabricated results included.</w:t>
            </w:r>
          </w:p>
        </w:tc>
        <w:tc>
          <w:tcPr>
            <w:tcW w:type="dxa" w:w="4032"/>
            <w:vAlign w:val="center"/>
            <w:shd w:fill="F2F6FA"/>
          </w:tcPr>
          <w:p>
            <w:pPr>
              <w:spacing w:after="40"/>
            </w:pPr>
            <w:r/>
            <w:r>
              <w:rPr>
                <w:rFonts w:ascii="Aptos" w:hAnsi="Aptos"/>
                <w:b w:val="0"/>
                <w:color w:val="232D3C"/>
                <w:sz w:val="15"/>
              </w:rPr>
              <w:t>Run evaluations and add authentic screenshots/data.</w:t>
            </w:r>
          </w:p>
        </w:tc>
      </w:tr>
      <w:tr>
        <w:tc>
          <w:tcPr>
            <w:tcW w:type="dxa" w:w="2160"/>
            <w:vAlign w:val="center"/>
          </w:tcPr>
          <w:p>
            <w:pPr>
              <w:spacing w:after="40"/>
            </w:pPr>
            <w:r/>
            <w:r>
              <w:rPr>
                <w:rFonts w:ascii="Aptos" w:hAnsi="Aptos"/>
                <w:b w:val="0"/>
                <w:color w:val="232D3C"/>
                <w:sz w:val="15"/>
              </w:rPr>
              <w:t>GitHub team repository</w:t>
            </w:r>
          </w:p>
        </w:tc>
        <w:tc>
          <w:tcPr>
            <w:tcW w:type="dxa" w:w="4032"/>
            <w:vAlign w:val="center"/>
          </w:tcPr>
          <w:p>
            <w:pPr>
              <w:spacing w:after="40"/>
            </w:pPr>
            <w:r/>
            <w:r>
              <w:rPr>
                <w:rFonts w:ascii="Aptos" w:hAnsi="Aptos"/>
                <w:b w:val="0"/>
                <w:color w:val="232D3C"/>
                <w:sz w:val="15"/>
              </w:rPr>
              <w:t>No remote repository created.</w:t>
            </w:r>
          </w:p>
        </w:tc>
        <w:tc>
          <w:tcPr>
            <w:tcW w:type="dxa" w:w="4032"/>
            <w:vAlign w:val="center"/>
          </w:tcPr>
          <w:p>
            <w:pPr>
              <w:spacing w:after="40"/>
            </w:pPr>
            <w:r/>
            <w:r>
              <w:rPr>
                <w:rFonts w:ascii="Aptos" w:hAnsi="Aptos"/>
                <w:b w:val="0"/>
                <w:color w:val="232D3C"/>
                <w:sz w:val="15"/>
              </w:rPr>
              <w:t>Create approved repository and push code with genuine contributions.</w:t>
            </w:r>
          </w:p>
        </w:tc>
      </w:tr>
      <w:tr>
        <w:tc>
          <w:tcPr>
            <w:tcW w:type="dxa" w:w="2160"/>
            <w:vAlign w:val="center"/>
            <w:shd w:fill="F2F6FA"/>
          </w:tcPr>
          <w:p>
            <w:pPr>
              <w:spacing w:after="40"/>
            </w:pPr>
            <w:r/>
            <w:r>
              <w:rPr>
                <w:rFonts w:ascii="Aptos" w:hAnsi="Aptos"/>
                <w:b w:val="0"/>
                <w:color w:val="232D3C"/>
                <w:sz w:val="15"/>
              </w:rPr>
              <w:t>Public deployment</w:t>
            </w:r>
          </w:p>
        </w:tc>
        <w:tc>
          <w:tcPr>
            <w:tcW w:type="dxa" w:w="4032"/>
            <w:vAlign w:val="center"/>
            <w:shd w:fill="F2F6FA"/>
          </w:tcPr>
          <w:p>
            <w:pPr>
              <w:spacing w:after="40"/>
            </w:pPr>
            <w:r/>
            <w:r>
              <w:rPr>
                <w:rFonts w:ascii="Aptos" w:hAnsi="Aptos"/>
                <w:b w:val="0"/>
                <w:color w:val="232D3C"/>
                <w:sz w:val="15"/>
              </w:rPr>
              <w:t>No.</w:t>
            </w:r>
          </w:p>
        </w:tc>
        <w:tc>
          <w:tcPr>
            <w:tcW w:type="dxa" w:w="4032"/>
            <w:vAlign w:val="center"/>
            <w:shd w:fill="F2F6FA"/>
          </w:tcPr>
          <w:p>
            <w:pPr>
              <w:spacing w:after="40"/>
            </w:pPr>
            <w:r/>
            <w:r>
              <w:rPr>
                <w:rFonts w:ascii="Aptos" w:hAnsi="Aptos"/>
                <w:b w:val="0"/>
                <w:color w:val="232D3C"/>
                <w:sz w:val="15"/>
              </w:rPr>
              <w:t>Only if required; choose an approved hosting/identity setup.</w:t>
            </w:r>
          </w:p>
        </w:tc>
      </w:tr>
    </w:tbl>
    <w:p>
      <w:pPr>
        <w:spacing w:after="40"/>
      </w:pPr>
    </w:p>
    <w:p>
      <w:pPr>
        <w:pStyle w:val="Heading1"/>
      </w:pPr>
      <w:r>
        <w:t>12. Suggested Work Plan</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1656"/>
            <w:vAlign w:val="center"/>
            <w:shd w:fill="17365D"/>
          </w:tcPr>
          <w:p>
            <w:pPr>
              <w:spacing w:after="40"/>
            </w:pPr>
            <w:r/>
            <w:r>
              <w:rPr>
                <w:rFonts w:ascii="Aptos" w:hAnsi="Aptos"/>
                <w:b/>
                <w:color w:val="FFFFFF"/>
                <w:sz w:val="15"/>
              </w:rPr>
              <w:t>Stage</w:t>
            </w:r>
          </w:p>
        </w:tc>
        <w:tc>
          <w:tcPr>
            <w:tcW w:type="dxa" w:w="5256"/>
            <w:vAlign w:val="center"/>
            <w:shd w:fill="17365D"/>
          </w:tcPr>
          <w:p>
            <w:pPr>
              <w:spacing w:after="40"/>
            </w:pPr>
            <w:r/>
            <w:r>
              <w:rPr>
                <w:rFonts w:ascii="Aptos" w:hAnsi="Aptos"/>
                <w:b/>
                <w:color w:val="FFFFFF"/>
                <w:sz w:val="15"/>
              </w:rPr>
              <w:t>Activities</w:t>
            </w:r>
          </w:p>
        </w:tc>
        <w:tc>
          <w:tcPr>
            <w:tcW w:type="dxa" w:w="3312"/>
            <w:vAlign w:val="center"/>
            <w:shd w:fill="17365D"/>
          </w:tcPr>
          <w:p>
            <w:pPr>
              <w:spacing w:after="40"/>
            </w:pPr>
            <w:r/>
            <w:r>
              <w:rPr>
                <w:rFonts w:ascii="Aptos" w:hAnsi="Aptos"/>
                <w:b/>
                <w:color w:val="FFFFFF"/>
                <w:sz w:val="15"/>
              </w:rPr>
              <w:t>Evidence to keep</w:t>
            </w:r>
          </w:p>
        </w:tc>
      </w:tr>
      <w:tr>
        <w:tc>
          <w:tcPr>
            <w:tcW w:type="dxa" w:w="1656"/>
            <w:vAlign w:val="center"/>
            <w:shd w:fill="F2F6FA"/>
          </w:tcPr>
          <w:p>
            <w:pPr>
              <w:spacing w:after="40"/>
            </w:pPr>
            <w:r/>
            <w:r>
              <w:rPr>
                <w:rFonts w:ascii="Aptos" w:hAnsi="Aptos"/>
                <w:b w:val="0"/>
                <w:color w:val="232D3C"/>
                <w:sz w:val="15"/>
              </w:rPr>
              <w:t>A — Foundry setup</w:t>
            </w:r>
          </w:p>
        </w:tc>
        <w:tc>
          <w:tcPr>
            <w:tcW w:type="dxa" w:w="5256"/>
            <w:vAlign w:val="center"/>
            <w:shd w:fill="F2F6FA"/>
          </w:tcPr>
          <w:p>
            <w:pPr>
              <w:spacing w:after="40"/>
            </w:pPr>
            <w:r/>
            <w:r>
              <w:rPr>
                <w:rFonts w:ascii="Aptos" w:hAnsi="Aptos"/>
                <w:b w:val="0"/>
                <w:color w:val="232D3C"/>
                <w:sz w:val="15"/>
              </w:rPr>
              <w:t>Create project, deploy permitted model, test playground.</w:t>
            </w:r>
          </w:p>
        </w:tc>
        <w:tc>
          <w:tcPr>
            <w:tcW w:type="dxa" w:w="3312"/>
            <w:vAlign w:val="center"/>
            <w:shd w:fill="F2F6FA"/>
          </w:tcPr>
          <w:p>
            <w:pPr>
              <w:spacing w:after="40"/>
            </w:pPr>
            <w:r/>
            <w:r>
              <w:rPr>
                <w:rFonts w:ascii="Aptos" w:hAnsi="Aptos"/>
                <w:b w:val="0"/>
                <w:color w:val="232D3C"/>
                <w:sz w:val="15"/>
              </w:rPr>
              <w:t>Project overview screenshot; model deployment name; cost/region notes.</w:t>
            </w:r>
          </w:p>
        </w:tc>
      </w:tr>
      <w:tr>
        <w:tc>
          <w:tcPr>
            <w:tcW w:type="dxa" w:w="1656"/>
            <w:vAlign w:val="center"/>
          </w:tcPr>
          <w:p>
            <w:pPr>
              <w:spacing w:after="40"/>
            </w:pPr>
            <w:r/>
            <w:r>
              <w:rPr>
                <w:rFonts w:ascii="Aptos" w:hAnsi="Aptos"/>
                <w:b w:val="0"/>
                <w:color w:val="232D3C"/>
                <w:sz w:val="15"/>
              </w:rPr>
              <w:t>B — Agent tools</w:t>
            </w:r>
          </w:p>
        </w:tc>
        <w:tc>
          <w:tcPr>
            <w:tcW w:type="dxa" w:w="5256"/>
            <w:vAlign w:val="center"/>
          </w:tcPr>
          <w:p>
            <w:pPr>
              <w:spacing w:after="40"/>
            </w:pPr>
            <w:r/>
            <w:r>
              <w:rPr>
                <w:rFonts w:ascii="Aptos" w:hAnsi="Aptos"/>
                <w:b w:val="0"/>
                <w:color w:val="232D3C"/>
                <w:sz w:val="15"/>
              </w:rPr>
              <w:t>Set instructions, File Search, Code Interpreter, MCP and guardrails as available.</w:t>
            </w:r>
          </w:p>
        </w:tc>
        <w:tc>
          <w:tcPr>
            <w:tcW w:type="dxa" w:w="3312"/>
            <w:vAlign w:val="center"/>
          </w:tcPr>
          <w:p>
            <w:pPr>
              <w:spacing w:after="40"/>
            </w:pPr>
            <w:r/>
            <w:r>
              <w:rPr>
                <w:rFonts w:ascii="Aptos" w:hAnsi="Aptos"/>
                <w:b w:val="0"/>
                <w:color w:val="232D3C"/>
                <w:sz w:val="15"/>
              </w:rPr>
              <w:t>Tool configuration screenshots and successful invocation traces.</w:t>
            </w:r>
          </w:p>
        </w:tc>
      </w:tr>
      <w:tr>
        <w:tc>
          <w:tcPr>
            <w:tcW w:type="dxa" w:w="1656"/>
            <w:vAlign w:val="center"/>
            <w:shd w:fill="F2F6FA"/>
          </w:tcPr>
          <w:p>
            <w:pPr>
              <w:spacing w:after="40"/>
            </w:pPr>
            <w:r/>
            <w:r>
              <w:rPr>
                <w:rFonts w:ascii="Aptos" w:hAnsi="Aptos"/>
                <w:b w:val="0"/>
                <w:color w:val="232D3C"/>
                <w:sz w:val="15"/>
              </w:rPr>
              <w:t>C — App integration</w:t>
            </w:r>
          </w:p>
        </w:tc>
        <w:tc>
          <w:tcPr>
            <w:tcW w:type="dxa" w:w="5256"/>
            <w:vAlign w:val="center"/>
            <w:shd w:fill="F2F6FA"/>
          </w:tcPr>
          <w:p>
            <w:pPr>
              <w:spacing w:after="40"/>
            </w:pPr>
            <w:r/>
            <w:r>
              <w:rPr>
                <w:rFonts w:ascii="Aptos" w:hAnsi="Aptos"/>
                <w:b w:val="0"/>
                <w:color w:val="232D3C"/>
                <w:sz w:val="15"/>
              </w:rPr>
              <w:t>Set `.env`, authenticate, run Streamlit with live mode.</w:t>
            </w:r>
          </w:p>
        </w:tc>
        <w:tc>
          <w:tcPr>
            <w:tcW w:type="dxa" w:w="3312"/>
            <w:vAlign w:val="center"/>
            <w:shd w:fill="F2F6FA"/>
          </w:tcPr>
          <w:p>
            <w:pPr>
              <w:spacing w:after="40"/>
            </w:pPr>
            <w:r/>
            <w:r>
              <w:rPr>
                <w:rFonts w:ascii="Aptos" w:hAnsi="Aptos"/>
                <w:b w:val="0"/>
                <w:color w:val="232D3C"/>
                <w:sz w:val="15"/>
              </w:rPr>
              <w:t>Terminal output and screenshot with non-sensitive details.</w:t>
            </w:r>
          </w:p>
        </w:tc>
      </w:tr>
      <w:tr>
        <w:tc>
          <w:tcPr>
            <w:tcW w:type="dxa" w:w="1656"/>
            <w:vAlign w:val="center"/>
          </w:tcPr>
          <w:p>
            <w:pPr>
              <w:spacing w:after="40"/>
            </w:pPr>
            <w:r/>
            <w:r>
              <w:rPr>
                <w:rFonts w:ascii="Aptos" w:hAnsi="Aptos"/>
                <w:b w:val="0"/>
                <w:color w:val="232D3C"/>
                <w:sz w:val="15"/>
              </w:rPr>
              <w:t>D — Test and evaluate</w:t>
            </w:r>
          </w:p>
        </w:tc>
        <w:tc>
          <w:tcPr>
            <w:tcW w:type="dxa" w:w="5256"/>
            <w:vAlign w:val="center"/>
          </w:tcPr>
          <w:p>
            <w:pPr>
              <w:spacing w:after="40"/>
            </w:pPr>
            <w:r/>
            <w:r>
              <w:rPr>
                <w:rFonts w:ascii="Aptos" w:hAnsi="Aptos"/>
                <w:b w:val="0"/>
                <w:color w:val="232D3C"/>
                <w:sz w:val="15"/>
              </w:rPr>
              <w:t>Run functional tests and model evaluation; check numerical outputs.</w:t>
            </w:r>
          </w:p>
        </w:tc>
        <w:tc>
          <w:tcPr>
            <w:tcW w:type="dxa" w:w="3312"/>
            <w:vAlign w:val="center"/>
          </w:tcPr>
          <w:p>
            <w:pPr>
              <w:spacing w:after="40"/>
            </w:pPr>
            <w:r/>
            <w:r>
              <w:rPr>
                <w:rFonts w:ascii="Aptos" w:hAnsi="Aptos"/>
                <w:b w:val="0"/>
                <w:color w:val="232D3C"/>
                <w:sz w:val="15"/>
              </w:rPr>
              <w:t>Actual evaluation report and test-case table.</w:t>
            </w:r>
          </w:p>
        </w:tc>
      </w:tr>
      <w:tr>
        <w:tc>
          <w:tcPr>
            <w:tcW w:type="dxa" w:w="1656"/>
            <w:vAlign w:val="center"/>
            <w:shd w:fill="F2F6FA"/>
          </w:tcPr>
          <w:p>
            <w:pPr>
              <w:spacing w:after="40"/>
            </w:pPr>
            <w:r/>
            <w:r>
              <w:rPr>
                <w:rFonts w:ascii="Aptos" w:hAnsi="Aptos"/>
                <w:b w:val="0"/>
                <w:color w:val="232D3C"/>
                <w:sz w:val="15"/>
              </w:rPr>
              <w:t>E — Team deliverables</w:t>
            </w:r>
          </w:p>
        </w:tc>
        <w:tc>
          <w:tcPr>
            <w:tcW w:type="dxa" w:w="5256"/>
            <w:vAlign w:val="center"/>
            <w:shd w:fill="F2F6FA"/>
          </w:tcPr>
          <w:p>
            <w:pPr>
              <w:spacing w:after="40"/>
            </w:pPr>
            <w:r/>
            <w:r>
              <w:rPr>
                <w:rFonts w:ascii="Aptos" w:hAnsi="Aptos"/>
                <w:b w:val="0"/>
                <w:color w:val="232D3C"/>
                <w:sz w:val="15"/>
              </w:rPr>
              <w:t>Create GitHub repo, review code, finalize report/presentation.</w:t>
            </w:r>
          </w:p>
        </w:tc>
        <w:tc>
          <w:tcPr>
            <w:tcW w:type="dxa" w:w="3312"/>
            <w:vAlign w:val="center"/>
            <w:shd w:fill="F2F6FA"/>
          </w:tcPr>
          <w:p>
            <w:pPr>
              <w:spacing w:after="40"/>
            </w:pPr>
            <w:r/>
            <w:r>
              <w:rPr>
                <w:rFonts w:ascii="Aptos" w:hAnsi="Aptos"/>
                <w:b w:val="0"/>
                <w:color w:val="232D3C"/>
                <w:sz w:val="15"/>
              </w:rPr>
              <w:t>Repository URL, real commits/PRs, final slide deck and report.</w:t>
            </w:r>
          </w:p>
        </w:tc>
      </w:tr>
    </w:tbl>
    <w:p>
      <w:pPr>
        <w:spacing w:after="40"/>
      </w:pPr>
    </w:p>
    <w:p>
      <w:pPr>
        <w:pStyle w:val="Heading1"/>
      </w:pPr>
      <w:r>
        <w:t>13. Conclusion</w:t>
      </w:r>
    </w:p>
    <w:p>
      <w:r>
        <w:t>ProjectPilot AI is a feasible Phase I topic because it combines a user-facing application with an agent that can use tools, consult approved information, and analyze structured data. Its central learning outcome is the integration of the model, tools, data, safety controls, and evaluation—not the act of entering a topic into a chatbot. The next milestone is to configure the real Foundry agent, verify each tool, connect the local UI, and replace all pending statuses with genuine results from the team’s own run.</w:t>
      </w:r>
    </w:p>
    <w:p>
      <w:pPr>
        <w:pStyle w:val="Heading1"/>
      </w:pPr>
      <w:r>
        <w:t>References</w:t>
      </w:r>
    </w:p>
    <w:p>
      <w:pPr>
        <w:pStyle w:val="ListNumber"/>
        <w:spacing w:after="60"/>
      </w:pPr>
      <w:r>
        <w:t xml:space="preserve">Microsoft Learning — Prepare for an AI development project. </w:t>
      </w:r>
      <w:r>
        <w:rPr>
          <w:color w:val="267386"/>
          <w:sz w:val="16"/>
        </w:rPr>
        <w:t>https://microsoftlearning.github.io/mslearn-ai-studio/Instructions/Exercises/01-Explore-ai-studio.html</w:t>
      </w:r>
    </w:p>
    <w:p>
      <w:pPr>
        <w:pStyle w:val="ListNumber"/>
        <w:spacing w:after="60"/>
      </w:pPr>
      <w:r>
        <w:t xml:space="preserve">Microsoft Learning — Explore and compare models. </w:t>
      </w:r>
      <w:r>
        <w:rPr>
          <w:color w:val="267386"/>
          <w:sz w:val="16"/>
        </w:rPr>
        <w:t>https://microsoftlearning.github.io/mslearn-ai-studio/Instructions/Exercises/02-model-catalog-evaluation.html</w:t>
      </w:r>
    </w:p>
    <w:p>
      <w:pPr>
        <w:pStyle w:val="ListNumber"/>
        <w:spacing w:after="60"/>
      </w:pPr>
      <w:r>
        <w:t xml:space="preserve">Microsoft Learning — Create a generative AI app that uses tools. </w:t>
      </w:r>
      <w:r>
        <w:rPr>
          <w:color w:val="267386"/>
          <w:sz w:val="16"/>
        </w:rPr>
        <w:t>https://microsoftlearning.github.io/mslearn-ai-studio/Instructions/Exercises/04a-use-own-data.html</w:t>
      </w:r>
    </w:p>
    <w:p>
      <w:pPr>
        <w:pStyle w:val="ListNumber"/>
        <w:spacing w:after="60"/>
      </w:pPr>
      <w:r>
        <w:t xml:space="preserve">Microsoft Learning — Apply guardrails to prevent harmful content. </w:t>
      </w:r>
      <w:r>
        <w:rPr>
          <w:color w:val="267386"/>
          <w:sz w:val="16"/>
        </w:rPr>
        <w:t>https://microsoftlearning.github.io/mslearn-ai-studio/Instructions/Exercises/06-Explore-content-filters.html</w:t>
      </w:r>
    </w:p>
    <w:p>
      <w:pPr>
        <w:pStyle w:val="ListNumber"/>
        <w:spacing w:after="60"/>
      </w:pPr>
      <w:r>
        <w:t xml:space="preserve">Microsoft Learning — Build AI agents with portal and VS Code. </w:t>
      </w:r>
      <w:r>
        <w:rPr>
          <w:color w:val="267386"/>
          <w:sz w:val="16"/>
        </w:rPr>
        <w:t>https://microsoftlearning.github.io/mslearn-ai-agents/Instructions/Exercises/01-build-agent-portal-and-vscode.html</w:t>
      </w:r>
    </w:p>
    <w:p>
      <w:pPr>
        <w:pStyle w:val="ListNumber"/>
        <w:spacing w:after="60"/>
      </w:pPr>
      <w:r>
        <w:t xml:space="preserve">Microsoft Learn — Develop AI agents in Azure with VS Code. </w:t>
      </w:r>
      <w:r>
        <w:rPr>
          <w:color w:val="267386"/>
          <w:sz w:val="16"/>
        </w:rPr>
        <w:t>https://learn.microsoft.com/en-us/training/modules/develop-ai-agents-azure-vs-code/1-introduction?pivots=text</w:t>
      </w:r>
    </w:p>
    <w:p>
      <w:pPr>
        <w:pStyle w:val="ListNumber"/>
        <w:spacing w:after="60"/>
      </w:pPr>
      <w:r>
        <w:t xml:space="preserve">Microsoft Learning — Extend agents with Model Context Protocol tools. </w:t>
      </w:r>
      <w:r>
        <w:rPr>
          <w:color w:val="267386"/>
          <w:sz w:val="16"/>
        </w:rPr>
        <w:t>https://microsoftlearning.github.io/mslearn-ai-agents/Instructions/Exercises/03-mcp-integration.html</w:t>
      </w:r>
    </w:p>
    <w:p>
      <w:pPr>
        <w:pStyle w:val="ListNumber"/>
        <w:spacing w:after="60"/>
      </w:pPr>
      <w:r>
        <w:t xml:space="preserve">Microsoft Learn — Create a prompt agent. </w:t>
      </w:r>
      <w:r>
        <w:rPr>
          <w:color w:val="267386"/>
          <w:sz w:val="16"/>
        </w:rPr>
        <w:t>https://learn.microsoft.com/en-us/azure/foundry/agents/quickstarts/quickstart-agent-catalog</w:t>
      </w:r>
    </w:p>
    <w:p>
      <w:pPr>
        <w:spacing w:before="200"/>
      </w:pPr>
      <w:r>
        <w:rPr>
          <w:b/>
          <w:color w:val="B04E23"/>
        </w:rPr>
        <w:t xml:space="preserve">Finalization note: </w:t>
      </w:r>
      <w:r>
        <w:t>Before submitting, replace every placeholder, insert real screenshots, update pending test statuses, record the approved team/project details, and confirm your instructor’s report format.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Prepared as a project draft — validate all Azure results before submission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PROJECTPILOT AI  |  PHASE I PROJECT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D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73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73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ProjectPilot AI — Phase I Project Report Draft</dc:title>
  <dc:subject>Agentic AI and Data Engineering</dc:subject>
  <dc:creator>Project Team</dc:creator>
  <cp:keywords>Microsoft Foundry, Agentic AI, Data Engineering, Phase I</cp:keywords>
  <dc:description>generated by python-docx</dc:description>
  <cp:lastModifiedBy/>
  <cp:revision>1</cp:revision>
  <dcterms:created xsi:type="dcterms:W3CDTF">2013-12-23T23:15:00Z</dcterms:created>
  <dcterms:modified xsi:type="dcterms:W3CDTF">2013-12-23T23:15:00Z</dcterms:modified>
  <cp:category/>
</cp:coreProperties>
</file>