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INCIDENT LIFECYCLE AUTOMATION IN SERVICENOW</w:t>
      </w:r>
    </w:p>
    <w:p>
      <w:pPr>
        <w:jc w:val="center"/>
      </w:pPr>
      <w:r>
        <w:rPr>
          <w:b/>
          <w:sz w:val="30"/>
        </w:rPr>
        <w:t>PHASE 1 – REQUIREMENT ANALYSIS &amp; PLANNING</w:t>
      </w:r>
    </w:p>
    <w:p>
      <w:pPr>
        <w:jc w:val="center"/>
      </w:pPr>
      <w:r>
        <w:rPr>
          <w:i/>
          <w:sz w:val="24"/>
        </w:rPr>
        <w:t>Project Documentation</w:t>
      </w:r>
    </w:p>
    <w:p/>
    <w:p>
      <w:r>
        <w:rPr>
          <w:b/>
          <w:sz w:val="28"/>
        </w:rPr>
        <w:t>1. Project Overview</w:t>
      </w:r>
    </w:p>
    <w:p>
      <w:r>
        <w:t>The Incident Lifecycle Automation in ServiceNow project is designed to automate and standardize the complete Incident Management lifecycle. The solution enables Service Desk agents to create and classify incidents, use Knowledge Management for faster resolution, reassign incidents to appropriate support groups, and provide Level 2 technicians with the information required to investigate and resolve incidents. The project also supports emergency change requests, child incidents, knowledge article creation, SLA tracking, and improved service visibility.</w:t>
      </w:r>
    </w:p>
    <w:p>
      <w:r>
        <w:rPr>
          <w:b/>
          <w:sz w:val="28"/>
        </w:rPr>
        <w:t>2. Phase 1: Requirement Analysis &amp; Planning</w:t>
      </w:r>
    </w:p>
    <w:p>
      <w:r>
        <w:t>Phase 1 establishes the business objectives, functional scope, stakeholder responsibilities, and execution roadmap for the Incident Lifecycle Automation solution. The phase ensures that the proposed ServiceNow workflow addresses operational requirements before implementation.</w:t>
      </w:r>
    </w:p>
    <w:p>
      <w:r>
        <w:rPr>
          <w:b/>
          <w:sz w:val="28"/>
        </w:rPr>
        <w:t>3. Business Objectives</w:t>
      </w:r>
    </w:p>
    <w:p>
      <w:pPr>
        <w:pStyle w:val="ListBullet"/>
      </w:pPr>
      <w:r>
        <w:t>Enable Service Desk agents to create and classify incidents efficiently.</w:t>
      </w:r>
    </w:p>
    <w:p>
      <w:pPr>
        <w:pStyle w:val="ListBullet"/>
      </w:pPr>
      <w:r>
        <w:t>Integrate Knowledge Management to support faster incident resolution.</w:t>
      </w:r>
    </w:p>
    <w:p>
      <w:pPr>
        <w:pStyle w:val="ListBullet"/>
      </w:pPr>
      <w:r>
        <w:t>Allow incidents to be reassigned to appropriate Level 2 support groups.</w:t>
      </w:r>
    </w:p>
    <w:p>
      <w:pPr>
        <w:pStyle w:val="ListBullet"/>
      </w:pPr>
      <w:r>
        <w:t>Enable Level 2 technicians to investigate and resolve incidents.</w:t>
      </w:r>
    </w:p>
    <w:p>
      <w:pPr>
        <w:pStyle w:val="ListBullet"/>
      </w:pPr>
      <w:r>
        <w:t>Create emergency change requests directly from incidents when required.</w:t>
      </w:r>
    </w:p>
    <w:p>
      <w:pPr>
        <w:pStyle w:val="ListBullet"/>
      </w:pPr>
      <w:r>
        <w:t>Allow child incidents to be created for tracking recurring or related issues.</w:t>
      </w:r>
    </w:p>
    <w:p>
      <w:pPr>
        <w:pStyle w:val="ListBullet"/>
      </w:pPr>
      <w:r>
        <w:t>Generate knowledge articles from resolved incidents.</w:t>
      </w:r>
    </w:p>
    <w:p>
      <w:pPr>
        <w:pStyle w:val="ListBullet"/>
      </w:pPr>
      <w:r>
        <w:t>Improve SLA compliance, tracking, and overall service visibility.</w:t>
      </w:r>
    </w:p>
    <w:p>
      <w:r>
        <w:rPr>
          <w:b/>
          <w:sz w:val="28"/>
        </w:rPr>
        <w:t>4. Functional Scope</w:t>
      </w:r>
    </w:p>
    <w:p>
      <w:pPr>
        <w:pStyle w:val="ListBullet"/>
      </w:pPr>
      <w:r>
        <w:t>Incident Record Creation in Service Operations Workspace.</w:t>
      </w:r>
    </w:p>
    <w:p>
      <w:pPr>
        <w:pStyle w:val="ListBullet"/>
      </w:pPr>
      <w:r>
        <w:t>Incident Classification using Category, Subcategory, Urgency, Service, and Configuration Item (CI).</w:t>
      </w:r>
    </w:p>
    <w:p>
      <w:pPr>
        <w:pStyle w:val="ListBullet"/>
      </w:pPr>
      <w:r>
        <w:t>Agent Assist and Knowledge Management integration.</w:t>
      </w:r>
    </w:p>
    <w:p>
      <w:pPr>
        <w:pStyle w:val="ListBullet"/>
      </w:pPr>
      <w:r>
        <w:t>Reassignment and escalation to Level 2 support teams.</w:t>
      </w:r>
    </w:p>
    <w:p>
      <w:pPr>
        <w:pStyle w:val="ListBullet"/>
      </w:pPr>
      <w:r>
        <w:t>Emergency Change Request creation from incidents.</w:t>
      </w:r>
    </w:p>
    <w:p>
      <w:pPr>
        <w:pStyle w:val="ListBullet"/>
      </w:pPr>
      <w:r>
        <w:t>Child Incident creation for related or recurring issues.</w:t>
      </w:r>
    </w:p>
    <w:p>
      <w:pPr>
        <w:pStyle w:val="ListBullet"/>
      </w:pPr>
      <w:r>
        <w:t>Incident Cause and Resolution documentation.</w:t>
      </w:r>
    </w:p>
    <w:p>
      <w:pPr>
        <w:pStyle w:val="ListBullet"/>
      </w:pPr>
      <w:r>
        <w:t>Knowledge Article creation from resolved incidents.</w:t>
      </w:r>
    </w:p>
    <w:p>
      <w:pPr>
        <w:pStyle w:val="ListBullet"/>
      </w:pPr>
      <w:r>
        <w:t>SLA and related-record tracking.</w:t>
      </w:r>
    </w:p>
    <w:p>
      <w:r>
        <w:rPr>
          <w:b/>
          <w:sz w:val="28"/>
        </w:rPr>
        <w:t>5. Stakeholder Mapping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Stakeholder</w:t>
            </w:r>
          </w:p>
        </w:tc>
        <w:tc>
          <w:tcPr>
            <w:tcW w:type="dxa" w:w="2484"/>
          </w:tcPr>
          <w:p>
            <w:r>
              <w:t>Role</w:t>
            </w:r>
          </w:p>
        </w:tc>
        <w:tc>
          <w:tcPr>
            <w:tcW w:type="dxa" w:w="2484"/>
          </w:tcPr>
          <w:p>
            <w:r>
              <w:t>Needs / Expectations</w:t>
            </w:r>
          </w:p>
        </w:tc>
        <w:tc>
          <w:tcPr>
            <w:tcW w:type="dxa" w:w="2484"/>
          </w:tcPr>
          <w:p>
            <w:r>
              <w:t>Impact of Automation</w:t>
            </w:r>
          </w:p>
        </w:tc>
      </w:tr>
      <w:tr>
        <w:tc>
          <w:tcPr>
            <w:tcW w:type="dxa" w:w="2484"/>
          </w:tcPr>
          <w:p>
            <w:r>
              <w:t>End Users</w:t>
            </w:r>
          </w:p>
        </w:tc>
        <w:tc>
          <w:tcPr>
            <w:tcW w:type="dxa" w:w="2484"/>
          </w:tcPr>
          <w:p>
            <w:r>
              <w:t>Report IT issues</w:t>
            </w:r>
          </w:p>
        </w:tc>
        <w:tc>
          <w:tcPr>
            <w:tcW w:type="dxa" w:w="2484"/>
          </w:tcPr>
          <w:p>
            <w:r>
              <w:t>Quick resolution and visibility</w:t>
            </w:r>
          </w:p>
        </w:tc>
        <w:tc>
          <w:tcPr>
            <w:tcW w:type="dxa" w:w="2484"/>
          </w:tcPr>
          <w:p>
            <w:r>
              <w:t>Faster issue resolution and transparent tracking</w:t>
            </w:r>
          </w:p>
        </w:tc>
      </w:tr>
      <w:tr>
        <w:tc>
          <w:tcPr>
            <w:tcW w:type="dxa" w:w="2484"/>
          </w:tcPr>
          <w:p>
            <w:r>
              <w:t>Service Desk Agents</w:t>
            </w:r>
          </w:p>
        </w:tc>
        <w:tc>
          <w:tcPr>
            <w:tcW w:type="dxa" w:w="2484"/>
          </w:tcPr>
          <w:p>
            <w:r>
              <w:t>First-level support</w:t>
            </w:r>
          </w:p>
        </w:tc>
        <w:tc>
          <w:tcPr>
            <w:tcW w:type="dxa" w:w="2484"/>
          </w:tcPr>
          <w:p>
            <w:r>
              <w:t>Easy logging and classification tools</w:t>
            </w:r>
          </w:p>
        </w:tc>
        <w:tc>
          <w:tcPr>
            <w:tcW w:type="dxa" w:w="2484"/>
          </w:tcPr>
          <w:p>
            <w:r>
              <w:t>Standardized intake and faster escalation</w:t>
            </w:r>
          </w:p>
        </w:tc>
      </w:tr>
      <w:tr>
        <w:tc>
          <w:tcPr>
            <w:tcW w:type="dxa" w:w="2484"/>
          </w:tcPr>
          <w:p>
            <w:r>
              <w:t>Level 2 Support (Network/Hardware Teams)</w:t>
            </w:r>
          </w:p>
        </w:tc>
        <w:tc>
          <w:tcPr>
            <w:tcW w:type="dxa" w:w="2484"/>
          </w:tcPr>
          <w:p>
            <w:r>
              <w:t>Diagnose and resolve issues</w:t>
            </w:r>
          </w:p>
        </w:tc>
        <w:tc>
          <w:tcPr>
            <w:tcW w:type="dxa" w:w="2484"/>
          </w:tcPr>
          <w:p>
            <w:r>
              <w:t>Complete incident data and related records</w:t>
            </w:r>
          </w:p>
        </w:tc>
        <w:tc>
          <w:tcPr>
            <w:tcW w:type="dxa" w:w="2484"/>
          </w:tcPr>
          <w:p>
            <w:r>
              <w:t>Better diagnosis and clear task ownership</w:t>
            </w:r>
          </w:p>
        </w:tc>
      </w:tr>
      <w:tr>
        <w:tc>
          <w:tcPr>
            <w:tcW w:type="dxa" w:w="2484"/>
          </w:tcPr>
          <w:p>
            <w:r>
              <w:t>Change Management Team</w:t>
            </w:r>
          </w:p>
        </w:tc>
        <w:tc>
          <w:tcPr>
            <w:tcW w:type="dxa" w:w="2484"/>
          </w:tcPr>
          <w:p>
            <w:r>
              <w:t>Handle emergency changes</w:t>
            </w:r>
          </w:p>
        </w:tc>
        <w:tc>
          <w:tcPr>
            <w:tcW w:type="dxa" w:w="2484"/>
          </w:tcPr>
          <w:p>
            <w:r>
              <w:t>Structured change requests</w:t>
            </w:r>
          </w:p>
        </w:tc>
        <w:tc>
          <w:tcPr>
            <w:tcW w:type="dxa" w:w="2484"/>
          </w:tcPr>
          <w:p>
            <w:r>
              <w:t>Integrated change control</w:t>
            </w:r>
          </w:p>
        </w:tc>
      </w:tr>
      <w:tr>
        <w:tc>
          <w:tcPr>
            <w:tcW w:type="dxa" w:w="2484"/>
          </w:tcPr>
          <w:p>
            <w:r>
              <w:t>ServiceNow Admin</w:t>
            </w:r>
          </w:p>
        </w:tc>
        <w:tc>
          <w:tcPr>
            <w:tcW w:type="dxa" w:w="2484"/>
          </w:tcPr>
          <w:p>
            <w:r>
              <w:t>Maintain configuration</w:t>
            </w:r>
          </w:p>
        </w:tc>
        <w:tc>
          <w:tcPr>
            <w:tcW w:type="dxa" w:w="2484"/>
          </w:tcPr>
          <w:p>
            <w:r>
              <w:t>Scalable and trackable solution</w:t>
            </w:r>
          </w:p>
        </w:tc>
        <w:tc>
          <w:tcPr>
            <w:tcW w:type="dxa" w:w="2484"/>
          </w:tcPr>
          <w:p>
            <w:r>
              <w:t>Controlled process management</w:t>
            </w:r>
          </w:p>
        </w:tc>
      </w:tr>
    </w:tbl>
    <w:p>
      <w:r>
        <w:rPr>
          <w:b/>
          <w:sz w:val="28"/>
        </w:rPr>
        <w:t>6. Execution Roadmap / Milestones</w:t>
      </w:r>
    </w:p>
    <w:p>
      <w:pPr>
        <w:pStyle w:val="ListNumber"/>
      </w:pPr>
      <w:r>
        <w:t>Incident Record Creation</w:t>
      </w:r>
    </w:p>
    <w:p>
      <w:pPr>
        <w:pStyle w:val="ListNumber"/>
      </w:pPr>
      <w:r>
        <w:t>Incident Classification</w:t>
      </w:r>
    </w:p>
    <w:p>
      <w:pPr>
        <w:pStyle w:val="ListNumber"/>
      </w:pPr>
      <w:r>
        <w:t>Knowledge Integration</w:t>
      </w:r>
    </w:p>
    <w:p>
      <w:pPr>
        <w:pStyle w:val="ListNumber"/>
      </w:pPr>
      <w:r>
        <w:t>Reassignment &amp; Escalation</w:t>
      </w:r>
    </w:p>
    <w:p>
      <w:pPr>
        <w:pStyle w:val="ListNumber"/>
      </w:pPr>
      <w:r>
        <w:t>Change Request Creation</w:t>
      </w:r>
    </w:p>
    <w:p>
      <w:pPr>
        <w:pStyle w:val="ListNumber"/>
      </w:pPr>
      <w:r>
        <w:t>Child Incident Creation</w:t>
      </w:r>
    </w:p>
    <w:p>
      <w:pPr>
        <w:pStyle w:val="ListNumber"/>
      </w:pPr>
      <w:r>
        <w:t>Incident Resolution</w:t>
      </w:r>
    </w:p>
    <w:p>
      <w:pPr>
        <w:pStyle w:val="ListNumber"/>
      </w:pPr>
      <w:r>
        <w:t>Knowledge Creation</w:t>
      </w:r>
    </w:p>
    <w:p>
      <w:pPr>
        <w:pStyle w:val="ListNumber"/>
      </w:pPr>
      <w:r>
        <w:t>SLA &amp; Related Record Validation</w:t>
      </w:r>
    </w:p>
    <w:p>
      <w:r>
        <w:rPr>
          <w:b/>
          <w:sz w:val="28"/>
        </w:rPr>
        <w:t>7. Skills / ServiceNow Capabilities Covered</w:t>
      </w:r>
    </w:p>
    <w:p>
      <w:pPr>
        <w:pStyle w:val="ListBullet"/>
      </w:pPr>
      <w:r>
        <w:t>Incident Management</w:t>
      </w:r>
    </w:p>
    <w:p>
      <w:pPr>
        <w:pStyle w:val="ListBullet"/>
      </w:pPr>
      <w:r>
        <w:t>Agent Assist</w:t>
      </w:r>
    </w:p>
    <w:p>
      <w:pPr>
        <w:pStyle w:val="ListBullet"/>
      </w:pPr>
      <w:r>
        <w:t>Change Management Integration</w:t>
      </w:r>
    </w:p>
    <w:p>
      <w:pPr>
        <w:pStyle w:val="ListBullet"/>
      </w:pPr>
      <w:r>
        <w:t>Related Lists</w:t>
      </w:r>
    </w:p>
    <w:p>
      <w:pPr>
        <w:pStyle w:val="ListBullet"/>
      </w:pPr>
      <w:r>
        <w:t>Service Level Agreements (SLAs)</w:t>
      </w:r>
    </w:p>
    <w:p>
      <w:pPr>
        <w:pStyle w:val="ListBullet"/>
      </w:pPr>
      <w:r>
        <w:t>Knowledge Management</w:t>
      </w:r>
    </w:p>
    <w:p>
      <w:r>
        <w:rPr>
          <w:b/>
          <w:sz w:val="28"/>
        </w:rPr>
        <w:t>8. Expected Benefits</w:t>
      </w:r>
    </w:p>
    <w:p>
      <w:pPr>
        <w:pStyle w:val="ListBullet"/>
      </w:pPr>
      <w:r>
        <w:t>Faster and more standardized incident intake.</w:t>
      </w:r>
    </w:p>
    <w:p>
      <w:pPr>
        <w:pStyle w:val="ListBullet"/>
      </w:pPr>
      <w:r>
        <w:t>Improved classification and routing of incidents.</w:t>
      </w:r>
    </w:p>
    <w:p>
      <w:pPr>
        <w:pStyle w:val="ListBullet"/>
      </w:pPr>
      <w:r>
        <w:t>Better collaboration between Service Desk and Level 2 support teams.</w:t>
      </w:r>
    </w:p>
    <w:p>
      <w:pPr>
        <w:pStyle w:val="ListBullet"/>
      </w:pPr>
      <w:r>
        <w:t>Faster resolution through Knowledge Management and Agent Assist.</w:t>
      </w:r>
    </w:p>
    <w:p>
      <w:pPr>
        <w:pStyle w:val="ListBullet"/>
      </w:pPr>
      <w:r>
        <w:t>Controlled handling of emergency changes and related incidents.</w:t>
      </w:r>
    </w:p>
    <w:p>
      <w:pPr>
        <w:pStyle w:val="ListBullet"/>
      </w:pPr>
      <w:r>
        <w:t>Improved SLA compliance and visibility.</w:t>
      </w:r>
    </w:p>
    <w:p>
      <w:pPr>
        <w:pStyle w:val="ListBullet"/>
      </w:pPr>
      <w:r>
        <w:t>Better documentation and reuse of knowledge from resolved incidents.</w:t>
      </w:r>
    </w:p>
    <w:p>
      <w:r>
        <w:rPr>
          <w:b/>
          <w:sz w:val="28"/>
        </w:rPr>
        <w:t>9. Conclusion</w:t>
      </w:r>
    </w:p>
    <w:p>
      <w:r>
        <w:t>Phase 1 provides the foundation for implementing Incident Lifecycle Automation in ServiceNow. By clearly defining the business objectives, functional scope, stakeholders, and execution roadmap, the project establishes a structured approach for automating incident creation, classification, escalation, resolution, knowledge management, change integration, and SLA tracking. The planned solution is intended to improve service efficiency, transparency, consistency, and customer experience.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Incident Lifecycle Automation in ServiceNow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