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Clinical Trial Recruitment: Traditional Automation vs. AI Agent vs. Real-World Use Cases</w:t>
      </w:r>
    </w:p>
    <w:p>
      <w:r>
        <w:t>This document compares the end-to-end clinical trial recruitment and feedback workflow across three dimensions:</w:t>
        <w:br/>
        <w:t>1. Traditional Automation</w:t>
        <w:br/>
        <w:t>2. AI-Powered Recruitment Agent</w:t>
        <w:br/>
        <w:t>3. Real-World Examples</w:t>
        <w:br/>
        <w:br/>
        <w:t>Each phase highlights how AI introduces intelligent improvements and addresses key challenges faced by clinical operations teams.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Workflow Stage</w:t>
            </w:r>
          </w:p>
        </w:tc>
        <w:tc>
          <w:tcPr>
            <w:tcW w:type="dxa" w:w="2880"/>
          </w:tcPr>
          <w:p>
            <w:r>
              <w:t>Traditional Automation</w:t>
            </w:r>
          </w:p>
        </w:tc>
        <w:tc>
          <w:tcPr>
            <w:tcW w:type="dxa" w:w="2880"/>
          </w:tcPr>
          <w:p>
            <w:r>
              <w:t>AI-Powered Agent + Real-World Example</w:t>
            </w:r>
          </w:p>
        </w:tc>
      </w:tr>
      <w:tr>
        <w:tc>
          <w:tcPr>
            <w:tcW w:type="dxa" w:w="2880"/>
          </w:tcPr>
          <w:p>
            <w:r>
              <w:t>1. Trial Protocol Setup</w:t>
            </w:r>
          </w:p>
        </w:tc>
        <w:tc>
          <w:tcPr>
            <w:tcW w:type="dxa" w:w="2880"/>
          </w:tcPr>
          <w:p>
            <w:r>
              <w:t>Manual config by staff, hardcoded logic per protocol.</w:t>
            </w:r>
          </w:p>
        </w:tc>
        <w:tc>
          <w:tcPr>
            <w:tcW w:type="dxa" w:w="2880"/>
          </w:tcPr>
          <w:p>
            <w:r>
              <w:t>AI reads protocol document, generates dynamic logic. Example: Site spends 3 days configuring logic vs. AI generating a screener in minutes.</w:t>
            </w:r>
          </w:p>
        </w:tc>
      </w:tr>
      <w:tr>
        <w:tc>
          <w:tcPr>
            <w:tcW w:type="dxa" w:w="2880"/>
          </w:tcPr>
          <w:p>
            <w:r>
              <w:t>2. Patient Entry Point</w:t>
            </w:r>
          </w:p>
        </w:tc>
        <w:tc>
          <w:tcPr>
            <w:tcW w:type="dxa" w:w="2880"/>
          </w:tcPr>
          <w:p>
            <w:r>
              <w:t>Static web form, call center entry, limited availability.</w:t>
            </w:r>
          </w:p>
        </w:tc>
        <w:tc>
          <w:tcPr>
            <w:tcW w:type="dxa" w:w="2880"/>
          </w:tcPr>
          <w:p>
            <w:r>
              <w:t>Conversational assistant across web, SMS, multilingual, 24/7. Example: After-hours patient inquiries instantly handled by AI.</w:t>
            </w:r>
          </w:p>
        </w:tc>
      </w:tr>
      <w:tr>
        <w:tc>
          <w:tcPr>
            <w:tcW w:type="dxa" w:w="2880"/>
          </w:tcPr>
          <w:p>
            <w:r>
              <w:t>3. Pre-Screening Questions</w:t>
            </w:r>
          </w:p>
        </w:tc>
        <w:tc>
          <w:tcPr>
            <w:tcW w:type="dxa" w:w="2880"/>
          </w:tcPr>
          <w:p>
            <w:r>
              <w:t>Rigid forms, scripted logic. No personalization.</w:t>
            </w:r>
          </w:p>
        </w:tc>
        <w:tc>
          <w:tcPr>
            <w:tcW w:type="dxa" w:w="2880"/>
          </w:tcPr>
          <w:p>
            <w:r>
              <w:t>Adaptive, protocol-aware questioning. Example: AI auto-skips insulin question if patient is Type 2 diabetic.</w:t>
            </w:r>
          </w:p>
        </w:tc>
      </w:tr>
      <w:tr>
        <w:tc>
          <w:tcPr>
            <w:tcW w:type="dxa" w:w="2880"/>
          </w:tcPr>
          <w:p>
            <w:r>
              <w:t>4. Eligibility Evaluation</w:t>
            </w:r>
          </w:p>
        </w:tc>
        <w:tc>
          <w:tcPr>
            <w:tcW w:type="dxa" w:w="2880"/>
          </w:tcPr>
          <w:p>
            <w:r>
              <w:t>Manual review, error-prone and slow (24–72 hrs).</w:t>
            </w:r>
          </w:p>
        </w:tc>
        <w:tc>
          <w:tcPr>
            <w:tcW w:type="dxa" w:w="2880"/>
          </w:tcPr>
          <w:p>
            <w:r>
              <w:t>Real-time evaluation using protocol criteria. Example: AI screens patients instantly with precise logic.</w:t>
            </w:r>
          </w:p>
        </w:tc>
      </w:tr>
      <w:tr>
        <w:tc>
          <w:tcPr>
            <w:tcW w:type="dxa" w:w="2880"/>
          </w:tcPr>
          <w:p>
            <w:r>
              <w:t>5. Consent + Referral</w:t>
            </w:r>
          </w:p>
        </w:tc>
        <w:tc>
          <w:tcPr>
            <w:tcW w:type="dxa" w:w="2880"/>
          </w:tcPr>
          <w:p>
            <w:r>
              <w:t>Manual handoff to eConsent and CTMS.</w:t>
            </w:r>
          </w:p>
        </w:tc>
        <w:tc>
          <w:tcPr>
            <w:tcW w:type="dxa" w:w="2880"/>
          </w:tcPr>
          <w:p>
            <w:r>
              <w:t>Inline consent and auto-referral with full context. Example: AI triggers referral and notifies coordinator instantly.</w:t>
            </w:r>
          </w:p>
        </w:tc>
      </w:tr>
      <w:tr>
        <w:tc>
          <w:tcPr>
            <w:tcW w:type="dxa" w:w="2880"/>
          </w:tcPr>
          <w:p>
            <w:r>
              <w:t>6. Ineligible Handling</w:t>
            </w:r>
          </w:p>
        </w:tc>
        <w:tc>
          <w:tcPr>
            <w:tcW w:type="dxa" w:w="2880"/>
          </w:tcPr>
          <w:p>
            <w:r>
              <w:t>Disqualified leads ignored or discarded.</w:t>
            </w:r>
          </w:p>
        </w:tc>
        <w:tc>
          <w:tcPr>
            <w:tcW w:type="dxa" w:w="2880"/>
          </w:tcPr>
          <w:p>
            <w:r>
              <w:t>Stored reason, retarget when new trial opens. Example: AI invites excluded patients to new matching trials.</w:t>
            </w:r>
          </w:p>
        </w:tc>
      </w:tr>
      <w:tr>
        <w:tc>
          <w:tcPr>
            <w:tcW w:type="dxa" w:w="2880"/>
          </w:tcPr>
          <w:p>
            <w:r>
              <w:t>7. Survey &amp; Funnel Optimization</w:t>
            </w:r>
          </w:p>
        </w:tc>
        <w:tc>
          <w:tcPr>
            <w:tcW w:type="dxa" w:w="2880"/>
          </w:tcPr>
          <w:p>
            <w:r>
              <w:t>External survey tools, low visibility.</w:t>
            </w:r>
          </w:p>
        </w:tc>
        <w:tc>
          <w:tcPr>
            <w:tcW w:type="dxa" w:w="2880"/>
          </w:tcPr>
          <w:p>
            <w:r>
              <w:t>In-flow feedback, drop-off tracking. Example: AI identifies 30% drop-off on mobile at medication question.</w:t>
            </w:r>
          </w:p>
        </w:tc>
      </w:tr>
      <w:tr>
        <w:tc>
          <w:tcPr>
            <w:tcW w:type="dxa" w:w="2880"/>
          </w:tcPr>
          <w:p>
            <w:r>
              <w:t>8. Continuous Learning</w:t>
            </w:r>
          </w:p>
        </w:tc>
        <w:tc>
          <w:tcPr>
            <w:tcW w:type="dxa" w:w="2880"/>
          </w:tcPr>
          <w:p>
            <w:r>
              <w:t>Manual review, no carryover between studies.</w:t>
            </w:r>
          </w:p>
        </w:tc>
        <w:tc>
          <w:tcPr>
            <w:tcW w:type="dxa" w:w="2880"/>
          </w:tcPr>
          <w:p>
            <w:r>
              <w:t>Learns across trials, improves logic and UX. Example: Simplifies consent for women over 50 based on prior exits.</w:t>
            </w:r>
          </w:p>
        </w:tc>
      </w:tr>
    </w:tbl>
    <w:p>
      <w:r>
        <w:br w:type="page"/>
      </w:r>
    </w:p>
    <w:p>
      <w:pPr>
        <w:pStyle w:val="Heading1"/>
      </w:pPr>
      <w:r>
        <w:t>End-to-End Clinical Trial Recruitment Flow Diagram</w:t>
      </w:r>
    </w:p>
    <w:p>
      <w:r>
        <w:t>The following diagram outlines the full end-to-end flow of clinical trial recruitment and feedback as enabled by a traditional system versus an AI-powered assistant.</w:t>
      </w:r>
    </w:p>
    <w:p>
      <w:r>
        <w:br/>
        <w:t>1. Protocol Setup</w:t>
        <w:br/>
        <w:t xml:space="preserve">   - Traditional: Staff reads protocol, manually enters logic.</w:t>
        <w:br/>
        <w:t xml:space="preserve">   - AI Agent: Reads protocol file, generates eligibility questions.</w:t>
        <w:br/>
        <w:br/>
        <w:t>2. Patient Entry Point</w:t>
        <w:br/>
        <w:t xml:space="preserve">   - Traditional: Web form or call center only.</w:t>
        <w:br/>
        <w:t xml:space="preserve">   - AI Agent: Conversational, multilingual, 24/7.</w:t>
        <w:br/>
        <w:br/>
        <w:t>3. Pre-Screening Questions</w:t>
        <w:br/>
        <w:t xml:space="preserve">   - Traditional: Static and fixed for all users.</w:t>
        <w:br/>
        <w:t xml:space="preserve">   - AI Agent: Adaptive based on answers and protocol.</w:t>
        <w:br/>
        <w:br/>
        <w:t>4. Eligibility Evaluation</w:t>
        <w:br/>
        <w:t xml:space="preserve">   - Traditional: Manual staff review.</w:t>
        <w:br/>
        <w:t xml:space="preserve">   - AI Agent: Real-time eligibility decision.</w:t>
        <w:br/>
        <w:br/>
        <w:t>5. Consent and Referral</w:t>
        <w:br/>
        <w:t xml:space="preserve">   - Traditional: Separate platforms, delays.</w:t>
        <w:br/>
        <w:t xml:space="preserve">   - AI Agent: Triggered inline and connected.</w:t>
        <w:br/>
        <w:br/>
        <w:t>6. Ineligible Patient Handling</w:t>
        <w:br/>
        <w:t xml:space="preserve">   - Traditional: No follow-up, discarded.</w:t>
        <w:br/>
        <w:t xml:space="preserve">   - AI Agent: Logged, tagged, reused for future trials.</w:t>
        <w:br/>
        <w:br/>
        <w:t>7. Feedback and Funnel Insights</w:t>
        <w:br/>
        <w:t xml:space="preserve">   - Traditional: Siloed surveys, low insights.</w:t>
        <w:br/>
        <w:t xml:space="preserve">   - AI Agent: Real-time tracking and adaptive improvement.</w:t>
        <w:br/>
        <w:br/>
        <w:t>8. Continuous Learning and Optimization</w:t>
        <w:br/>
        <w:t xml:space="preserve">   - Traditional: Manual changes per trial.</w:t>
        <w:br/>
        <w:t xml:space="preserve">   - AI Agent: Learns across trials to enhance screening experience.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