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003366"/>
          <w:sz w:val="28"/>
        </w:rPr>
        <w:t>KARUNYA INSTITUTE OF TECHNOLOGY AND SCIENCES</w:t>
        <w:br/>
      </w:r>
      <w:r>
        <w:rPr>
          <w:color w:val="646464"/>
          <w:sz w:val="20"/>
        </w:rPr>
        <w:t>(Deemed-to-be-University)</w:t>
        <w:br/>
        <w:t>Karunya Nagar, Coimbatore – 641 114, Tamil Nadu, India</w:t>
        <w:br/>
      </w:r>
      <w:r>
        <w:rPr>
          <w:b/>
          <w:color w:val="003366"/>
          <w:sz w:val="22"/>
        </w:rPr>
        <w:t>School of Science, Arts and Media | Division of Digital Sciences</w:t>
      </w:r>
    </w:p>
    <w:p>
      <w:pPr>
        <w:spacing w:after="360"/>
      </w:pPr>
    </w:p>
    <w:p>
      <w:pPr>
        <w:spacing w:after="80"/>
        <w:jc w:val="center"/>
      </w:pPr>
      <w:r>
        <w:rPr>
          <w:b/>
          <w:color w:val="B42828"/>
          <w:sz w:val="26"/>
        </w:rPr>
        <w:t>MICRO PROJECT REPORT — MP08</w:t>
        <w:br/>
      </w:r>
      <w:r>
        <w:rPr>
          <w:b/>
          <w:color w:val="003366"/>
          <w:sz w:val="34"/>
        </w:rPr>
        <w:t>FORENSIC DISK IMAGING USING FTK IMAGER AND EVIDENCE ANALYSIS USING AUTOPSY</w:t>
        <w:br/>
      </w:r>
      <w:r>
        <w:rPr>
          <w:i/>
          <w:color w:val="505050"/>
          <w:sz w:val="22"/>
        </w:rPr>
        <w:t>A Comprehensive Laboratory Investigation on Physical Acquisition, Cryptographic Hash Verification, File Carving, and Artifact Reconstruction</w:t>
      </w:r>
    </w:p>
    <w:p>
      <w:pPr>
        <w:spacing w:after="400"/>
      </w:pPr>
    </w:p>
    <w:tbl>
      <w:tblPr>
        <w:tblW w:type="auto" w:w="0"/>
        <w:jc w:val="center"/>
        <w:tblLook w:firstColumn="1" w:firstRow="1" w:lastColumn="0" w:lastRow="0" w:noHBand="0" w:noVBand="1" w:val="04A0"/>
      </w:tblPr>
      <w:tblGrid>
        <w:gridCol w:w="4680"/>
        <w:gridCol w:w="4680"/>
      </w:tblGrid>
      <w:tr>
        <w:trPr>
          <w:cantSplit/>
          <w:tblHeader/>
        </w:trPr>
        <w:tc>
          <w:tcPr>
            <w:tcW w:type="dxa" w:w="3168"/>
            <w:shd w:fill="003366"/>
            <w:tcMar>
              <w:top w:w="120" w:type="dxa"/>
              <w:bottom w:w="120" w:type="dxa"/>
              <w:left w:w="150" w:type="dxa"/>
              <w:right w:w="150" w:type="dxa"/>
            </w:tcMar>
            <w:vAlign w:val="center"/>
          </w:tcPr>
          <w:p>
            <w:pPr>
              <w:jc w:val="left"/>
            </w:pPr>
            <w:r>
              <w:rPr>
                <w:rFonts w:ascii="Calibri" w:hAnsi="Calibri"/>
                <w:b/>
                <w:color w:val="FFFFFF"/>
                <w:sz w:val="20"/>
              </w:rPr>
              <w:t>Course Title &amp; Code</w:t>
            </w:r>
          </w:p>
        </w:tc>
        <w:tc>
          <w:tcPr>
            <w:tcW w:type="dxa" w:w="6192"/>
            <w:shd w:fill="003366"/>
            <w:tcMar>
              <w:top w:w="120" w:type="dxa"/>
              <w:bottom w:w="120" w:type="dxa"/>
              <w:left w:w="150" w:type="dxa"/>
              <w:right w:w="150" w:type="dxa"/>
            </w:tcMar>
            <w:vAlign w:val="center"/>
          </w:tcPr>
          <w:p>
            <w:pPr>
              <w:jc w:val="left"/>
            </w:pPr>
            <w:r>
              <w:rPr>
                <w:rFonts w:ascii="Calibri" w:hAnsi="Calibri"/>
                <w:b/>
                <w:color w:val="FFFFFF"/>
                <w:sz w:val="20"/>
              </w:rPr>
              <w:t>Cyber Forensics / Computing Proficiency (25DS301)</w:t>
            </w:r>
          </w:p>
        </w:tc>
      </w:tr>
      <w:tr>
        <w:trPr>
          <w:cantSplit/>
        </w:trPr>
        <w:tc>
          <w:tcPr>
            <w:tcW w:type="dxa" w:w="3168"/>
            <w:shd w:fill="F7F9FB"/>
            <w:tcMar>
              <w:top w:w="100" w:type="dxa"/>
              <w:bottom w:w="100" w:type="dxa"/>
              <w:left w:w="150" w:type="dxa"/>
              <w:right w:w="150" w:type="dxa"/>
            </w:tcMar>
            <w:vAlign w:val="center"/>
          </w:tcPr>
          <w:p>
            <w:r>
              <w:rPr>
                <w:rFonts w:ascii="Calibri" w:hAnsi="Calibri"/>
                <w:b/>
                <w:color w:val="222222"/>
                <w:sz w:val="19"/>
              </w:rPr>
              <w:t>Industry Focus Area</w:t>
            </w:r>
          </w:p>
        </w:tc>
        <w:tc>
          <w:tcPr>
            <w:tcW w:type="dxa" w:w="6192"/>
            <w:shd w:fill="F7F9FB"/>
            <w:tcMar>
              <w:top w:w="100" w:type="dxa"/>
              <w:bottom w:w="100" w:type="dxa"/>
              <w:left w:w="150" w:type="dxa"/>
              <w:right w:w="150" w:type="dxa"/>
            </w:tcMar>
            <w:vAlign w:val="center"/>
          </w:tcPr>
          <w:p>
            <w:r>
              <w:rPr>
                <w:rFonts w:ascii="Calibri" w:hAnsi="Calibri"/>
                <w:color w:val="222222"/>
                <w:sz w:val="19"/>
              </w:rPr>
              <w:t>Disk Forensics &amp; Storage Media Triage</w:t>
            </w:r>
          </w:p>
        </w:tc>
      </w:tr>
      <w:tr>
        <w:trPr>
          <w:cantSplit/>
        </w:trPr>
        <w:tc>
          <w:tcPr>
            <w:tcW w:type="dxa" w:w="3168"/>
            <w:shd w:fill="FFFFFF"/>
            <w:tcMar>
              <w:top w:w="100" w:type="dxa"/>
              <w:bottom w:w="100" w:type="dxa"/>
              <w:left w:w="150" w:type="dxa"/>
              <w:right w:w="150" w:type="dxa"/>
            </w:tcMar>
            <w:vAlign w:val="center"/>
          </w:tcPr>
          <w:p>
            <w:r>
              <w:rPr>
                <w:rFonts w:ascii="Calibri" w:hAnsi="Calibri"/>
                <w:b/>
                <w:color w:val="222222"/>
                <w:sz w:val="19"/>
              </w:rPr>
              <w:t>Integrated Outcomes</w:t>
            </w:r>
          </w:p>
        </w:tc>
        <w:tc>
          <w:tcPr>
            <w:tcW w:type="dxa" w:w="6192"/>
            <w:shd w:fill="FFFFFF"/>
            <w:tcMar>
              <w:top w:w="100" w:type="dxa"/>
              <w:bottom w:w="100" w:type="dxa"/>
              <w:left w:w="150" w:type="dxa"/>
              <w:right w:w="150" w:type="dxa"/>
            </w:tcMar>
            <w:vAlign w:val="center"/>
          </w:tcPr>
          <w:p>
            <w:r>
              <w:rPr>
                <w:rFonts w:ascii="Calibri" w:hAnsi="Calibri"/>
                <w:color w:val="222222"/>
                <w:sz w:val="19"/>
              </w:rPr>
              <w:t>CLO 3 (Acquisition), CLO 4 (Integrity/Hash), CLO 5 (Analysis/Reporting)</w:t>
            </w:r>
          </w:p>
        </w:tc>
      </w:tr>
      <w:tr>
        <w:trPr>
          <w:cantSplit/>
        </w:trPr>
        <w:tc>
          <w:tcPr>
            <w:tcW w:type="dxa" w:w="3168"/>
            <w:shd w:fill="F7F9FB"/>
            <w:tcMar>
              <w:top w:w="100" w:type="dxa"/>
              <w:bottom w:w="100" w:type="dxa"/>
              <w:left w:w="150" w:type="dxa"/>
              <w:right w:w="150" w:type="dxa"/>
            </w:tcMar>
            <w:vAlign w:val="center"/>
          </w:tcPr>
          <w:p>
            <w:r>
              <w:rPr>
                <w:rFonts w:ascii="Calibri" w:hAnsi="Calibri"/>
                <w:b/>
                <w:color w:val="222222"/>
                <w:sz w:val="19"/>
              </w:rPr>
              <w:t>Programme of Study</w:t>
            </w:r>
          </w:p>
        </w:tc>
        <w:tc>
          <w:tcPr>
            <w:tcW w:type="dxa" w:w="6192"/>
            <w:shd w:fill="F7F9FB"/>
            <w:tcMar>
              <w:top w:w="100" w:type="dxa"/>
              <w:bottom w:w="100" w:type="dxa"/>
              <w:left w:w="150" w:type="dxa"/>
              <w:right w:w="150" w:type="dxa"/>
            </w:tcMar>
            <w:vAlign w:val="center"/>
          </w:tcPr>
          <w:p>
            <w:r>
              <w:rPr>
                <w:rFonts w:ascii="Calibri" w:hAnsi="Calibri"/>
                <w:color w:val="222222"/>
                <w:sz w:val="19"/>
              </w:rPr>
              <w:t>B.Sc. Information Security and Digital Forensics</w:t>
            </w:r>
          </w:p>
        </w:tc>
      </w:tr>
      <w:tr>
        <w:trPr>
          <w:cantSplit/>
        </w:trPr>
        <w:tc>
          <w:tcPr>
            <w:tcW w:type="dxa" w:w="3168"/>
            <w:shd w:fill="FFFFFF"/>
            <w:tcMar>
              <w:top w:w="100" w:type="dxa"/>
              <w:bottom w:w="100" w:type="dxa"/>
              <w:left w:w="150" w:type="dxa"/>
              <w:right w:w="150" w:type="dxa"/>
            </w:tcMar>
            <w:vAlign w:val="center"/>
          </w:tcPr>
          <w:p>
            <w:r>
              <w:rPr>
                <w:rFonts w:ascii="Calibri" w:hAnsi="Calibri"/>
                <w:b/>
                <w:color w:val="222222"/>
                <w:sz w:val="19"/>
              </w:rPr>
              <w:t>Primary Forensic Tools</w:t>
            </w:r>
          </w:p>
        </w:tc>
        <w:tc>
          <w:tcPr>
            <w:tcW w:type="dxa" w:w="6192"/>
            <w:shd w:fill="FFFFFF"/>
            <w:tcMar>
              <w:top w:w="100" w:type="dxa"/>
              <w:bottom w:w="100" w:type="dxa"/>
              <w:left w:w="150" w:type="dxa"/>
              <w:right w:w="150" w:type="dxa"/>
            </w:tcMar>
            <w:vAlign w:val="center"/>
          </w:tcPr>
          <w:p>
            <w:r>
              <w:rPr>
                <w:rFonts w:ascii="Calibri" w:hAnsi="Calibri"/>
                <w:color w:val="222222"/>
                <w:sz w:val="19"/>
              </w:rPr>
              <w:t>Exterro FTK Imager 8.3.0.27 &amp; Autopsy Forensic Browser 4.23.1</w:t>
            </w:r>
          </w:p>
        </w:tc>
      </w:tr>
      <w:tr>
        <w:trPr>
          <w:cantSplit/>
        </w:trPr>
        <w:tc>
          <w:tcPr>
            <w:tcW w:type="dxa" w:w="3168"/>
            <w:shd w:fill="F7F9FB"/>
            <w:tcMar>
              <w:top w:w="100" w:type="dxa"/>
              <w:bottom w:w="100" w:type="dxa"/>
              <w:left w:w="150" w:type="dxa"/>
              <w:right w:w="150" w:type="dxa"/>
            </w:tcMar>
            <w:vAlign w:val="center"/>
          </w:tcPr>
          <w:p>
            <w:r>
              <w:rPr>
                <w:rFonts w:ascii="Calibri" w:hAnsi="Calibri"/>
                <w:b/>
                <w:color w:val="222222"/>
                <w:sz w:val="19"/>
              </w:rPr>
              <w:t>Academic Submission</w:t>
            </w:r>
          </w:p>
        </w:tc>
        <w:tc>
          <w:tcPr>
            <w:tcW w:type="dxa" w:w="6192"/>
            <w:shd w:fill="F7F9FB"/>
            <w:tcMar>
              <w:top w:w="100" w:type="dxa"/>
              <w:bottom w:w="100" w:type="dxa"/>
              <w:left w:w="150" w:type="dxa"/>
              <w:right w:w="150" w:type="dxa"/>
            </w:tcMar>
            <w:vAlign w:val="center"/>
          </w:tcPr>
          <w:p>
            <w:r>
              <w:rPr>
                <w:rFonts w:ascii="Calibri" w:hAnsi="Calibri"/>
                <w:color w:val="222222"/>
                <w:sz w:val="19"/>
              </w:rPr>
              <w:t>October 2026 | Academic Year 2026–2027</w:t>
            </w:r>
          </w:p>
        </w:tc>
      </w:tr>
    </w:tbl>
    <w:p>
      <w:pPr>
        <w:spacing w:after="320"/>
      </w:pPr>
    </w:p>
    <w:p>
      <w:pPr>
        <w:spacing w:after="80"/>
        <w:jc w:val="center"/>
      </w:pPr>
      <w:r>
        <w:rPr>
          <w:b/>
          <w:color w:val="003366"/>
          <w:sz w:val="22"/>
        </w:rPr>
        <w:t>SUBMITTED BY INVESTIGATION TEAM</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440"/>
            <w:shd w:fill="003366"/>
            <w:tcMar>
              <w:top w:w="120" w:type="dxa"/>
              <w:bottom w:w="120" w:type="dxa"/>
              <w:left w:w="150" w:type="dxa"/>
              <w:right w:w="150" w:type="dxa"/>
            </w:tcMar>
            <w:vAlign w:val="center"/>
          </w:tcPr>
          <w:p>
            <w:pPr>
              <w:jc w:val="left"/>
            </w:pPr>
            <w:r>
              <w:rPr>
                <w:rFonts w:ascii="Calibri" w:hAnsi="Calibri"/>
                <w:b/>
                <w:color w:val="FFFFFF"/>
                <w:sz w:val="20"/>
              </w:rPr>
              <w:t>S.No</w:t>
            </w:r>
          </w:p>
        </w:tc>
        <w:tc>
          <w:tcPr>
            <w:tcW w:type="dxa" w:w="4608"/>
            <w:shd w:fill="003366"/>
            <w:tcMar>
              <w:top w:w="120" w:type="dxa"/>
              <w:bottom w:w="120" w:type="dxa"/>
              <w:left w:w="150" w:type="dxa"/>
              <w:right w:w="150" w:type="dxa"/>
            </w:tcMar>
            <w:vAlign w:val="center"/>
          </w:tcPr>
          <w:p>
            <w:pPr>
              <w:jc w:val="left"/>
            </w:pPr>
            <w:r>
              <w:rPr>
                <w:rFonts w:ascii="Calibri" w:hAnsi="Calibri"/>
                <w:b/>
                <w:color w:val="FFFFFF"/>
                <w:sz w:val="20"/>
              </w:rPr>
              <w:t>Candidate Name</w:t>
            </w:r>
          </w:p>
        </w:tc>
        <w:tc>
          <w:tcPr>
            <w:tcW w:type="dxa" w:w="3312"/>
            <w:shd w:fill="003366"/>
            <w:tcMar>
              <w:top w:w="120" w:type="dxa"/>
              <w:bottom w:w="120" w:type="dxa"/>
              <w:left w:w="150" w:type="dxa"/>
              <w:right w:w="150" w:type="dxa"/>
            </w:tcMar>
            <w:vAlign w:val="center"/>
          </w:tcPr>
          <w:p>
            <w:pPr>
              <w:jc w:val="left"/>
            </w:pPr>
            <w:r>
              <w:rPr>
                <w:rFonts w:ascii="Calibri" w:hAnsi="Calibri"/>
                <w:b/>
                <w:color w:val="FFFFFF"/>
                <w:sz w:val="20"/>
              </w:rPr>
              <w:t>Register Number</w:t>
            </w:r>
          </w:p>
        </w:tc>
      </w:tr>
      <w:tr>
        <w:trPr>
          <w:cantSplit/>
        </w:trPr>
        <w:tc>
          <w:tcPr>
            <w:tcW w:type="dxa" w:w="1440"/>
            <w:shd w:fill="F7F9FB"/>
            <w:tcMar>
              <w:top w:w="100" w:type="dxa"/>
              <w:bottom w:w="100" w:type="dxa"/>
              <w:left w:w="150" w:type="dxa"/>
              <w:right w:w="150" w:type="dxa"/>
            </w:tcMar>
            <w:vAlign w:val="center"/>
          </w:tcPr>
          <w:p>
            <w:r>
              <w:rPr>
                <w:rFonts w:ascii="Calibri" w:hAnsi="Calibri"/>
                <w:color w:val="222222"/>
                <w:sz w:val="19"/>
              </w:rPr>
              <w:t>1</w:t>
            </w:r>
          </w:p>
        </w:tc>
        <w:tc>
          <w:tcPr>
            <w:tcW w:type="dxa" w:w="4608"/>
            <w:shd w:fill="F7F9FB"/>
            <w:tcMar>
              <w:top w:w="100" w:type="dxa"/>
              <w:bottom w:w="100" w:type="dxa"/>
              <w:left w:w="150" w:type="dxa"/>
              <w:right w:w="150" w:type="dxa"/>
            </w:tcMar>
            <w:vAlign w:val="center"/>
          </w:tcPr>
          <w:p>
            <w:r>
              <w:rPr>
                <w:rFonts w:ascii="Calibri" w:hAnsi="Calibri"/>
                <w:color w:val="222222"/>
                <w:sz w:val="19"/>
              </w:rPr>
              <w:t>NISSY PRAGNA</w:t>
            </w:r>
          </w:p>
        </w:tc>
        <w:tc>
          <w:tcPr>
            <w:tcW w:type="dxa" w:w="3312"/>
            <w:shd w:fill="F7F9FB"/>
            <w:tcMar>
              <w:top w:w="100" w:type="dxa"/>
              <w:bottom w:w="100" w:type="dxa"/>
              <w:left w:w="150" w:type="dxa"/>
              <w:right w:w="150" w:type="dxa"/>
            </w:tcMar>
            <w:vAlign w:val="center"/>
          </w:tcPr>
          <w:p>
            <w:r>
              <w:rPr>
                <w:rFonts w:ascii="Calibri" w:hAnsi="Calibri"/>
                <w:color w:val="222222"/>
                <w:sz w:val="19"/>
              </w:rPr>
              <w:t>URK25DS3055</w:t>
            </w:r>
          </w:p>
        </w:tc>
      </w:tr>
      <w:tr>
        <w:trPr>
          <w:cantSplit/>
        </w:trPr>
        <w:tc>
          <w:tcPr>
            <w:tcW w:type="dxa" w:w="1440"/>
            <w:shd w:fill="FFFFFF"/>
            <w:tcMar>
              <w:top w:w="100" w:type="dxa"/>
              <w:bottom w:w="100" w:type="dxa"/>
              <w:left w:w="150" w:type="dxa"/>
              <w:right w:w="150" w:type="dxa"/>
            </w:tcMar>
            <w:vAlign w:val="center"/>
          </w:tcPr>
          <w:p>
            <w:r>
              <w:rPr>
                <w:rFonts w:ascii="Calibri" w:hAnsi="Calibri"/>
                <w:color w:val="222222"/>
                <w:sz w:val="19"/>
              </w:rPr>
              <w:t>2</w:t>
            </w:r>
          </w:p>
        </w:tc>
        <w:tc>
          <w:tcPr>
            <w:tcW w:type="dxa" w:w="4608"/>
            <w:shd w:fill="FFFFFF"/>
            <w:tcMar>
              <w:top w:w="100" w:type="dxa"/>
              <w:bottom w:w="100" w:type="dxa"/>
              <w:left w:w="150" w:type="dxa"/>
              <w:right w:w="150" w:type="dxa"/>
            </w:tcMar>
            <w:vAlign w:val="center"/>
          </w:tcPr>
          <w:p>
            <w:r>
              <w:rPr>
                <w:rFonts w:ascii="Calibri" w:hAnsi="Calibri"/>
                <w:color w:val="222222"/>
                <w:sz w:val="19"/>
              </w:rPr>
              <w:t>PRASANNA TUDU</w:t>
            </w:r>
          </w:p>
        </w:tc>
        <w:tc>
          <w:tcPr>
            <w:tcW w:type="dxa" w:w="3312"/>
            <w:shd w:fill="FFFFFF"/>
            <w:tcMar>
              <w:top w:w="100" w:type="dxa"/>
              <w:bottom w:w="100" w:type="dxa"/>
              <w:left w:w="150" w:type="dxa"/>
              <w:right w:w="150" w:type="dxa"/>
            </w:tcMar>
            <w:vAlign w:val="center"/>
          </w:tcPr>
          <w:p>
            <w:r>
              <w:rPr>
                <w:rFonts w:ascii="Calibri" w:hAnsi="Calibri"/>
                <w:color w:val="222222"/>
                <w:sz w:val="19"/>
              </w:rPr>
              <w:t>URK25DS3056</w:t>
            </w:r>
          </w:p>
        </w:tc>
      </w:tr>
      <w:tr>
        <w:trPr>
          <w:cantSplit/>
        </w:trPr>
        <w:tc>
          <w:tcPr>
            <w:tcW w:type="dxa" w:w="1440"/>
            <w:shd w:fill="F7F9FB"/>
            <w:tcMar>
              <w:top w:w="100" w:type="dxa"/>
              <w:bottom w:w="100" w:type="dxa"/>
              <w:left w:w="150" w:type="dxa"/>
              <w:right w:w="150" w:type="dxa"/>
            </w:tcMar>
            <w:vAlign w:val="center"/>
          </w:tcPr>
          <w:p>
            <w:r>
              <w:rPr>
                <w:rFonts w:ascii="Calibri" w:hAnsi="Calibri"/>
                <w:color w:val="222222"/>
                <w:sz w:val="19"/>
              </w:rPr>
              <w:t>3</w:t>
            </w:r>
          </w:p>
        </w:tc>
        <w:tc>
          <w:tcPr>
            <w:tcW w:type="dxa" w:w="4608"/>
            <w:shd w:fill="F7F9FB"/>
            <w:tcMar>
              <w:top w:w="100" w:type="dxa"/>
              <w:bottom w:w="100" w:type="dxa"/>
              <w:left w:w="150" w:type="dxa"/>
              <w:right w:w="150" w:type="dxa"/>
            </w:tcMar>
            <w:vAlign w:val="center"/>
          </w:tcPr>
          <w:p>
            <w:r>
              <w:rPr>
                <w:rFonts w:ascii="Calibri" w:hAnsi="Calibri"/>
                <w:color w:val="222222"/>
                <w:sz w:val="19"/>
              </w:rPr>
              <w:t>CHRISTEENA BIJU</w:t>
            </w:r>
          </w:p>
        </w:tc>
        <w:tc>
          <w:tcPr>
            <w:tcW w:type="dxa" w:w="3312"/>
            <w:shd w:fill="F7F9FB"/>
            <w:tcMar>
              <w:top w:w="100" w:type="dxa"/>
              <w:bottom w:w="100" w:type="dxa"/>
              <w:left w:w="150" w:type="dxa"/>
              <w:right w:w="150" w:type="dxa"/>
            </w:tcMar>
            <w:vAlign w:val="center"/>
          </w:tcPr>
          <w:p>
            <w:r>
              <w:rPr>
                <w:rFonts w:ascii="Calibri" w:hAnsi="Calibri"/>
                <w:color w:val="222222"/>
                <w:sz w:val="19"/>
              </w:rPr>
              <w:t>URK25DS3022</w:t>
            </w:r>
          </w:p>
        </w:tc>
      </w:tr>
      <w:tr>
        <w:trPr>
          <w:cantSplit/>
        </w:trPr>
        <w:tc>
          <w:tcPr>
            <w:tcW w:type="dxa" w:w="1440"/>
            <w:shd w:fill="FFFFFF"/>
            <w:tcMar>
              <w:top w:w="100" w:type="dxa"/>
              <w:bottom w:w="100" w:type="dxa"/>
              <w:left w:w="150" w:type="dxa"/>
              <w:right w:w="150" w:type="dxa"/>
            </w:tcMar>
            <w:vAlign w:val="center"/>
          </w:tcPr>
          <w:p>
            <w:r>
              <w:rPr>
                <w:rFonts w:ascii="Calibri" w:hAnsi="Calibri"/>
                <w:color w:val="222222"/>
                <w:sz w:val="19"/>
              </w:rPr>
              <w:t>4</w:t>
            </w:r>
          </w:p>
        </w:tc>
        <w:tc>
          <w:tcPr>
            <w:tcW w:type="dxa" w:w="4608"/>
            <w:shd w:fill="FFFFFF"/>
            <w:tcMar>
              <w:top w:w="100" w:type="dxa"/>
              <w:bottom w:w="100" w:type="dxa"/>
              <w:left w:w="150" w:type="dxa"/>
              <w:right w:w="150" w:type="dxa"/>
            </w:tcMar>
            <w:vAlign w:val="center"/>
          </w:tcPr>
          <w:p>
            <w:r>
              <w:rPr>
                <w:rFonts w:ascii="Calibri" w:hAnsi="Calibri"/>
                <w:color w:val="222222"/>
                <w:sz w:val="19"/>
              </w:rPr>
              <w:t>RAJESWARI R</w:t>
            </w:r>
          </w:p>
        </w:tc>
        <w:tc>
          <w:tcPr>
            <w:tcW w:type="dxa" w:w="3312"/>
            <w:shd w:fill="FFFFFF"/>
            <w:tcMar>
              <w:top w:w="100" w:type="dxa"/>
              <w:bottom w:w="100" w:type="dxa"/>
              <w:left w:w="150" w:type="dxa"/>
              <w:right w:w="150" w:type="dxa"/>
            </w:tcMar>
            <w:vAlign w:val="center"/>
          </w:tcPr>
          <w:p>
            <w:r>
              <w:rPr>
                <w:rFonts w:ascii="Calibri" w:hAnsi="Calibri"/>
                <w:color w:val="222222"/>
                <w:sz w:val="19"/>
              </w:rPr>
              <w:t>URK25DS3006</w:t>
            </w:r>
          </w:p>
        </w:tc>
      </w:tr>
      <w:tr>
        <w:trPr>
          <w:cantSplit/>
        </w:trPr>
        <w:tc>
          <w:tcPr>
            <w:tcW w:type="dxa" w:w="1440"/>
            <w:shd w:fill="F7F9FB"/>
            <w:tcMar>
              <w:top w:w="100" w:type="dxa"/>
              <w:bottom w:w="100" w:type="dxa"/>
              <w:left w:w="150" w:type="dxa"/>
              <w:right w:w="150" w:type="dxa"/>
            </w:tcMar>
            <w:vAlign w:val="center"/>
          </w:tcPr>
          <w:p>
            <w:r>
              <w:rPr>
                <w:rFonts w:ascii="Calibri" w:hAnsi="Calibri"/>
                <w:color w:val="222222"/>
                <w:sz w:val="19"/>
              </w:rPr>
              <w:t>5</w:t>
            </w:r>
          </w:p>
        </w:tc>
        <w:tc>
          <w:tcPr>
            <w:tcW w:type="dxa" w:w="4608"/>
            <w:shd w:fill="F7F9FB"/>
            <w:tcMar>
              <w:top w:w="100" w:type="dxa"/>
              <w:bottom w:w="100" w:type="dxa"/>
              <w:left w:w="150" w:type="dxa"/>
              <w:right w:w="150" w:type="dxa"/>
            </w:tcMar>
            <w:vAlign w:val="center"/>
          </w:tcPr>
          <w:p>
            <w:r>
              <w:rPr>
                <w:rFonts w:ascii="Calibri" w:hAnsi="Calibri"/>
                <w:color w:val="222222"/>
                <w:sz w:val="19"/>
              </w:rPr>
              <w:t>AKSHAYA MK</w:t>
            </w:r>
          </w:p>
        </w:tc>
        <w:tc>
          <w:tcPr>
            <w:tcW w:type="dxa" w:w="3312"/>
            <w:shd w:fill="F7F9FB"/>
            <w:tcMar>
              <w:top w:w="100" w:type="dxa"/>
              <w:bottom w:w="100" w:type="dxa"/>
              <w:left w:w="150" w:type="dxa"/>
              <w:right w:w="150" w:type="dxa"/>
            </w:tcMar>
            <w:vAlign w:val="center"/>
          </w:tcPr>
          <w:p>
            <w:r>
              <w:rPr>
                <w:rFonts w:ascii="Calibri" w:hAnsi="Calibri"/>
                <w:color w:val="222222"/>
                <w:sz w:val="19"/>
              </w:rPr>
              <w:t>URK25DS3033</w:t>
            </w:r>
          </w:p>
        </w:tc>
      </w:tr>
    </w:tbl>
    <w:p>
      <w:r>
        <w:br w:type="page"/>
      </w:r>
    </w:p>
    <w:p>
      <w:pPr>
        <w:jc w:val="center"/>
      </w:pPr>
      <w:r>
        <w:rPr>
          <w:b/>
          <w:color w:val="003366"/>
          <w:sz w:val="28"/>
        </w:rPr>
        <w:t>BONAFIDE CERTIFICATE</w:t>
      </w:r>
    </w:p>
    <w:p>
      <w:pPr>
        <w:spacing w:before="240" w:after="240"/>
      </w:pPr>
      <w:r>
        <w:t>This is to certify that the micro project report entitled “FORENSIC DISK IMAGING USING FTK IMAGER AND EVIDENCE ANALYSIS USING AUTOPSY” is a bonafide record of the collaborative research and laboratory forensic investigation carried out by NISSY PRAGNA (URK25DS3055), PRASANNA TUDU (URK25DS3056), CHRISTEENA BIJU (URK25DS3022), RAJESWARI R (URK25DS3006), and AKSHAYA MK (URK25DS3033), students of the Department of Information Security and Digital Forensics, School of Science, Arts and Media, Karunya Institute of Technology and Sciences, in partial fulfillment of the Continuous Internal Assessment requirements for the course Cyber Forensics (25DS301) during the academic year 2026–2027.</w:t>
        <w:br/>
        <w:br/>
        <w:t>The work reported herein represents an authentic and verified investigation executed in strict compliance with digital evidence standards (ISO/IEC 27037) and legal electronic record admissibility standards under the Bharatiya Sakshya Adhiniyam, 2023.</w:t>
      </w:r>
    </w:p>
    <w:p>
      <w:pPr>
        <w:spacing w:after="720"/>
      </w:pPr>
    </w:p>
    <w:tbl>
      <w:tblPr>
        <w:tblW w:type="auto" w:w="0"/>
        <w:jc w:val="center"/>
        <w:tblLook w:firstColumn="1" w:firstRow="1" w:lastColumn="0" w:lastRow="0" w:noHBand="0" w:noVBand="1" w:val="04A0"/>
      </w:tblPr>
      <w:tblGrid>
        <w:gridCol w:w="4680"/>
        <w:gridCol w:w="4680"/>
      </w:tblGrid>
      <w:tr>
        <w:trPr>
          <w:cantSplit/>
          <w:tblHeader/>
        </w:trPr>
        <w:tc>
          <w:tcPr>
            <w:tcW w:type="dxa" w:w="4608"/>
            <w:shd w:fill="FFFFFF"/>
            <w:tcMar>
              <w:top w:w="120" w:type="dxa"/>
              <w:bottom w:w="120" w:type="dxa"/>
              <w:left w:w="150" w:type="dxa"/>
              <w:right w:w="150" w:type="dxa"/>
            </w:tcMar>
            <w:vAlign w:val="center"/>
          </w:tcPr>
          <w:p>
            <w:pPr>
              <w:jc w:val="left"/>
            </w:pPr>
            <w:r>
              <w:rPr>
                <w:rFonts w:ascii="Calibri" w:hAnsi="Calibri"/>
                <w:b/>
                <w:color w:val="282828"/>
                <w:sz w:val="20"/>
              </w:rPr>
              <w:t>_______________________________</w:t>
              <w:br/>
              <w:t>Course Faculty / Supervisor</w:t>
              <w:br/>
              <w:t>Dr. P. Ranjith Jeba Thangaiah</w:t>
              <w:br/>
              <w:t>Division of Digital Sciences</w:t>
            </w:r>
          </w:p>
        </w:tc>
        <w:tc>
          <w:tcPr>
            <w:tcW w:type="dxa" w:w="4752"/>
            <w:shd w:fill="FFFFFF"/>
            <w:tcMar>
              <w:top w:w="120" w:type="dxa"/>
              <w:bottom w:w="120" w:type="dxa"/>
              <w:left w:w="150" w:type="dxa"/>
              <w:right w:w="150" w:type="dxa"/>
            </w:tcMar>
            <w:vAlign w:val="center"/>
          </w:tcPr>
          <w:p>
            <w:pPr>
              <w:jc w:val="left"/>
            </w:pPr>
            <w:r>
              <w:rPr>
                <w:rFonts w:ascii="Calibri" w:hAnsi="Calibri"/>
                <w:b/>
                <w:color w:val="282828"/>
                <w:sz w:val="20"/>
              </w:rPr>
              <w:t>_______________________________</w:t>
              <w:br/>
              <w:t>Head of the Division</w:t>
              <w:br/>
              <w:t>Division of Digital Sciences</w:t>
              <w:br/>
              <w:t>Karunya Institute of Technology &amp; Sciences</w:t>
            </w:r>
          </w:p>
        </w:tc>
      </w:tr>
      <w:tr>
        <w:trPr>
          <w:cantSplit/>
        </w:trPr>
        <w:tc>
          <w:tcPr>
            <w:tcW w:type="dxa" w:w="4608"/>
            <w:shd w:fill="FFFFFF"/>
            <w:tcMar>
              <w:top w:w="100" w:type="dxa"/>
              <w:bottom w:w="100" w:type="dxa"/>
              <w:left w:w="150" w:type="dxa"/>
              <w:right w:w="150" w:type="dxa"/>
            </w:tcMar>
            <w:vAlign w:val="center"/>
          </w:tcPr>
          <w:p/>
        </w:tc>
        <w:tc>
          <w:tcPr>
            <w:tcW w:type="dxa" w:w="4752"/>
            <w:shd w:fill="FFFFFF"/>
            <w:tcMar>
              <w:top w:w="100" w:type="dxa"/>
              <w:bottom w:w="100" w:type="dxa"/>
              <w:left w:w="150" w:type="dxa"/>
              <w:right w:w="150" w:type="dxa"/>
            </w:tcMar>
            <w:vAlign w:val="center"/>
          </w:tcPr>
          <w:p/>
        </w:tc>
      </w:tr>
    </w:tbl>
    <w:p>
      <w:pPr>
        <w:spacing w:after="480"/>
      </w:pPr>
    </w:p>
    <w:p>
      <w:pPr>
        <w:jc w:val="center"/>
      </w:pPr>
      <w:r>
        <w:rPr>
          <w:b/>
          <w:color w:val="003366"/>
          <w:sz w:val="28"/>
        </w:rPr>
        <w:t>STUDENT DECLARATION</w:t>
      </w:r>
    </w:p>
    <w:p>
      <w:pPr>
        <w:spacing w:before="160"/>
      </w:pPr>
      <w:r>
        <w:t>We, the undersigned students, hereby declare that this micro-project report titled “Forensic Disk Imaging Using FTK Imager and Evidence Analysis Using Autopsy” is the original outcome of our own academic investigation. The physical bit-stream acquisition was conducted using Exterro FTK Imager 8.3.0.27 with verified write-blocking, cryptographic validation was performed utilizing MD5, SHA-1, and SHA-256 algorithms, and forensic analysis was completed within Autopsy 4.23.1.</w:t>
        <w:br/>
        <w:br/>
        <w:t>We affirm that all external references, judicial precedents, and regulatory frameworks cited herein have been duly acknowledged. This submission has not formed the basis for the award of any other degree, diploma, or certificate.</w:t>
      </w:r>
    </w:p>
    <w:p>
      <w:pPr>
        <w:spacing w:after="320"/>
      </w:pPr>
    </w:p>
    <w:p>
      <w:r>
        <w:t>1. Nissy Pragna (URK25DS3055)     _____________________</w:t>
        <w:br/>
        <w:t>2. Prasanna Tudu (URK25DS3056)    _____________________</w:t>
        <w:br/>
        <w:t>3. Christeena Biju (URK25DS3022)  _____________________</w:t>
        <w:br/>
        <w:t>4. Rajeswari R (URK25DS3006)      _____________________</w:t>
        <w:br/>
        <w:t>5. Akshaya MK (URK25DS3033)       _____________________</w:t>
        <w:br/>
        <w:br/>
        <w:t>Place: Karunya Nagar, Coimbatore</w:t>
        <w:br/>
        <w:t>Date:  28 October 2026</w:t>
      </w:r>
    </w:p>
    <w:p>
      <w:r>
        <w:br w:type="page"/>
      </w:r>
    </w:p>
    <w:p>
      <w:pPr>
        <w:jc w:val="center"/>
      </w:pPr>
      <w:r>
        <w:rPr>
          <w:b/>
          <w:color w:val="003366"/>
          <w:sz w:val="28"/>
        </w:rPr>
        <w:t>ABSTRACT</w:t>
      </w:r>
    </w:p>
    <w:p>
      <w:pPr>
        <w:spacing w:before="160"/>
      </w:pPr>
      <w:r>
        <w:t>In modern criminal and corporate forensic inquiries, digital storage media represent the primary repository of critical evidentiary artifacts. To ensure evidentiary admissibility in a court of law, investigators must strictly adhere to forensic soundness: capturing a bit-for-bit physical image without altering a single bit on the source media, mathematically verifying media integrity using cryptographic hash algorithms (MD5, SHA-1, SHA-256), and performing methodical analysis within an isolated forensic framework.</w:t>
        <w:br/>
        <w:br/>
        <w:t>This micro-project presents an end-to-end, industry-standard disk forensics implementation executed on physical USB flash media. Physical acquisition was performed utilizing Exterro FTK Imager 8.3.0.27 to create an Expert Witness Format (E01) container. Hardware and software write-blocking safeguards ensured that zero write cycles touched the evidentiary drive. Real-time integrity verification validated that the acquisition MD5 hash (556b81f60ee3507a47d7127982419091) perfectly matched the post-acquisition verification hash with zero bad sectors encountered across 15,633,408 sectors.</w:t>
        <w:br/>
        <w:br/>
        <w:t>Subsequent forensic examination was conducted using Autopsy Forensic Browser 4.23.1. A multi-stage ingest module pipeline—encompassing file type identification, EXIF metadata extraction, keyword searching, and PhotoRec unallocated space carving—was executed. A total of 142 files were inventoried across the FAT32 volume. Four deleted files of high investigative relevance (including an exfiltrated financial audit document, an employee PII database, a proprietary engineering diagram, and an offshore wire transfer sheet) were successfully carved and reconstructed from unallocated space. EXIF metadata parsed from photographic evidence revealed exact geographical coordinates (10.9333° N, 76.7444° E) pinpointing offsite corporate meetings. Finally, a complete timeline of suspect activity was reconstructed through Master File Table and directory MACB timestamp analysis. The legal admissibility of the acquired evidence is substantiated under ISO/IEC 27037 standards and Section 61/63 of the Bharatiya Sakshya Adhiniyam (BSA), 2023.</w:t>
        <w:br/>
        <w:br/>
        <w:t>Keywords: Disk Forensics, FTK Imager, Autopsy, E01 Format, Cryptographic Hashing, MD5, SHA-1, File Carving, EXIF Metadata, Chain of Custody, BSA 2023.</w:t>
      </w:r>
    </w:p>
    <w:p>
      <w:pPr>
        <w:spacing w:after="24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40"/>
            </w:pPr>
            <w:r>
              <w:rPr>
                <w:rFonts w:ascii="Calibri" w:hAnsi="Calibri"/>
                <w:b/>
                <w:color w:val="003366"/>
                <w:sz w:val="20"/>
              </w:rPr>
              <w:t>[MAPPING TO CURRICULUM OUTCOMES]</w:t>
              <w:br/>
            </w:r>
            <w:r>
              <w:rPr>
                <w:rFonts w:ascii="Calibri" w:hAnsi="Calibri"/>
                <w:i/>
                <w:color w:val="333333"/>
                <w:sz w:val="20"/>
              </w:rPr>
              <w:t>COURSE LEARNING OUTCOMES (CLO) DIRECT MAPPING:</w:t>
              <w:br/>
              <w:t>• CLO 3: Evaluated and applied industry-standard acquisition methodologies (FTK Imager physical acquisition, E01 containerization, write-blocking).</w:t>
              <w:br/>
              <w:t>• CLO 4: Mathematically validated forensic integrity via MD5 and SHA-1 hashing, evaluated avalanche properties, and established Chain of Custody.</w:t>
              <w:br/>
              <w:t>• CLO 5: Reconstructed file system structures, performed deleted file carving, extracted geolocation metadata, and produced an admissible forensic report.</w:t>
            </w:r>
          </w:p>
        </w:tc>
      </w:tr>
    </w:tbl>
    <w:p>
      <w:pPr>
        <w:spacing w:after="80"/>
      </w:pPr>
    </w:p>
    <w:p>
      <w:r>
        <w:br w:type="page"/>
      </w:r>
    </w:p>
    <w:p>
      <w:r>
        <w:rPr>
          <w:b/>
          <w:color w:val="003366"/>
          <w:sz w:val="28"/>
        </w:rPr>
        <w:t>TABLE OF CONTENTS</w:t>
      </w:r>
    </w:p>
    <w:tbl>
      <w:tblPr>
        <w:tblW w:type="auto" w:w="0"/>
        <w:jc w:val="center"/>
        <w:tblLook w:firstColumn="1" w:firstRow="1" w:lastColumn="0" w:lastRow="0" w:noHBand="0" w:noVBand="1" w:val="04A0"/>
      </w:tblPr>
      <w:tblGrid>
        <w:gridCol w:w="4680"/>
        <w:gridCol w:w="4680"/>
      </w:tblGrid>
      <w:tr>
        <w:trPr>
          <w:cantSplit/>
          <w:tblHeader/>
        </w:trPr>
        <w:tc>
          <w:tcPr>
            <w:tcW w:type="dxa" w:w="7920"/>
            <w:shd w:fill="FFFFFF"/>
            <w:tcMar>
              <w:top w:w="120" w:type="dxa"/>
              <w:bottom w:w="120" w:type="dxa"/>
              <w:left w:w="150" w:type="dxa"/>
              <w:right w:w="150" w:type="dxa"/>
            </w:tcMar>
            <w:vAlign w:val="center"/>
          </w:tcPr>
          <w:p>
            <w:pPr>
              <w:jc w:val="left"/>
            </w:pPr>
            <w:r>
              <w:rPr>
                <w:rFonts w:ascii="Calibri" w:hAnsi="Calibri"/>
                <w:b/>
                <w:color w:val="1E1E1E"/>
                <w:sz w:val="20"/>
              </w:rPr>
              <w:t>1. Introduction and Theoretical Principles of Disk Forensics</w:t>
            </w:r>
          </w:p>
        </w:tc>
        <w:tc>
          <w:tcPr>
            <w:tcW w:type="dxa" w:w="1440"/>
            <w:shd w:fill="FFFFFF"/>
            <w:tcMar>
              <w:top w:w="120" w:type="dxa"/>
              <w:bottom w:w="120" w:type="dxa"/>
              <w:left w:w="150" w:type="dxa"/>
              <w:right w:w="150" w:type="dxa"/>
            </w:tcMar>
            <w:vAlign w:val="center"/>
          </w:tcPr>
          <w:p>
            <w:pPr>
              <w:jc w:val="left"/>
            </w:pPr>
            <w:r>
              <w:rPr>
                <w:rFonts w:ascii="Calibri" w:hAnsi="Calibri"/>
                <w:b/>
                <w:color w:val="1E1E1E"/>
                <w:sz w:val="20"/>
              </w:rPr>
              <w:t>6</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1.1 Fundamentals of Digital &amp; Disk Forensics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6</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1.2 Physical vs. Logical Acquisition Methodologies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7</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1.3 Bit-Stream Disk Imaging vs. Standard File Copying</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8</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1.4 Static (Dead) vs. Live Forensic Acquisition</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8</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1.5 Write-Blocking Safeguards: Hardware vs. Software</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9</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1.6 Forensic Image File Formats (RAW/DD, E01, AFF4, AD1)</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10</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1.7 Alignment with Course Learning Outcomes (CLO3, CLO4, CLO5)</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11</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2. Evidence Integrity, Cryptographic Hashing &amp; Legal Admissibility</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12</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2.1 Role of Cryptographic Hashing in Digital Evidence</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12</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2.2 Mathematical Basis of MD5, SHA-1, and SHA-256</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12</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2.3 Cryptographic Avalanche Effect &amp; Collision Weaknesses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13</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2.4 Three-Stage Hashing Protocol (Pre, Acquisition, Verification)</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14</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2.5 Chain of Custody &amp; Tamper Detection Workflow</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15</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2.6 Legal Standards: ISO/IEC 27037 &amp; BSA 2023 Compliance</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16</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3. Practical Forensic Acquisition Using Exterro FTK Imager</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17</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3.1 Forensic Workstation Environment &amp; Tool Specifications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17</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3.2 Step-by-Step Acquisition Procedure (Physical Drive to E01)</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18</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3.3 Case Metadata Entry, Fragment Sizing &amp; Compression</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19</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3.4 Acquisition Execution &amp; Real-Time Hash Computation</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20</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3.5 Official FTK Imager Verification Log Analysis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21</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3.6 Hash Comparison &amp; Integrity Validation Table</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22</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4. Evidence Examination and Analysis Using Autopsy 4.23.1</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23</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4.1 Autopsy Case Creation &amp; Architecture Configuration</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23</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4.2 Data Source Ingestion (E01 Container Processing)</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24</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4.3 Ingest Module Pipeline &amp; Configuration Settings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24</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4.4 File System Reconstruction &amp; Volume Partition Analysis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25</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4.5 File Type Categorization &amp; Distribution Metrics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26</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4.6 Deleted File Recovery &amp; Signature-Based File Carving</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27</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4.7 Metadata &amp; EXIF Geolocation Extraction</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28</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4.8 Automated Ingest Flags: Encryption Suspected &amp; User Content</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29</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4.9 Keyword Indexing &amp; String Search Findings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30</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5. Investigative Findings &amp; Case Timeline Reconstruction</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31</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5.1 Summary of Recovered Critical Artifacts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31</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5.2 Chronological MACB Timeline Reconstruction</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32</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5.3 Evidence Correlation with Investigative Hypotheses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33</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6. Technical Challenges, Anti-Forensics &amp; Recommendations</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34</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6.1 Acquisition Bottlenecks &amp; Hardware Failure Risks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34</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6.2 Anti-Forensic Countermeasures (Encryption, Wiping, Timestomping)</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34</w:t>
            </w:r>
          </w:p>
        </w:tc>
      </w:tr>
      <w:tr>
        <w:trPr>
          <w:cantSplit/>
        </w:trPr>
        <w:tc>
          <w:tcPr>
            <w:tcW w:type="dxa" w:w="7920"/>
            <w:shd w:fill="FFFFFF"/>
            <w:tcMar>
              <w:top w:w="100" w:type="dxa"/>
              <w:bottom w:w="100" w:type="dxa"/>
              <w:left w:w="150" w:type="dxa"/>
              <w:right w:w="150" w:type="dxa"/>
            </w:tcMar>
            <w:vAlign w:val="center"/>
          </w:tcPr>
          <w:p>
            <w:r>
              <w:rPr>
                <w:rFonts w:ascii="Calibri" w:hAnsi="Calibri"/>
                <w:color w:val="1E1E1E"/>
                <w:sz w:val="19"/>
              </w:rPr>
              <w:t xml:space="preserve">    6.3 Professional Recommendations for Field Investigations</w:t>
            </w:r>
          </w:p>
        </w:tc>
        <w:tc>
          <w:tcPr>
            <w:tcW w:type="dxa" w:w="1440"/>
            <w:shd w:fill="FFFFFF"/>
            <w:tcMar>
              <w:top w:w="100" w:type="dxa"/>
              <w:bottom w:w="100" w:type="dxa"/>
              <w:left w:w="150" w:type="dxa"/>
              <w:right w:w="150" w:type="dxa"/>
            </w:tcMar>
            <w:vAlign w:val="center"/>
          </w:tcPr>
          <w:p>
            <w:pPr>
              <w:jc w:val="right"/>
            </w:pPr>
            <w:r>
              <w:rPr>
                <w:rFonts w:ascii="Calibri" w:hAnsi="Calibri"/>
                <w:color w:val="1E1E1E"/>
                <w:sz w:val="19"/>
              </w:rPr>
              <w:t>35</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7. Conclusion</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36</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References and Academic Citations</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37</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Appendix A: Comprehensive Viva-Voce Question &amp; Answer Bank</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38</w:t>
            </w:r>
          </w:p>
        </w:tc>
      </w:tr>
      <w:tr>
        <w:trPr>
          <w:cantSplit/>
        </w:trPr>
        <w:tc>
          <w:tcPr>
            <w:tcW w:type="dxa" w:w="7920"/>
            <w:shd w:fill="FFFFFF"/>
            <w:tcMar>
              <w:top w:w="100" w:type="dxa"/>
              <w:bottom w:w="100" w:type="dxa"/>
              <w:left w:w="150" w:type="dxa"/>
              <w:right w:w="150" w:type="dxa"/>
            </w:tcMar>
            <w:vAlign w:val="center"/>
          </w:tcPr>
          <w:p>
            <w:r>
              <w:rPr>
                <w:rFonts w:ascii="Calibri" w:hAnsi="Calibri"/>
                <w:b/>
                <w:color w:val="1E1E1E"/>
                <w:sz w:val="19"/>
              </w:rPr>
              <w:t>Appendix B: Forensic Tool Command &amp; Shortcut Reference Guide</w:t>
            </w:r>
          </w:p>
        </w:tc>
        <w:tc>
          <w:tcPr>
            <w:tcW w:type="dxa" w:w="1440"/>
            <w:shd w:fill="FFFFFF"/>
            <w:tcMar>
              <w:top w:w="100" w:type="dxa"/>
              <w:bottom w:w="100" w:type="dxa"/>
              <w:left w:w="150" w:type="dxa"/>
              <w:right w:w="150" w:type="dxa"/>
            </w:tcMar>
            <w:vAlign w:val="center"/>
          </w:tcPr>
          <w:p>
            <w:pPr>
              <w:jc w:val="right"/>
            </w:pPr>
            <w:r>
              <w:rPr>
                <w:rFonts w:ascii="Calibri" w:hAnsi="Calibri"/>
                <w:b/>
                <w:color w:val="1E1E1E"/>
                <w:sz w:val="19"/>
              </w:rPr>
              <w:t>42</w:t>
            </w:r>
          </w:p>
        </w:tc>
      </w:tr>
    </w:tbl>
    <w:p>
      <w:r>
        <w:br w:type="page"/>
      </w:r>
    </w:p>
    <w:p>
      <w:pPr>
        <w:pStyle w:val="Heading1"/>
      </w:pPr>
      <w:r>
        <w:rPr>
          <w:color w:val="003366"/>
        </w:rPr>
        <w:t>CHAPTER 1: INTRODUCTION AND THEORETICAL PRINCIPLES OF DISK FORENSICS</w:t>
      </w:r>
    </w:p>
    <w:p>
      <w:pPr>
        <w:pStyle w:val="Heading2"/>
      </w:pPr>
      <w:r>
        <w:t>1.1 Fundamentals of Digital &amp; Disk Forensics</w:t>
      </w:r>
    </w:p>
    <w:p>
      <w:r>
        <w:t>Digital forensics is the application of scientific, validated, and legally admissible methods toward the identification, collection, preservation, examination, analysis, and reporting of digital evidence derived from electronic devices. Within this discipline, Disk Forensics represents the foundational domain focusing on physical and logical non-volatile storage media (such as magnetic hard drives, solid-state drives, USB flash drives, and memory cards). Because digital storage contains not only active files visible to users, but also deleted records, partition fragments, directory entries, unallocated space, and slack space, disk forensics requires specialized toolsets to reconstruct past events while rigorously preserving evidentiary integrity.</w:t>
      </w:r>
    </w:p>
    <w:p>
      <w:pPr>
        <w:pStyle w:val="Heading2"/>
      </w:pPr>
      <w:r>
        <w:t>1.2 Physical Acquisition vs. Logical Acquisition</w:t>
      </w:r>
    </w:p>
    <w:p>
      <w:r>
        <w:t>A primary methodological decision in disk forensics is selecting between physical and logical acquisition. A physical acquisition captures every sector of the storage medium from sector 0 (Master Boot Record / Partition Table) to the very last physical sector, including allocated files, file slack, unallocated clusters, and hidden partition sectors. In contrast, a logical acquisition extracts only files and folders indexed and visible within the file system structure.</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shd w:fill="003366"/>
            <w:tcMar>
              <w:top w:w="120" w:type="dxa"/>
              <w:bottom w:w="120" w:type="dxa"/>
              <w:left w:w="150" w:type="dxa"/>
              <w:right w:w="150" w:type="dxa"/>
            </w:tcMar>
            <w:vAlign w:val="center"/>
          </w:tcPr>
          <w:p>
            <w:pPr>
              <w:jc w:val="left"/>
            </w:pPr>
            <w:r>
              <w:rPr>
                <w:rFonts w:ascii="Calibri" w:hAnsi="Calibri"/>
                <w:b/>
                <w:color w:val="FFFFFF"/>
                <w:sz w:val="20"/>
              </w:rPr>
              <w:t>Feature / Dimension</w:t>
            </w:r>
          </w:p>
        </w:tc>
        <w:tc>
          <w:tcPr>
            <w:tcW w:type="dxa" w:w="3312"/>
            <w:shd w:fill="003366"/>
            <w:tcMar>
              <w:top w:w="120" w:type="dxa"/>
              <w:bottom w:w="120" w:type="dxa"/>
              <w:left w:w="150" w:type="dxa"/>
              <w:right w:w="150" w:type="dxa"/>
            </w:tcMar>
            <w:vAlign w:val="center"/>
          </w:tcPr>
          <w:p>
            <w:pPr>
              <w:jc w:val="left"/>
            </w:pPr>
            <w:r>
              <w:rPr>
                <w:rFonts w:ascii="Calibri" w:hAnsi="Calibri"/>
                <w:b/>
                <w:color w:val="FFFFFF"/>
                <w:sz w:val="20"/>
              </w:rPr>
              <w:t>Physical Acquisition</w:t>
            </w:r>
          </w:p>
        </w:tc>
        <w:tc>
          <w:tcPr>
            <w:tcW w:type="dxa" w:w="3168"/>
            <w:shd w:fill="003366"/>
            <w:tcMar>
              <w:top w:w="120" w:type="dxa"/>
              <w:bottom w:w="120" w:type="dxa"/>
              <w:left w:w="150" w:type="dxa"/>
              <w:right w:w="150" w:type="dxa"/>
            </w:tcMar>
            <w:vAlign w:val="center"/>
          </w:tcPr>
          <w:p>
            <w:pPr>
              <w:jc w:val="left"/>
            </w:pPr>
            <w:r>
              <w:rPr>
                <w:rFonts w:ascii="Calibri" w:hAnsi="Calibri"/>
                <w:b/>
                <w:color w:val="FFFFFF"/>
                <w:sz w:val="20"/>
              </w:rPr>
              <w:t>Logical Acquisition</w:t>
            </w:r>
          </w:p>
        </w:tc>
      </w:tr>
      <w:tr>
        <w:trPr>
          <w:cantSplit/>
        </w:trPr>
        <w:tc>
          <w:tcPr>
            <w:tcW w:type="dxa" w:w="2880"/>
            <w:shd w:fill="F7F9FB"/>
            <w:tcMar>
              <w:top w:w="100" w:type="dxa"/>
              <w:bottom w:w="100" w:type="dxa"/>
              <w:left w:w="150" w:type="dxa"/>
              <w:right w:w="150" w:type="dxa"/>
            </w:tcMar>
            <w:vAlign w:val="center"/>
          </w:tcPr>
          <w:p>
            <w:r>
              <w:rPr>
                <w:rFonts w:ascii="Calibri" w:hAnsi="Calibri"/>
                <w:color w:val="222222"/>
                <w:sz w:val="19"/>
              </w:rPr>
              <w:t>Scope of Capture</w:t>
            </w:r>
          </w:p>
        </w:tc>
        <w:tc>
          <w:tcPr>
            <w:tcW w:type="dxa" w:w="3312"/>
            <w:shd w:fill="F7F9FB"/>
            <w:tcMar>
              <w:top w:w="100" w:type="dxa"/>
              <w:bottom w:w="100" w:type="dxa"/>
              <w:left w:w="150" w:type="dxa"/>
              <w:right w:w="150" w:type="dxa"/>
            </w:tcMar>
            <w:vAlign w:val="center"/>
          </w:tcPr>
          <w:p>
            <w:r>
              <w:rPr>
                <w:rFonts w:ascii="Calibri" w:hAnsi="Calibri"/>
                <w:color w:val="222222"/>
                <w:sz w:val="19"/>
              </w:rPr>
              <w:t>Bit-stream copy of entire physical media</w:t>
            </w:r>
          </w:p>
        </w:tc>
        <w:tc>
          <w:tcPr>
            <w:tcW w:type="dxa" w:w="3168"/>
            <w:shd w:fill="F7F9FB"/>
            <w:tcMar>
              <w:top w:w="100" w:type="dxa"/>
              <w:bottom w:w="100" w:type="dxa"/>
              <w:left w:w="150" w:type="dxa"/>
              <w:right w:w="150" w:type="dxa"/>
            </w:tcMar>
            <w:vAlign w:val="center"/>
          </w:tcPr>
          <w:p>
            <w:r>
              <w:rPr>
                <w:rFonts w:ascii="Calibri" w:hAnsi="Calibri"/>
                <w:color w:val="222222"/>
                <w:sz w:val="19"/>
              </w:rPr>
              <w:t>Specific files, directories, or active partitions</w:t>
            </w:r>
          </w:p>
        </w:tc>
      </w:tr>
      <w:tr>
        <w:trPr>
          <w:cantSplit/>
        </w:trPr>
        <w:tc>
          <w:tcPr>
            <w:tcW w:type="dxa" w:w="2880"/>
            <w:shd w:fill="FFFFFF"/>
            <w:tcMar>
              <w:top w:w="100" w:type="dxa"/>
              <w:bottom w:w="100" w:type="dxa"/>
              <w:left w:w="150" w:type="dxa"/>
              <w:right w:w="150" w:type="dxa"/>
            </w:tcMar>
            <w:vAlign w:val="center"/>
          </w:tcPr>
          <w:p>
            <w:r>
              <w:rPr>
                <w:rFonts w:ascii="Calibri" w:hAnsi="Calibri"/>
                <w:color w:val="222222"/>
                <w:sz w:val="19"/>
              </w:rPr>
              <w:t>Unallocated Space</w:t>
            </w:r>
          </w:p>
        </w:tc>
        <w:tc>
          <w:tcPr>
            <w:tcW w:type="dxa" w:w="3312"/>
            <w:shd w:fill="FFFFFF"/>
            <w:tcMar>
              <w:top w:w="100" w:type="dxa"/>
              <w:bottom w:w="100" w:type="dxa"/>
              <w:left w:w="150" w:type="dxa"/>
              <w:right w:w="150" w:type="dxa"/>
            </w:tcMar>
            <w:vAlign w:val="center"/>
          </w:tcPr>
          <w:p>
            <w:r>
              <w:rPr>
                <w:rFonts w:ascii="Calibri" w:hAnsi="Calibri"/>
                <w:color w:val="222222"/>
                <w:sz w:val="19"/>
              </w:rPr>
              <w:t>Fully captured (allows deleted file carving)</w:t>
            </w:r>
          </w:p>
        </w:tc>
        <w:tc>
          <w:tcPr>
            <w:tcW w:type="dxa" w:w="3168"/>
            <w:shd w:fill="FFFFFF"/>
            <w:tcMar>
              <w:top w:w="100" w:type="dxa"/>
              <w:bottom w:w="100" w:type="dxa"/>
              <w:left w:w="150" w:type="dxa"/>
              <w:right w:w="150" w:type="dxa"/>
            </w:tcMar>
            <w:vAlign w:val="center"/>
          </w:tcPr>
          <w:p>
            <w:r>
              <w:rPr>
                <w:rFonts w:ascii="Calibri" w:hAnsi="Calibri"/>
                <w:color w:val="222222"/>
                <w:sz w:val="19"/>
              </w:rPr>
              <w:t>Excluded (unallocated sectors omitted)</w:t>
            </w:r>
          </w:p>
        </w:tc>
      </w:tr>
      <w:tr>
        <w:trPr>
          <w:cantSplit/>
        </w:trPr>
        <w:tc>
          <w:tcPr>
            <w:tcW w:type="dxa" w:w="2880"/>
            <w:shd w:fill="F7F9FB"/>
            <w:tcMar>
              <w:top w:w="100" w:type="dxa"/>
              <w:bottom w:w="100" w:type="dxa"/>
              <w:left w:w="150" w:type="dxa"/>
              <w:right w:w="150" w:type="dxa"/>
            </w:tcMar>
            <w:vAlign w:val="center"/>
          </w:tcPr>
          <w:p>
            <w:r>
              <w:rPr>
                <w:rFonts w:ascii="Calibri" w:hAnsi="Calibri"/>
                <w:color w:val="222222"/>
                <w:sz w:val="19"/>
              </w:rPr>
              <w:t>Slack Space Capture</w:t>
            </w:r>
          </w:p>
        </w:tc>
        <w:tc>
          <w:tcPr>
            <w:tcW w:type="dxa" w:w="3312"/>
            <w:shd w:fill="F7F9FB"/>
            <w:tcMar>
              <w:top w:w="100" w:type="dxa"/>
              <w:bottom w:w="100" w:type="dxa"/>
              <w:left w:w="150" w:type="dxa"/>
              <w:right w:w="150" w:type="dxa"/>
            </w:tcMar>
            <w:vAlign w:val="center"/>
          </w:tcPr>
          <w:p>
            <w:r>
              <w:rPr>
                <w:rFonts w:ascii="Calibri" w:hAnsi="Calibri"/>
                <w:color w:val="222222"/>
                <w:sz w:val="19"/>
              </w:rPr>
              <w:t>Captured within sector clusters</w:t>
            </w:r>
          </w:p>
        </w:tc>
        <w:tc>
          <w:tcPr>
            <w:tcW w:type="dxa" w:w="3168"/>
            <w:shd w:fill="F7F9FB"/>
            <w:tcMar>
              <w:top w:w="100" w:type="dxa"/>
              <w:bottom w:w="100" w:type="dxa"/>
              <w:left w:w="150" w:type="dxa"/>
              <w:right w:w="150" w:type="dxa"/>
            </w:tcMar>
            <w:vAlign w:val="center"/>
          </w:tcPr>
          <w:p>
            <w:r>
              <w:rPr>
                <w:rFonts w:ascii="Calibri" w:hAnsi="Calibri"/>
                <w:color w:val="222222"/>
                <w:sz w:val="19"/>
              </w:rPr>
              <w:t>Excluded</w:t>
            </w:r>
          </w:p>
        </w:tc>
      </w:tr>
      <w:tr>
        <w:trPr>
          <w:cantSplit/>
        </w:trPr>
        <w:tc>
          <w:tcPr>
            <w:tcW w:type="dxa" w:w="2880"/>
            <w:shd w:fill="FFFFFF"/>
            <w:tcMar>
              <w:top w:w="100" w:type="dxa"/>
              <w:bottom w:w="100" w:type="dxa"/>
              <w:left w:w="150" w:type="dxa"/>
              <w:right w:w="150" w:type="dxa"/>
            </w:tcMar>
            <w:vAlign w:val="center"/>
          </w:tcPr>
          <w:p>
            <w:r>
              <w:rPr>
                <w:rFonts w:ascii="Calibri" w:hAnsi="Calibri"/>
                <w:color w:val="222222"/>
                <w:sz w:val="19"/>
              </w:rPr>
              <w:t>Deleted File Recovery</w:t>
            </w:r>
          </w:p>
        </w:tc>
        <w:tc>
          <w:tcPr>
            <w:tcW w:type="dxa" w:w="3312"/>
            <w:shd w:fill="FFFFFF"/>
            <w:tcMar>
              <w:top w:w="100" w:type="dxa"/>
              <w:bottom w:w="100" w:type="dxa"/>
              <w:left w:w="150" w:type="dxa"/>
              <w:right w:w="150" w:type="dxa"/>
            </w:tcMar>
            <w:vAlign w:val="center"/>
          </w:tcPr>
          <w:p>
            <w:r>
              <w:rPr>
                <w:rFonts w:ascii="Calibri" w:hAnsi="Calibri"/>
                <w:color w:val="222222"/>
                <w:sz w:val="19"/>
              </w:rPr>
              <w:t>Possible via signature carving and metadata</w:t>
            </w:r>
          </w:p>
        </w:tc>
        <w:tc>
          <w:tcPr>
            <w:tcW w:type="dxa" w:w="3168"/>
            <w:shd w:fill="FFFFFF"/>
            <w:tcMar>
              <w:top w:w="100" w:type="dxa"/>
              <w:bottom w:w="100" w:type="dxa"/>
              <w:left w:w="150" w:type="dxa"/>
              <w:right w:w="150" w:type="dxa"/>
            </w:tcMar>
            <w:vAlign w:val="center"/>
          </w:tcPr>
          <w:p>
            <w:r>
              <w:rPr>
                <w:rFonts w:ascii="Calibri" w:hAnsi="Calibri"/>
                <w:color w:val="222222"/>
                <w:sz w:val="19"/>
              </w:rPr>
              <w:t>Not possible (only active directory files)</w:t>
            </w:r>
          </w:p>
        </w:tc>
      </w:tr>
      <w:tr>
        <w:trPr>
          <w:cantSplit/>
        </w:trPr>
        <w:tc>
          <w:tcPr>
            <w:tcW w:type="dxa" w:w="2880"/>
            <w:shd w:fill="F7F9FB"/>
            <w:tcMar>
              <w:top w:w="100" w:type="dxa"/>
              <w:bottom w:w="100" w:type="dxa"/>
              <w:left w:w="150" w:type="dxa"/>
              <w:right w:w="150" w:type="dxa"/>
            </w:tcMar>
            <w:vAlign w:val="center"/>
          </w:tcPr>
          <w:p>
            <w:r>
              <w:rPr>
                <w:rFonts w:ascii="Calibri" w:hAnsi="Calibri"/>
                <w:color w:val="222222"/>
                <w:sz w:val="19"/>
              </w:rPr>
              <w:t>Forensic Gold Standard</w:t>
            </w:r>
          </w:p>
        </w:tc>
        <w:tc>
          <w:tcPr>
            <w:tcW w:type="dxa" w:w="3312"/>
            <w:shd w:fill="F7F9FB"/>
            <w:tcMar>
              <w:top w:w="100" w:type="dxa"/>
              <w:bottom w:w="100" w:type="dxa"/>
              <w:left w:w="150" w:type="dxa"/>
              <w:right w:w="150" w:type="dxa"/>
            </w:tcMar>
            <w:vAlign w:val="center"/>
          </w:tcPr>
          <w:p>
            <w:r>
              <w:rPr>
                <w:rFonts w:ascii="Calibri" w:hAnsi="Calibri"/>
                <w:color w:val="222222"/>
                <w:sz w:val="19"/>
              </w:rPr>
              <w:t>Mandatory for comprehensive criminal cases</w:t>
            </w:r>
          </w:p>
        </w:tc>
        <w:tc>
          <w:tcPr>
            <w:tcW w:type="dxa" w:w="3168"/>
            <w:shd w:fill="F7F9FB"/>
            <w:tcMar>
              <w:top w:w="100" w:type="dxa"/>
              <w:bottom w:w="100" w:type="dxa"/>
              <w:left w:w="150" w:type="dxa"/>
              <w:right w:w="150" w:type="dxa"/>
            </w:tcMar>
            <w:vAlign w:val="center"/>
          </w:tcPr>
          <w:p>
            <w:r>
              <w:rPr>
                <w:rFonts w:ascii="Calibri" w:hAnsi="Calibri"/>
                <w:color w:val="222222"/>
                <w:sz w:val="19"/>
              </w:rPr>
              <w:t>Used when time, storage, or legal scope is limited</w:t>
            </w:r>
          </w:p>
        </w:tc>
      </w:tr>
    </w:tbl>
    <w:p>
      <w:pPr>
        <w:pStyle w:val="Heading2"/>
      </w:pPr>
      <w:r>
        <w:t>1.3 Bit-Stream Disk Imaging vs. Standard File Copying</w:t>
      </w:r>
    </w:p>
    <w:p>
      <w:r>
        <w:t>Under no circumstances may a forensic investigator employ operating system file copying (such as Windows drag-and-drop or command-line 'copy / xcopy') to acquire digital evidence. Standard file copy commands modify file metadata (altering the Last Accessed timestamp), fail to capture file slack or unallocated sectors, ignore deleted file records, and cannot duplicate damaged or hidden sectors. In contrast, a Bit-Stream Forensic Image (also called a mirror or clone) reads physical sectors sequentially and writes an exact bit-by-bit representation into an evidentiary container, preserving both data and forensic metadata intact.</w:t>
      </w:r>
    </w:p>
    <w:p>
      <w:pPr>
        <w:pStyle w:val="Heading2"/>
      </w:pPr>
      <w:r>
        <w:t>1.4 Static (Dead) vs. Live Forensic Acquisition</w:t>
      </w:r>
    </w:p>
    <w:p>
      <w:r>
        <w:t>Forensic acquisition is categorized into static and live acquisition based on whether the suspect device is powered off or active:</w:t>
        <w:br/>
        <w:t>• Static Acquisition (Dead Acquisition): Conducted when the target device is completely powered down. The drive is removed and connected to a forensic workstation via a write-blocking interface. This is the most forensically sound methodology because the data remains completely static and immune to OS background processes.</w:t>
        <w:br/>
        <w:t>• Live Acquisition: Conducted when a target system cannot be powered off (e.g., active enterprise servers, systems with full-disk encryption where keys reside in volatile RAM, or active network attacks). Live acquisition inevitably alters a small number of memory and disk blocks due to running processes, necessitating meticulous documentation.</w:t>
      </w:r>
    </w:p>
    <w:p>
      <w:pPr>
        <w:pStyle w:val="Heading2"/>
      </w:pPr>
      <w:r>
        <w:t>1.5 Write-Blocking Safeguards: Hardware vs. Software</w:t>
      </w:r>
    </w:p>
    <w:p>
      <w:r>
        <w:t>To satisfy the core principle of digital forensics—that no action taken by an investigator should alter data stored on the evidence medium—write-blocking must be enforced before connecting evidence to the examination system:</w:t>
        <w:br/>
        <w:t>1. Hardware Write-Blockers: Physical bridged devices (such as Tableau or CRU WiebeTech units) interposed between the evidence drive and the forensic workstation. The hardware intercepts SATA, NVMe, or USB signals, allowing READ commands while physically dropping or returning errors to WRITE, MODIFY, or ERASE commands.</w:t>
        <w:br/>
        <w:t>2. Software Write-Blockers: Operating system level configurations that restrict storage driver operations to read-only mode. On Windows investigative systems, this is enforced by modifying the Windows Registry: HKEY_LOCAL_MACHINE\SYSTEM\CurrentControlSet\Control\StorageDevicePolicies and configuring 'WriteProtect' = 1.</w:t>
      </w:r>
    </w:p>
    <w:p>
      <w:pPr>
        <w:pStyle w:val="Heading2"/>
      </w:pPr>
      <w:r>
        <w:t>1.6 Forensic Image File Formats (RAW/DD, E01, AFF4, AD1)</w:t>
      </w:r>
    </w:p>
    <w:p>
      <w:r>
        <w:t>Forensic imaging utilities encapsulate raw media sectors into specialized image containers. The primary formats used in industry are: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shd w:fill="003366"/>
            <w:tcMar>
              <w:top w:w="120" w:type="dxa"/>
              <w:bottom w:w="120" w:type="dxa"/>
              <w:left w:w="150" w:type="dxa"/>
              <w:right w:w="150" w:type="dxa"/>
            </w:tcMar>
            <w:vAlign w:val="center"/>
          </w:tcPr>
          <w:p>
            <w:pPr>
              <w:jc w:val="left"/>
            </w:pPr>
            <w:r>
              <w:rPr>
                <w:rFonts w:ascii="Calibri" w:hAnsi="Calibri"/>
                <w:b/>
                <w:color w:val="FFFFFF"/>
                <w:sz w:val="20"/>
              </w:rPr>
              <w:t>Format Name</w:t>
            </w:r>
          </w:p>
        </w:tc>
        <w:tc>
          <w:tcPr>
            <w:tcW w:type="dxa" w:w="1584"/>
            <w:shd w:fill="003366"/>
            <w:tcMar>
              <w:top w:w="120" w:type="dxa"/>
              <w:bottom w:w="120" w:type="dxa"/>
              <w:left w:w="150" w:type="dxa"/>
              <w:right w:w="150" w:type="dxa"/>
            </w:tcMar>
            <w:vAlign w:val="center"/>
          </w:tcPr>
          <w:p>
            <w:pPr>
              <w:jc w:val="left"/>
            </w:pPr>
            <w:r>
              <w:rPr>
                <w:rFonts w:ascii="Calibri" w:hAnsi="Calibri"/>
                <w:b/>
                <w:color w:val="FFFFFF"/>
                <w:sz w:val="20"/>
              </w:rPr>
              <w:t>Extension</w:t>
            </w:r>
          </w:p>
        </w:tc>
        <w:tc>
          <w:tcPr>
            <w:tcW w:type="dxa" w:w="3024"/>
            <w:shd w:fill="003366"/>
            <w:tcMar>
              <w:top w:w="120" w:type="dxa"/>
              <w:bottom w:w="120" w:type="dxa"/>
              <w:left w:w="150" w:type="dxa"/>
              <w:right w:w="150" w:type="dxa"/>
            </w:tcMar>
            <w:vAlign w:val="center"/>
          </w:tcPr>
          <w:p>
            <w:pPr>
              <w:jc w:val="left"/>
            </w:pPr>
            <w:r>
              <w:rPr>
                <w:rFonts w:ascii="Calibri" w:hAnsi="Calibri"/>
                <w:b/>
                <w:color w:val="FFFFFF"/>
                <w:sz w:val="20"/>
              </w:rPr>
              <w:t>Container Features</w:t>
            </w:r>
          </w:p>
        </w:tc>
        <w:tc>
          <w:tcPr>
            <w:tcW w:type="dxa" w:w="2592"/>
            <w:shd w:fill="003366"/>
            <w:tcMar>
              <w:top w:w="120" w:type="dxa"/>
              <w:bottom w:w="120" w:type="dxa"/>
              <w:left w:w="150" w:type="dxa"/>
              <w:right w:w="150" w:type="dxa"/>
            </w:tcMar>
            <w:vAlign w:val="center"/>
          </w:tcPr>
          <w:p>
            <w:pPr>
              <w:jc w:val="left"/>
            </w:pPr>
            <w:r>
              <w:rPr>
                <w:rFonts w:ascii="Calibri" w:hAnsi="Calibri"/>
                <w:b/>
                <w:color w:val="FFFFFF"/>
                <w:sz w:val="20"/>
              </w:rPr>
              <w:t>Industry Use &amp; Limitations</w:t>
            </w:r>
          </w:p>
        </w:tc>
      </w:tr>
      <w:tr>
        <w:trPr>
          <w:cantSplit/>
        </w:trPr>
        <w:tc>
          <w:tcPr>
            <w:tcW w:type="dxa" w:w="2160"/>
            <w:shd w:fill="F7F9FB"/>
            <w:tcMar>
              <w:top w:w="100" w:type="dxa"/>
              <w:bottom w:w="100" w:type="dxa"/>
              <w:left w:w="150" w:type="dxa"/>
              <w:right w:w="150" w:type="dxa"/>
            </w:tcMar>
            <w:vAlign w:val="center"/>
          </w:tcPr>
          <w:p>
            <w:r>
              <w:rPr>
                <w:rFonts w:ascii="Calibri" w:hAnsi="Calibri"/>
                <w:color w:val="222222"/>
                <w:sz w:val="19"/>
              </w:rPr>
              <w:t>Raw Bit-Stream (dd)</w:t>
            </w:r>
          </w:p>
        </w:tc>
        <w:tc>
          <w:tcPr>
            <w:tcW w:type="dxa" w:w="1584"/>
            <w:shd w:fill="F7F9FB"/>
            <w:tcMar>
              <w:top w:w="100" w:type="dxa"/>
              <w:bottom w:w="100" w:type="dxa"/>
              <w:left w:w="150" w:type="dxa"/>
              <w:right w:w="150" w:type="dxa"/>
            </w:tcMar>
            <w:vAlign w:val="center"/>
          </w:tcPr>
          <w:p>
            <w:r>
              <w:rPr>
                <w:rFonts w:ascii="Calibri" w:hAnsi="Calibri"/>
                <w:color w:val="222222"/>
                <w:sz w:val="19"/>
              </w:rPr>
              <w:t>.raw / .dd / .img</w:t>
            </w:r>
          </w:p>
        </w:tc>
        <w:tc>
          <w:tcPr>
            <w:tcW w:type="dxa" w:w="3024"/>
            <w:shd w:fill="F7F9FB"/>
            <w:tcMar>
              <w:top w:w="100" w:type="dxa"/>
              <w:bottom w:w="100" w:type="dxa"/>
              <w:left w:w="150" w:type="dxa"/>
              <w:right w:w="150" w:type="dxa"/>
            </w:tcMar>
            <w:vAlign w:val="center"/>
          </w:tcPr>
          <w:p>
            <w:r>
              <w:rPr>
                <w:rFonts w:ascii="Calibri" w:hAnsi="Calibri"/>
                <w:color w:val="222222"/>
                <w:sz w:val="19"/>
              </w:rPr>
              <w:t>Pure sequential sector copy; zero container overhead</w:t>
            </w:r>
          </w:p>
        </w:tc>
        <w:tc>
          <w:tcPr>
            <w:tcW w:type="dxa" w:w="2592"/>
            <w:shd w:fill="F7F9FB"/>
            <w:tcMar>
              <w:top w:w="100" w:type="dxa"/>
              <w:bottom w:w="100" w:type="dxa"/>
              <w:left w:w="150" w:type="dxa"/>
              <w:right w:w="150" w:type="dxa"/>
            </w:tcMar>
            <w:vAlign w:val="center"/>
          </w:tcPr>
          <w:p>
            <w:r>
              <w:rPr>
                <w:rFonts w:ascii="Calibri" w:hAnsi="Calibri"/>
                <w:color w:val="222222"/>
                <w:sz w:val="19"/>
              </w:rPr>
              <w:t>Universally supported; no embedded metadata or compression</w:t>
            </w:r>
          </w:p>
        </w:tc>
      </w:tr>
      <w:tr>
        <w:trPr>
          <w:cantSplit/>
        </w:trPr>
        <w:tc>
          <w:tcPr>
            <w:tcW w:type="dxa" w:w="2160"/>
            <w:shd w:fill="FFFFFF"/>
            <w:tcMar>
              <w:top w:w="100" w:type="dxa"/>
              <w:bottom w:w="100" w:type="dxa"/>
              <w:left w:w="150" w:type="dxa"/>
              <w:right w:w="150" w:type="dxa"/>
            </w:tcMar>
            <w:vAlign w:val="center"/>
          </w:tcPr>
          <w:p>
            <w:r>
              <w:rPr>
                <w:rFonts w:ascii="Calibri" w:hAnsi="Calibri"/>
                <w:color w:val="222222"/>
                <w:sz w:val="19"/>
              </w:rPr>
              <w:t>Expert Witness Format</w:t>
            </w:r>
          </w:p>
        </w:tc>
        <w:tc>
          <w:tcPr>
            <w:tcW w:type="dxa" w:w="1584"/>
            <w:shd w:fill="FFFFFF"/>
            <w:tcMar>
              <w:top w:w="100" w:type="dxa"/>
              <w:bottom w:w="100" w:type="dxa"/>
              <w:left w:w="150" w:type="dxa"/>
              <w:right w:w="150" w:type="dxa"/>
            </w:tcMar>
            <w:vAlign w:val="center"/>
          </w:tcPr>
          <w:p>
            <w:r>
              <w:rPr>
                <w:rFonts w:ascii="Calibri" w:hAnsi="Calibri"/>
                <w:color w:val="222222"/>
                <w:sz w:val="19"/>
              </w:rPr>
              <w:t>.E01 / .Ex01</w:t>
            </w:r>
          </w:p>
        </w:tc>
        <w:tc>
          <w:tcPr>
            <w:tcW w:type="dxa" w:w="3024"/>
            <w:shd w:fill="FFFFFF"/>
            <w:tcMar>
              <w:top w:w="100" w:type="dxa"/>
              <w:bottom w:w="100" w:type="dxa"/>
              <w:left w:w="150" w:type="dxa"/>
              <w:right w:w="150" w:type="dxa"/>
            </w:tcMar>
            <w:vAlign w:val="center"/>
          </w:tcPr>
          <w:p>
            <w:r>
              <w:rPr>
                <w:rFonts w:ascii="Calibri" w:hAnsi="Calibri"/>
                <w:color w:val="222222"/>
                <w:sz w:val="19"/>
              </w:rPr>
              <w:t>Stores case metadata, sector hashes, zlib compression</w:t>
            </w:r>
          </w:p>
        </w:tc>
        <w:tc>
          <w:tcPr>
            <w:tcW w:type="dxa" w:w="2592"/>
            <w:shd w:fill="FFFFFF"/>
            <w:tcMar>
              <w:top w:w="100" w:type="dxa"/>
              <w:bottom w:w="100" w:type="dxa"/>
              <w:left w:w="150" w:type="dxa"/>
              <w:right w:w="150" w:type="dxa"/>
            </w:tcMar>
            <w:vAlign w:val="center"/>
          </w:tcPr>
          <w:p>
            <w:r>
              <w:rPr>
                <w:rFonts w:ascii="Calibri" w:hAnsi="Calibri"/>
                <w:color w:val="222222"/>
                <w:sz w:val="19"/>
              </w:rPr>
              <w:t>De-facto industry standard (EnCase, FTK, Autopsy); segmented</w:t>
            </w:r>
          </w:p>
        </w:tc>
      </w:tr>
      <w:tr>
        <w:trPr>
          <w:cantSplit/>
        </w:trPr>
        <w:tc>
          <w:tcPr>
            <w:tcW w:type="dxa" w:w="2160"/>
            <w:shd w:fill="F7F9FB"/>
            <w:tcMar>
              <w:top w:w="100" w:type="dxa"/>
              <w:bottom w:w="100" w:type="dxa"/>
              <w:left w:w="150" w:type="dxa"/>
              <w:right w:w="150" w:type="dxa"/>
            </w:tcMar>
            <w:vAlign w:val="center"/>
          </w:tcPr>
          <w:p>
            <w:r>
              <w:rPr>
                <w:rFonts w:ascii="Calibri" w:hAnsi="Calibri"/>
                <w:color w:val="222222"/>
                <w:sz w:val="19"/>
              </w:rPr>
              <w:t>Advanced Forensic Format</w:t>
            </w:r>
          </w:p>
        </w:tc>
        <w:tc>
          <w:tcPr>
            <w:tcW w:type="dxa" w:w="1584"/>
            <w:shd w:fill="F7F9FB"/>
            <w:tcMar>
              <w:top w:w="100" w:type="dxa"/>
              <w:bottom w:w="100" w:type="dxa"/>
              <w:left w:w="150" w:type="dxa"/>
              <w:right w:w="150" w:type="dxa"/>
            </w:tcMar>
            <w:vAlign w:val="center"/>
          </w:tcPr>
          <w:p>
            <w:r>
              <w:rPr>
                <w:rFonts w:ascii="Calibri" w:hAnsi="Calibri"/>
                <w:color w:val="222222"/>
                <w:sz w:val="19"/>
              </w:rPr>
              <w:t>.AFF / .AFF4</w:t>
            </w:r>
          </w:p>
        </w:tc>
        <w:tc>
          <w:tcPr>
            <w:tcW w:type="dxa" w:w="3024"/>
            <w:shd w:fill="F7F9FB"/>
            <w:tcMar>
              <w:top w:w="100" w:type="dxa"/>
              <w:bottom w:w="100" w:type="dxa"/>
              <w:left w:w="150" w:type="dxa"/>
              <w:right w:w="150" w:type="dxa"/>
            </w:tcMar>
            <w:vAlign w:val="center"/>
          </w:tcPr>
          <w:p>
            <w:r>
              <w:rPr>
                <w:rFonts w:ascii="Calibri" w:hAnsi="Calibri"/>
                <w:color w:val="222222"/>
                <w:sz w:val="19"/>
              </w:rPr>
              <w:t>Open-source, linear compression, multi-stream support</w:t>
            </w:r>
          </w:p>
        </w:tc>
        <w:tc>
          <w:tcPr>
            <w:tcW w:type="dxa" w:w="2592"/>
            <w:shd w:fill="F7F9FB"/>
            <w:tcMar>
              <w:top w:w="100" w:type="dxa"/>
              <w:bottom w:w="100" w:type="dxa"/>
              <w:left w:w="150" w:type="dxa"/>
              <w:right w:w="150" w:type="dxa"/>
            </w:tcMar>
            <w:vAlign w:val="center"/>
          </w:tcPr>
          <w:p>
            <w:r>
              <w:rPr>
                <w:rFonts w:ascii="Calibri" w:hAnsi="Calibri"/>
                <w:color w:val="222222"/>
                <w:sz w:val="19"/>
              </w:rPr>
              <w:t>Modern forensic standard; handles massive petabyte arrays</w:t>
            </w:r>
          </w:p>
        </w:tc>
      </w:tr>
      <w:tr>
        <w:trPr>
          <w:cantSplit/>
        </w:trPr>
        <w:tc>
          <w:tcPr>
            <w:tcW w:type="dxa" w:w="2160"/>
            <w:shd w:fill="FFFFFF"/>
            <w:tcMar>
              <w:top w:w="100" w:type="dxa"/>
              <w:bottom w:w="100" w:type="dxa"/>
              <w:left w:w="150" w:type="dxa"/>
              <w:right w:w="150" w:type="dxa"/>
            </w:tcMar>
            <w:vAlign w:val="center"/>
          </w:tcPr>
          <w:p>
            <w:r>
              <w:rPr>
                <w:rFonts w:ascii="Calibri" w:hAnsi="Calibri"/>
                <w:color w:val="222222"/>
                <w:sz w:val="19"/>
              </w:rPr>
              <w:t>AccessData Custom Image</w:t>
            </w:r>
          </w:p>
        </w:tc>
        <w:tc>
          <w:tcPr>
            <w:tcW w:type="dxa" w:w="1584"/>
            <w:shd w:fill="FFFFFF"/>
            <w:tcMar>
              <w:top w:w="100" w:type="dxa"/>
              <w:bottom w:w="100" w:type="dxa"/>
              <w:left w:w="150" w:type="dxa"/>
              <w:right w:w="150" w:type="dxa"/>
            </w:tcMar>
            <w:vAlign w:val="center"/>
          </w:tcPr>
          <w:p>
            <w:r>
              <w:rPr>
                <w:rFonts w:ascii="Calibri" w:hAnsi="Calibri"/>
                <w:color w:val="222222"/>
                <w:sz w:val="19"/>
              </w:rPr>
              <w:t>.AD1</w:t>
            </w:r>
          </w:p>
        </w:tc>
        <w:tc>
          <w:tcPr>
            <w:tcW w:type="dxa" w:w="3024"/>
            <w:shd w:fill="FFFFFF"/>
            <w:tcMar>
              <w:top w:w="100" w:type="dxa"/>
              <w:bottom w:w="100" w:type="dxa"/>
              <w:left w:w="150" w:type="dxa"/>
              <w:right w:w="150" w:type="dxa"/>
            </w:tcMar>
            <w:vAlign w:val="center"/>
          </w:tcPr>
          <w:p>
            <w:r>
              <w:rPr>
                <w:rFonts w:ascii="Calibri" w:hAnsi="Calibri"/>
                <w:color w:val="222222"/>
                <w:sz w:val="19"/>
              </w:rPr>
              <w:t>Logical evidence container; captures selected directories</w:t>
            </w:r>
          </w:p>
        </w:tc>
        <w:tc>
          <w:tcPr>
            <w:tcW w:type="dxa" w:w="2592"/>
            <w:shd w:fill="FFFFFF"/>
            <w:tcMar>
              <w:top w:w="100" w:type="dxa"/>
              <w:bottom w:w="100" w:type="dxa"/>
              <w:left w:w="150" w:type="dxa"/>
              <w:right w:w="150" w:type="dxa"/>
            </w:tcMar>
            <w:vAlign w:val="center"/>
          </w:tcPr>
          <w:p>
            <w:r>
              <w:rPr>
                <w:rFonts w:ascii="Calibri" w:hAnsi="Calibri"/>
                <w:color w:val="222222"/>
                <w:sz w:val="19"/>
              </w:rPr>
              <w:t>Ideal for targeted triage, emails, and specialized user folders</w:t>
            </w:r>
          </w:p>
        </w:tc>
      </w:tr>
    </w:tbl>
    <w:p>
      <w:pPr>
        <w:pStyle w:val="Heading2"/>
      </w:pPr>
      <w:r>
        <w:t>1.7 Alignment with Course Learning Outcomes</w:t>
      </w:r>
    </w:p>
    <w:p>
      <w:r>
        <w:t>This project directly fulfills the prescribed course learning outcomes:</w:t>
        <w:br/>
        <w:t>• CLO 3 (Application of Acquisition Methodologies): Students set up Exterro FTK Imager, evaluate physical drive geometry, configure segment sizing and compression parameters, and acquire an E01 image under write-blocked conditions.</w:t>
        <w:br/>
        <w:t>• CLO 4 (Integrity Verification &amp; Hashing): Students compute cryptographic hashes (MD5, SHA-1, SHA-256), evaluate the avalanche effect and collision dynamics, verify verification matches, and document tamper-free evidence handling.</w:t>
        <w:br/>
        <w:t>• CLO 5 (Forensic Analysis, Reconstruction &amp; Reporting): Students ingest the E01 container into Autopsy 4.23.1, parse FAT32 structures, carve deleted records from unallocated space, extract EXIF geolocation coordinates, build MACB timelines, and author a formal report.</w:t>
      </w:r>
    </w:p>
    <w:p>
      <w:r>
        <w:br w:type="page"/>
      </w:r>
    </w:p>
    <w:p>
      <w:pPr>
        <w:pStyle w:val="Heading1"/>
      </w:pPr>
      <w:r>
        <w:rPr>
          <w:color w:val="003366"/>
        </w:rPr>
        <w:t>CHAPTER 2: EVIDENCE INTEGRITY, CRYPTOGRAPHIC HASHING &amp; LEGAL ADMISSIBILITY</w:t>
      </w:r>
    </w:p>
    <w:p>
      <w:pPr>
        <w:pStyle w:val="Heading2"/>
      </w:pPr>
      <w:r>
        <w:t>2.1 Role of Cryptographic Hashing in Digital Evidence</w:t>
      </w:r>
    </w:p>
    <w:p>
      <w:r>
        <w:t>Cryptographic hash functions serve as the mathematical bedrock of digital forensics. A cryptographic hash takes an arbitrary-length sequence of binary input data (such as a 128 GB physical hard drive) and produces a unique, fixed-length alphanumeric digest. The hash acts as a unique digital fingerprint: any subsequent recalculation of the hash over the evidentiary file must yield an identical string if the evidence remains completely untouched.</w:t>
      </w:r>
    </w:p>
    <w:p>
      <w:pPr>
        <w:pStyle w:val="Heading2"/>
      </w:pPr>
      <w:r>
        <w:t>2.2 Mathematical Foundations: MD5, SHA-1, and SHA-256</w:t>
      </w:r>
    </w:p>
    <w:p>
      <w:r>
        <w:t>1. MD5 (Message Digest 5): Produces a 128-bit (16-byte) hash value represented as a 32-character hexadecimal string. Designed by Ronald Rivest in 1991, MD5 operates on 512-bit message blocks through four rounds of non-linear functions. Although theoretical collision vulnerabilities exist in crafted scenarios, MD5 remains an essential, fast verification metric across digital forensic tools.</w:t>
        <w:br/>
        <w:t>2. SHA-1 (Secure Hash Algorithm 1): Designed by the NSA and published by NIST in 1995, SHA-1 generates a 160-bit (20-byte) digest (40 hex chars). It provides higher collision resistance than MD5 by expanding internal state rounds from 64 to 80.</w:t>
        <w:br/>
        <w:t>3. SHA-256 (Secure Hash Algorithm 256): Part of the SHA-2 family, SHA-256 computes a 256-bit (32-byte) digest (64 hex characters) using a Davies-Meyer compression structure over 64 rounds. With 2^256 potential combinations, SHA-256 is immune to practical collision attacks and represents the modern gold standard for evidentiary integrity.</w:t>
      </w:r>
    </w:p>
    <w:p>
      <w:pPr>
        <w:pStyle w:val="Heading2"/>
      </w:pPr>
      <w:r>
        <w:t>2.3 Cryptographic Avalanche Effect &amp; Collision Dynamics</w:t>
      </w:r>
    </w:p>
    <w:p>
      <w:r>
        <w:t>A critical requirement of forensic hash functions is the Avalanche Effect: flipping even a single bit in an input file of gigabytes must result in a drastically altered, unpredictable output hash (typically altering approximately 50% of the output bits). In our laboratory experiments using Python, changing a single character ('C' to 'c') in an evidence record altered 126 out of 256 bits (49.2% divergence), guaranteeing that any accidental corruption or intentional tampering will be immediately exposed during hash verification.</w:t>
      </w:r>
    </w:p>
    <w:p>
      <w:pPr>
        <w:pStyle w:val="Heading2"/>
      </w:pPr>
      <w:r>
        <w:t>2.4 Three-Stage Forensic Hashing Protocol</w:t>
      </w:r>
    </w:p>
    <w:p>
      <w:r>
        <w:t>Forensic integrity requires a structured three-stage hashing lifecycle:</w:t>
        <w:br/>
        <w:t>1. Pre-Acquisition Baseline Hash: The physical source drive is read through a write-blocker to establish an initial cryptographic baseline.</w:t>
        <w:br/>
        <w:t>2. In-Transit Acquisition Hash: As FTK Imager reads physical sectors and compresses them into the E01 container, it dynamically streams sectors through MD5 and SHA-1 hashing engines, recording the final calculated digest into the E01 metadata header.</w:t>
        <w:br/>
        <w:t>3. Post-Acquisition Verification Hash: Immediately following image completion, FTK Imager re-reads the newly created E01 container, recalculates the hash over all encapsulated sectors, and mathematically compares it against the stored baseline. If both values match, the acquisition is verified as 100% bit-for-bit identical.</w:t>
      </w:r>
    </w:p>
    <w:p>
      <w:pPr>
        <w:pStyle w:val="Heading2"/>
      </w:pPr>
      <w:r>
        <w:t>2.5 Chain of Custody &amp; Tamper Detection Workflow</w:t>
      </w:r>
    </w:p>
    <w:p>
      <w:r>
        <w:t>A Chain of Custody is a comprehensive, chronologically documented audit trail tracking the physical custody, transfer, disposition, and analysis of digital evidence. In our investigation, evidence item EVD-08-USB-01 was documented in an anti-static evidence pouch, logged into the laboratory evidence safe, transferred to the forensic workstation, and returned to secure storage with every custodian signing the chain of custody form.</w:t>
      </w:r>
    </w:p>
    <w:p>
      <w:pPr>
        <w:pStyle w:val="Heading2"/>
      </w:pPr>
      <w:r>
        <w:t>2.6 Legal Standards: ISO/IEC 27037 &amp; BSA 2023 Compliance</w:t>
      </w:r>
    </w:p>
    <w:p>
      <w:r>
        <w:t>Digital evidence acquired in this micro-project complies with internationally recognized and statutory Indian legal frameworks:</w:t>
        <w:br/>
        <w:t>• ISO/IEC 27037:2012: International standard providing guidelines for the identification, collection, acquisition, and preservation of digital evidence, requiring relevance, reliability, and sufficiency.</w:t>
        <w:br/>
        <w:t>• Bharatiya Sakshya Adhiniyam (BSA), 2023: Under Section 61 and Section 63 (replacing Section 65B of the Indian Evidence Act, 1872), electronic records are admissible in Indian courts provided their integrity and authenticity are established through a Certificate signed by the person in lawful control of the computing device, accompanied by verified cryptographic hash logs and documented tool chain validation.</w:t>
      </w:r>
    </w:p>
    <w:p>
      <w:r>
        <w:br w:type="page"/>
      </w:r>
    </w:p>
    <w:p>
      <w:pPr>
        <w:pStyle w:val="Heading1"/>
      </w:pPr>
      <w:r>
        <w:rPr>
          <w:color w:val="003366"/>
        </w:rPr>
        <w:t>CHAPTER 3: PRACTICAL FORENSIC ACQUISITION USING EXTERRO FTK IMAGER</w:t>
      </w:r>
    </w:p>
    <w:p>
      <w:pPr>
        <w:pStyle w:val="Heading2"/>
      </w:pPr>
      <w:r>
        <w:t>3.1 Forensic Workstation Environment &amp; Tool Specifications</w:t>
      </w:r>
    </w:p>
    <w:p>
      <w:r>
        <w:t>The forensic acquisition was performed on an isolated examination workstation running Windows 11 Enterprise (64-bit). The primary acquisition utility utilized was Exterro FTK Imager 8.3.0.27 (installed at 'C:\Program Files\AccessData\FTK Imager\FTK Imager.exe'). Software write-blocking was activated on USB mass storage controllers prior to inserting the evidence medium.</w:t>
      </w:r>
    </w:p>
    <w:p>
      <w:pPr>
        <w:pStyle w:val="Heading2"/>
      </w:pPr>
      <w:r>
        <w:t>3.2 Step-by-Step Acquisition Procedure (Physical Drive to E01)</w:t>
      </w:r>
    </w:p>
    <w:p>
      <w:r>
        <w:t>The precise procedural workflow executed during the forensic imaging phase comprises the following standardized steps:</w:t>
        <w:br/>
        <w:br/>
        <w:t>Step 1: Write-Blocker Activation &amp; Evidence Connection</w:t>
        <w:br/>
        <w:t>The USB flash drive (SanDisk Ultra 3.0, 8 GB class) was attached to the workstation after verifying that the OS write-protect registry key was set to 1.</w:t>
        <w:br/>
        <w:br/>
        <w:t>Step 2: Launching FTK Imager &amp; Selecting Source Type</w:t>
        <w:br/>
        <w:t>Exterro FTK Imager was launched with administrative privileges. From the main menu, investigators selected 'File' -&gt; 'Create Disk Image...'. In the Source Type selection dialog, 'Physical Drive' was selected instead of 'Logical Drive' to guarantee full physical sector capture including unallocated clusters.</w:t>
        <w:br/>
        <w:br/>
        <w:t>Step 3: Selecting Physical Source Drive</w:t>
        <w:br/>
        <w:t>In the drive selection dropdown, 'PHYSICALDRIVE1 - SanDisk Ultra USB 3.0 [7.45GB]' was selected as the source evidence device.</w:t>
        <w:br/>
        <w:br/>
        <w:t>Step 4: Image Destination &amp; Evidence Metadata Entry</w:t>
        <w:br/>
        <w:t>In the 'Create Image' dialog, the 'Add...' button was clicked to configure the destination. The Image Type was designated as 'E01' (Expert Witness Format).</w:t>
        <w:br/>
        <w:t>The Case Information dialog was populated as follows:</w:t>
        <w:br/>
        <w:t xml:space="preserve">  - Case Number: MP08-2026-ISDF</w:t>
        <w:br/>
        <w:t xml:space="preserve">  - Evidence Number: EVD-08-USB-01</w:t>
        <w:br/>
        <w:t xml:space="preserve">  - Unique Description: SanDisk Ultra 3.0 USB Flash Drive (Forensic Physical Evidence)</w:t>
        <w:br/>
        <w:t xml:space="preserve">  - Examiner: Nissy Pragna, Prasanna Tudu, Christeena Biju, Rajeswari R, Akshaya MK</w:t>
        <w:br/>
        <w:t xml:space="preserve">  - Notes: Micro Project 08 Forensic Acquisition under ISO/IEC 27037 standards</w:t>
        <w:br/>
        <w:br/>
        <w:t>Step 5: Fragment Sizing and Compression Settings</w:t>
        <w:br/>
        <w:t>The destination directory was set to 'D:\MicroProject08_DiskForensics\02_Disk_Images' with image filename 'MP08_USB'. Image Fragment Size was configured to 1500 MB (standard segmentation for archiving), and the Compression Level was set to 6 (standard deflate).</w:t>
        <w:br/>
        <w:br/>
        <w:t>Step 6: Enabling Verification &amp; Executing Acquisition</w:t>
        <w:br/>
        <w:t>The critical checkbox 'Verify images after they are created' was checked. The 'Start' button was initiated, triggering sequential bit-stream extraction.</w:t>
      </w:r>
    </w:p>
    <w:p>
      <w:pPr>
        <w:pStyle w:val="Heading2"/>
      </w:pPr>
      <w:r>
        <w:t>3.3 Physical Evidentiary Device Geometry</w:t>
      </w:r>
    </w:p>
    <w:p>
      <w:r>
        <w:t>During physical interrogation, FTK Imager queried the USB mass storage controller and recorded the following hardware geometry:</w:t>
      </w:r>
    </w:p>
    <w:tbl>
      <w:tblPr>
        <w:tblW w:type="auto" w:w="0"/>
        <w:jc w:val="center"/>
        <w:tblLook w:firstColumn="1" w:firstRow="1" w:lastColumn="0" w:lastRow="0" w:noHBand="0" w:noVBand="1" w:val="04A0"/>
      </w:tblPr>
      <w:tblGrid>
        <w:gridCol w:w="4680"/>
        <w:gridCol w:w="4680"/>
      </w:tblGrid>
      <w:tr>
        <w:trPr>
          <w:cantSplit/>
          <w:tblHeader/>
        </w:trPr>
        <w:tc>
          <w:tcPr>
            <w:tcW w:type="dxa" w:w="3600"/>
            <w:shd w:fill="003366"/>
            <w:tcMar>
              <w:top w:w="120" w:type="dxa"/>
              <w:bottom w:w="120" w:type="dxa"/>
              <w:left w:w="150" w:type="dxa"/>
              <w:right w:w="150" w:type="dxa"/>
            </w:tcMar>
            <w:vAlign w:val="center"/>
          </w:tcPr>
          <w:p>
            <w:pPr>
              <w:jc w:val="left"/>
            </w:pPr>
            <w:r>
              <w:rPr>
                <w:rFonts w:ascii="Calibri" w:hAnsi="Calibri"/>
                <w:b/>
                <w:color w:val="FFFFFF"/>
                <w:sz w:val="20"/>
              </w:rPr>
              <w:t>Hardware Geometry Parameter</w:t>
            </w:r>
          </w:p>
        </w:tc>
        <w:tc>
          <w:tcPr>
            <w:tcW w:type="dxa" w:w="5760"/>
            <w:shd w:fill="003366"/>
            <w:tcMar>
              <w:top w:w="120" w:type="dxa"/>
              <w:bottom w:w="120" w:type="dxa"/>
              <w:left w:w="150" w:type="dxa"/>
              <w:right w:w="150" w:type="dxa"/>
            </w:tcMar>
            <w:vAlign w:val="center"/>
          </w:tcPr>
          <w:p>
            <w:pPr>
              <w:jc w:val="left"/>
            </w:pPr>
            <w:r>
              <w:rPr>
                <w:rFonts w:ascii="Calibri" w:hAnsi="Calibri"/>
                <w:b/>
                <w:color w:val="FFFFFF"/>
                <w:sz w:val="20"/>
              </w:rPr>
              <w:t>Recorded Technical Specification</w:t>
            </w:r>
          </w:p>
        </w:tc>
      </w:tr>
      <w:tr>
        <w:trPr>
          <w:cantSplit/>
        </w:trPr>
        <w:tc>
          <w:tcPr>
            <w:tcW w:type="dxa" w:w="3600"/>
            <w:shd w:fill="F7F9FB"/>
            <w:tcMar>
              <w:top w:w="100" w:type="dxa"/>
              <w:bottom w:w="100" w:type="dxa"/>
              <w:left w:w="150" w:type="dxa"/>
              <w:right w:w="150" w:type="dxa"/>
            </w:tcMar>
            <w:vAlign w:val="center"/>
          </w:tcPr>
          <w:p>
            <w:r>
              <w:rPr>
                <w:rFonts w:ascii="Calibri" w:hAnsi="Calibri"/>
                <w:color w:val="222222"/>
                <w:sz w:val="19"/>
              </w:rPr>
              <w:t>Device Model &amp; Make</w:t>
            </w:r>
          </w:p>
        </w:tc>
        <w:tc>
          <w:tcPr>
            <w:tcW w:type="dxa" w:w="5760"/>
            <w:shd w:fill="F7F9FB"/>
            <w:tcMar>
              <w:top w:w="100" w:type="dxa"/>
              <w:bottom w:w="100" w:type="dxa"/>
              <w:left w:w="150" w:type="dxa"/>
              <w:right w:w="150" w:type="dxa"/>
            </w:tcMar>
            <w:vAlign w:val="center"/>
          </w:tcPr>
          <w:p>
            <w:r>
              <w:rPr>
                <w:rFonts w:ascii="Calibri" w:hAnsi="Calibri"/>
                <w:color w:val="222222"/>
                <w:sz w:val="19"/>
              </w:rPr>
              <w:t>SanDisk Ultra USB 3.0 Mass Storage Device</w:t>
            </w:r>
          </w:p>
        </w:tc>
      </w:tr>
      <w:tr>
        <w:trPr>
          <w:cantSplit/>
        </w:trPr>
        <w:tc>
          <w:tcPr>
            <w:tcW w:type="dxa" w:w="3600"/>
            <w:shd w:fill="FFFFFF"/>
            <w:tcMar>
              <w:top w:w="100" w:type="dxa"/>
              <w:bottom w:w="100" w:type="dxa"/>
              <w:left w:w="150" w:type="dxa"/>
              <w:right w:w="150" w:type="dxa"/>
            </w:tcMar>
            <w:vAlign w:val="center"/>
          </w:tcPr>
          <w:p>
            <w:r>
              <w:rPr>
                <w:rFonts w:ascii="Calibri" w:hAnsi="Calibri"/>
                <w:color w:val="222222"/>
                <w:sz w:val="19"/>
              </w:rPr>
              <w:t>Serial Number</w:t>
            </w:r>
          </w:p>
        </w:tc>
        <w:tc>
          <w:tcPr>
            <w:tcW w:type="dxa" w:w="5760"/>
            <w:shd w:fill="FFFFFF"/>
            <w:tcMar>
              <w:top w:w="100" w:type="dxa"/>
              <w:bottom w:w="100" w:type="dxa"/>
              <w:left w:w="150" w:type="dxa"/>
              <w:right w:w="150" w:type="dxa"/>
            </w:tcMar>
            <w:vAlign w:val="center"/>
          </w:tcPr>
          <w:p>
            <w:r>
              <w:rPr>
                <w:rFonts w:ascii="Calibri" w:hAnsi="Calibri"/>
                <w:color w:val="222222"/>
                <w:sz w:val="19"/>
              </w:rPr>
              <w:t>4C530001280424110321</w:t>
            </w:r>
          </w:p>
        </w:tc>
      </w:tr>
      <w:tr>
        <w:trPr>
          <w:cantSplit/>
        </w:trPr>
        <w:tc>
          <w:tcPr>
            <w:tcW w:type="dxa" w:w="3600"/>
            <w:shd w:fill="F7F9FB"/>
            <w:tcMar>
              <w:top w:w="100" w:type="dxa"/>
              <w:bottom w:w="100" w:type="dxa"/>
              <w:left w:w="150" w:type="dxa"/>
              <w:right w:w="150" w:type="dxa"/>
            </w:tcMar>
            <w:vAlign w:val="center"/>
          </w:tcPr>
          <w:p>
            <w:r>
              <w:rPr>
                <w:rFonts w:ascii="Calibri" w:hAnsi="Calibri"/>
                <w:color w:val="222222"/>
                <w:sz w:val="19"/>
              </w:rPr>
              <w:t>Drive Interface &amp; Bus Type</w:t>
            </w:r>
          </w:p>
        </w:tc>
        <w:tc>
          <w:tcPr>
            <w:tcW w:type="dxa" w:w="5760"/>
            <w:shd w:fill="F7F9FB"/>
            <w:tcMar>
              <w:top w:w="100" w:type="dxa"/>
              <w:bottom w:w="100" w:type="dxa"/>
              <w:left w:w="150" w:type="dxa"/>
              <w:right w:w="150" w:type="dxa"/>
            </w:tcMar>
            <w:vAlign w:val="center"/>
          </w:tcPr>
          <w:p>
            <w:r>
              <w:rPr>
                <w:rFonts w:ascii="Calibri" w:hAnsi="Calibri"/>
                <w:color w:val="222222"/>
                <w:sz w:val="19"/>
              </w:rPr>
              <w:t>USB 3.0 SuperSpeed / Removable Media</w:t>
            </w:r>
          </w:p>
        </w:tc>
      </w:tr>
      <w:tr>
        <w:trPr>
          <w:cantSplit/>
        </w:trPr>
        <w:tc>
          <w:tcPr>
            <w:tcW w:type="dxa" w:w="3600"/>
            <w:shd w:fill="FFFFFF"/>
            <w:tcMar>
              <w:top w:w="100" w:type="dxa"/>
              <w:bottom w:w="100" w:type="dxa"/>
              <w:left w:w="150" w:type="dxa"/>
              <w:right w:w="150" w:type="dxa"/>
            </w:tcMar>
            <w:vAlign w:val="center"/>
          </w:tcPr>
          <w:p>
            <w:r>
              <w:rPr>
                <w:rFonts w:ascii="Calibri" w:hAnsi="Calibri"/>
                <w:color w:val="222222"/>
                <w:sz w:val="19"/>
              </w:rPr>
              <w:t>Logical / Physical Sector Size</w:t>
            </w:r>
          </w:p>
        </w:tc>
        <w:tc>
          <w:tcPr>
            <w:tcW w:type="dxa" w:w="5760"/>
            <w:shd w:fill="FFFFFF"/>
            <w:tcMar>
              <w:top w:w="100" w:type="dxa"/>
              <w:bottom w:w="100" w:type="dxa"/>
              <w:left w:w="150" w:type="dxa"/>
              <w:right w:w="150" w:type="dxa"/>
            </w:tcMar>
            <w:vAlign w:val="center"/>
          </w:tcPr>
          <w:p>
            <w:r>
              <w:rPr>
                <w:rFonts w:ascii="Calibri" w:hAnsi="Calibri"/>
                <w:color w:val="222222"/>
                <w:sz w:val="19"/>
              </w:rPr>
              <w:t>512 Bytes Logical / 4096 Bytes Physical</w:t>
            </w:r>
          </w:p>
        </w:tc>
      </w:tr>
      <w:tr>
        <w:trPr>
          <w:cantSplit/>
        </w:trPr>
        <w:tc>
          <w:tcPr>
            <w:tcW w:type="dxa" w:w="3600"/>
            <w:shd w:fill="F7F9FB"/>
            <w:tcMar>
              <w:top w:w="100" w:type="dxa"/>
              <w:bottom w:w="100" w:type="dxa"/>
              <w:left w:w="150" w:type="dxa"/>
              <w:right w:w="150" w:type="dxa"/>
            </w:tcMar>
            <w:vAlign w:val="center"/>
          </w:tcPr>
          <w:p>
            <w:r>
              <w:rPr>
                <w:rFonts w:ascii="Calibri" w:hAnsi="Calibri"/>
                <w:color w:val="222222"/>
                <w:sz w:val="19"/>
              </w:rPr>
              <w:t>Cylinders / Heads / Sectors</w:t>
            </w:r>
          </w:p>
        </w:tc>
        <w:tc>
          <w:tcPr>
            <w:tcW w:type="dxa" w:w="5760"/>
            <w:shd w:fill="F7F9FB"/>
            <w:tcMar>
              <w:top w:w="100" w:type="dxa"/>
              <w:bottom w:w="100" w:type="dxa"/>
              <w:left w:w="150" w:type="dxa"/>
              <w:right w:w="150" w:type="dxa"/>
            </w:tcMar>
            <w:vAlign w:val="center"/>
          </w:tcPr>
          <w:p>
            <w:r>
              <w:rPr>
                <w:rFonts w:ascii="Calibri" w:hAnsi="Calibri"/>
                <w:color w:val="222222"/>
                <w:sz w:val="19"/>
              </w:rPr>
              <w:t>973 Cylinders / 255 Heads / 63 Sectors per Track</w:t>
            </w:r>
          </w:p>
        </w:tc>
      </w:tr>
      <w:tr>
        <w:trPr>
          <w:cantSplit/>
        </w:trPr>
        <w:tc>
          <w:tcPr>
            <w:tcW w:type="dxa" w:w="3600"/>
            <w:shd w:fill="FFFFFF"/>
            <w:tcMar>
              <w:top w:w="100" w:type="dxa"/>
              <w:bottom w:w="100" w:type="dxa"/>
              <w:left w:w="150" w:type="dxa"/>
              <w:right w:w="150" w:type="dxa"/>
            </w:tcMar>
            <w:vAlign w:val="center"/>
          </w:tcPr>
          <w:p>
            <w:r>
              <w:rPr>
                <w:rFonts w:ascii="Calibri" w:hAnsi="Calibri"/>
                <w:color w:val="222222"/>
                <w:sz w:val="19"/>
              </w:rPr>
              <w:t>Total Physical Sectors</w:t>
            </w:r>
          </w:p>
        </w:tc>
        <w:tc>
          <w:tcPr>
            <w:tcW w:type="dxa" w:w="5760"/>
            <w:shd w:fill="FFFFFF"/>
            <w:tcMar>
              <w:top w:w="100" w:type="dxa"/>
              <w:bottom w:w="100" w:type="dxa"/>
              <w:left w:w="150" w:type="dxa"/>
              <w:right w:w="150" w:type="dxa"/>
            </w:tcMar>
            <w:vAlign w:val="center"/>
          </w:tcPr>
          <w:p>
            <w:r>
              <w:rPr>
                <w:rFonts w:ascii="Calibri" w:hAnsi="Calibri"/>
                <w:color w:val="222222"/>
                <w:sz w:val="19"/>
              </w:rPr>
              <w:t>15,633,408 Sectors</w:t>
            </w:r>
          </w:p>
        </w:tc>
      </w:tr>
      <w:tr>
        <w:trPr>
          <w:cantSplit/>
        </w:trPr>
        <w:tc>
          <w:tcPr>
            <w:tcW w:type="dxa" w:w="3600"/>
            <w:shd w:fill="F7F9FB"/>
            <w:tcMar>
              <w:top w:w="100" w:type="dxa"/>
              <w:bottom w:w="100" w:type="dxa"/>
              <w:left w:w="150" w:type="dxa"/>
              <w:right w:w="150" w:type="dxa"/>
            </w:tcMar>
            <w:vAlign w:val="center"/>
          </w:tcPr>
          <w:p>
            <w:r>
              <w:rPr>
                <w:rFonts w:ascii="Calibri" w:hAnsi="Calibri"/>
                <w:color w:val="222222"/>
                <w:sz w:val="19"/>
              </w:rPr>
              <w:t>Reported Physical Capacity</w:t>
            </w:r>
          </w:p>
        </w:tc>
        <w:tc>
          <w:tcPr>
            <w:tcW w:type="dxa" w:w="5760"/>
            <w:shd w:fill="F7F9FB"/>
            <w:tcMar>
              <w:top w:w="100" w:type="dxa"/>
              <w:bottom w:w="100" w:type="dxa"/>
              <w:left w:w="150" w:type="dxa"/>
              <w:right w:w="150" w:type="dxa"/>
            </w:tcMar>
            <w:vAlign w:val="center"/>
          </w:tcPr>
          <w:p>
            <w:r>
              <w:rPr>
                <w:rFonts w:ascii="Calibri" w:hAnsi="Calibri"/>
                <w:color w:val="222222"/>
                <w:sz w:val="19"/>
              </w:rPr>
              <w:t>8,004,304,896 Bytes (7.45 GiB)</w:t>
            </w:r>
          </w:p>
        </w:tc>
      </w:tr>
    </w:tbl>
    <w:p>
      <w:pPr>
        <w:pStyle w:val="Heading2"/>
      </w:pPr>
      <w:r>
        <w:t>3.4 Acquisition Execution &amp; Real-Time Hash Computation</w:t>
      </w:r>
    </w:p>
    <w:p>
      <w:r>
        <w:t>The physical acquisition commenced at 10:15:22 IST and concluded at 10:18:34 IST, requiring 3 minutes and 12 seconds with an average transfer rate of 41.6 MB/s. As sectors were compressed into 'MP08_USB.E01', FTK Imager dynamically calculated MD5 and SHA-1 checksums over the raw uncompressed stream.</w:t>
      </w:r>
    </w:p>
    <w:p>
      <w:pPr>
        <w:spacing w:before="160" w:after="40"/>
        <w:jc w:val="center"/>
      </w:pPr>
      <w:r>
        <w:drawing>
          <wp:inline xmlns:a="http://schemas.openxmlformats.org/drawingml/2006/main" xmlns:pic="http://schemas.openxmlformats.org/drawingml/2006/picture">
            <wp:extent cx="4937760" cy="3131262"/>
            <wp:docPr id="1" name="Picture 1"/>
            <wp:cNvGraphicFramePr>
              <a:graphicFrameLocks noChangeAspect="1"/>
            </wp:cNvGraphicFramePr>
            <a:graphic>
              <a:graphicData uri="http://schemas.openxmlformats.org/drawingml/2006/picture">
                <pic:pic>
                  <pic:nvPicPr>
                    <pic:cNvPr id="0" name="ftk_imager_acquisition_progress.png"/>
                    <pic:cNvPicPr/>
                  </pic:nvPicPr>
                  <pic:blipFill>
                    <a:blip r:embed="rId11"/>
                    <a:stretch>
                      <a:fillRect/>
                    </a:stretch>
                  </pic:blipFill>
                  <pic:spPr>
                    <a:xfrm>
                      <a:off x="0" y="0"/>
                      <a:ext cx="4937760" cy="3131262"/>
                    </a:xfrm>
                    <a:prstGeom prst="rect"/>
                  </pic:spPr>
                </pic:pic>
              </a:graphicData>
            </a:graphic>
          </wp:inline>
        </w:drawing>
      </w:r>
    </w:p>
    <w:p>
      <w:pPr>
        <w:spacing w:after="200"/>
        <w:jc w:val="center"/>
      </w:pPr>
      <w:r>
        <w:rPr>
          <w:i/>
          <w:color w:val="505050"/>
          <w:sz w:val="19"/>
        </w:rPr>
        <w:t>Figure 3.1: Exterro FTK Imager 8.3 Physical Acquisition Progress (100% Verified)</w:t>
      </w:r>
    </w:p>
    <w:p>
      <w:pPr>
        <w:pStyle w:val="Heading2"/>
      </w:pPr>
      <w:r>
        <w:t>3.5 Analysis of Official FTK Imager Verification Log</w:t>
      </w:r>
    </w:p>
    <w:p>
      <w:r>
        <w:t>Immediately upon acquisition completion, FTK Imager initiated an automated verification pass, re-reading the compressed segments, calculating independent verification checksums, and cross-referencing them against the stored baseline. The complete verification log generated by FTK Imager is analyzed below:</w:t>
      </w:r>
    </w:p>
    <w:p>
      <w:pPr>
        <w:spacing w:before="160" w:after="40"/>
        <w:jc w:val="center"/>
      </w:pPr>
      <w:r>
        <w:drawing>
          <wp:inline xmlns:a="http://schemas.openxmlformats.org/drawingml/2006/main" xmlns:pic="http://schemas.openxmlformats.org/drawingml/2006/picture">
            <wp:extent cx="4754880" cy="2940518"/>
            <wp:docPr id="2" name="Picture 2"/>
            <wp:cNvGraphicFramePr>
              <a:graphicFrameLocks noChangeAspect="1"/>
            </wp:cNvGraphicFramePr>
            <a:graphic>
              <a:graphicData uri="http://schemas.openxmlformats.org/drawingml/2006/picture">
                <pic:pic>
                  <pic:nvPicPr>
                    <pic:cNvPr id="0" name="ftk_imager_verify_results.png"/>
                    <pic:cNvPicPr/>
                  </pic:nvPicPr>
                  <pic:blipFill>
                    <a:blip r:embed="rId12"/>
                    <a:stretch>
                      <a:fillRect/>
                    </a:stretch>
                  </pic:blipFill>
                  <pic:spPr>
                    <a:xfrm>
                      <a:off x="0" y="0"/>
                      <a:ext cx="4754880" cy="2940518"/>
                    </a:xfrm>
                    <a:prstGeom prst="rect"/>
                  </pic:spPr>
                </pic:pic>
              </a:graphicData>
            </a:graphic>
          </wp:inline>
        </w:drawing>
      </w:r>
    </w:p>
    <w:p>
      <w:pPr>
        <w:spacing w:after="200"/>
        <w:jc w:val="center"/>
      </w:pPr>
      <w:r>
        <w:rPr>
          <w:i/>
          <w:color w:val="505050"/>
          <w:sz w:val="19"/>
        </w:rPr>
        <w:t>Figure 3.2: FTK Imager Drive/Image Verify Results Dialog (MD5 &amp; SHA-1 Match)</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40"/>
            </w:pPr>
            <w:r>
              <w:rPr>
                <w:rFonts w:ascii="Calibri" w:hAnsi="Calibri"/>
                <w:b/>
                <w:color w:val="003366"/>
                <w:sz w:val="20"/>
              </w:rPr>
              <w:t>[OFFICIAL ACQUISITION LOG VERIFICATION]</w:t>
              <w:br/>
            </w:r>
            <w:r>
              <w:rPr>
                <w:rFonts w:ascii="Calibri" w:hAnsi="Calibri"/>
                <w:i/>
                <w:color w:val="333333"/>
                <w:sz w:val="20"/>
              </w:rPr>
              <w:t>EXTERRO FTK IMAGER 8.3.0.27 OFFICIAL VERIFICATION LOG EXCERPT:</w:t>
              <w:br/>
              <w:t>• Acquisition MD5 Hash   : 556b81f60ee3507a47d7127982419091</w:t>
              <w:br/>
              <w:t>• Verification MD5 Hash  : 556b81f60ee3507a47d7127982419091 [MATCH - VERIFIED]</w:t>
              <w:br/>
              <w:t>• Acquisition SHA-1 Hash : e7c8b241dfa98c7634f19b1390d452a36b3240e1</w:t>
              <w:br/>
              <w:t>• Verification SHA-1 Hash: e7c8b241dfa98c7634f19b1390d452a36b3240e1 [MATCH - VERIFIED]</w:t>
              <w:br/>
              <w:t>• Bad Sectors Encountered: 0 (Zero bad sectors across 15,633,408 sectors)</w:t>
              <w:br/>
              <w:t>• Status                 : Image created successfully and verified without errors.</w:t>
            </w:r>
          </w:p>
        </w:tc>
      </w:tr>
    </w:tbl>
    <w:p>
      <w:pPr>
        <w:spacing w:after="80"/>
      </w:pPr>
    </w:p>
    <w:p>
      <w:pPr>
        <w:pStyle w:val="Heading2"/>
      </w:pPr>
      <w:r>
        <w:t>3.6 Hash Comparison &amp; Integrity Validation Table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shd w:fill="003366"/>
            <w:tcMar>
              <w:top w:w="120" w:type="dxa"/>
              <w:bottom w:w="120" w:type="dxa"/>
              <w:left w:w="150" w:type="dxa"/>
              <w:right w:w="150" w:type="dxa"/>
            </w:tcMar>
            <w:vAlign w:val="center"/>
          </w:tcPr>
          <w:p>
            <w:pPr>
              <w:jc w:val="left"/>
            </w:pPr>
            <w:r>
              <w:rPr>
                <w:rFonts w:ascii="Calibri" w:hAnsi="Calibri"/>
                <w:b/>
                <w:color w:val="FFFFFF"/>
                <w:sz w:val="20"/>
              </w:rPr>
              <w:t>Algorithm</w:t>
            </w:r>
          </w:p>
        </w:tc>
        <w:tc>
          <w:tcPr>
            <w:tcW w:type="dxa" w:w="3168"/>
            <w:shd w:fill="003366"/>
            <w:tcMar>
              <w:top w:w="120" w:type="dxa"/>
              <w:bottom w:w="120" w:type="dxa"/>
              <w:left w:w="150" w:type="dxa"/>
              <w:right w:w="150" w:type="dxa"/>
            </w:tcMar>
            <w:vAlign w:val="center"/>
          </w:tcPr>
          <w:p>
            <w:pPr>
              <w:jc w:val="left"/>
            </w:pPr>
            <w:r>
              <w:rPr>
                <w:rFonts w:ascii="Calibri" w:hAnsi="Calibri"/>
                <w:b/>
                <w:color w:val="FFFFFF"/>
                <w:sz w:val="20"/>
              </w:rPr>
              <w:t>Acquisition Hash (Stored)</w:t>
            </w:r>
          </w:p>
        </w:tc>
        <w:tc>
          <w:tcPr>
            <w:tcW w:type="dxa" w:w="3168"/>
            <w:shd w:fill="003366"/>
            <w:tcMar>
              <w:top w:w="120" w:type="dxa"/>
              <w:bottom w:w="120" w:type="dxa"/>
              <w:left w:w="150" w:type="dxa"/>
              <w:right w:w="150" w:type="dxa"/>
            </w:tcMar>
            <w:vAlign w:val="center"/>
          </w:tcPr>
          <w:p>
            <w:pPr>
              <w:jc w:val="left"/>
            </w:pPr>
            <w:r>
              <w:rPr>
                <w:rFonts w:ascii="Calibri" w:hAnsi="Calibri"/>
                <w:b/>
                <w:color w:val="FFFFFF"/>
                <w:sz w:val="20"/>
              </w:rPr>
              <w:t>Verification Hash (Computed)</w:t>
            </w:r>
          </w:p>
        </w:tc>
        <w:tc>
          <w:tcPr>
            <w:tcW w:type="dxa" w:w="1872"/>
            <w:shd w:fill="003366"/>
            <w:tcMar>
              <w:top w:w="120" w:type="dxa"/>
              <w:bottom w:w="120" w:type="dxa"/>
              <w:left w:w="150" w:type="dxa"/>
              <w:right w:w="150" w:type="dxa"/>
            </w:tcMar>
            <w:vAlign w:val="center"/>
          </w:tcPr>
          <w:p>
            <w:pPr>
              <w:jc w:val="left"/>
            </w:pPr>
            <w:r>
              <w:rPr>
                <w:rFonts w:ascii="Calibri" w:hAnsi="Calibri"/>
                <w:b/>
                <w:color w:val="FFFFFF"/>
                <w:sz w:val="20"/>
              </w:rPr>
              <w:t>Forensic Result</w:t>
            </w:r>
          </w:p>
        </w:tc>
      </w:tr>
      <w:tr>
        <w:trPr>
          <w:cantSplit/>
        </w:trPr>
        <w:tc>
          <w:tcPr>
            <w:tcW w:type="dxa" w:w="1872"/>
            <w:shd w:fill="F7F9FB"/>
            <w:tcMar>
              <w:top w:w="100" w:type="dxa"/>
              <w:bottom w:w="100" w:type="dxa"/>
              <w:left w:w="150" w:type="dxa"/>
              <w:right w:w="150" w:type="dxa"/>
            </w:tcMar>
            <w:vAlign w:val="center"/>
          </w:tcPr>
          <w:p>
            <w:r>
              <w:rPr>
                <w:rFonts w:ascii="Calibri" w:hAnsi="Calibri"/>
                <w:color w:val="222222"/>
                <w:sz w:val="19"/>
              </w:rPr>
              <w:t>MD5 (128-bit)</w:t>
            </w:r>
          </w:p>
        </w:tc>
        <w:tc>
          <w:tcPr>
            <w:tcW w:type="dxa" w:w="3168"/>
            <w:shd w:fill="F7F9FB"/>
            <w:tcMar>
              <w:top w:w="100" w:type="dxa"/>
              <w:bottom w:w="100" w:type="dxa"/>
              <w:left w:w="150" w:type="dxa"/>
              <w:right w:w="150" w:type="dxa"/>
            </w:tcMar>
            <w:vAlign w:val="center"/>
          </w:tcPr>
          <w:p>
            <w:r>
              <w:rPr>
                <w:rFonts w:ascii="Calibri" w:hAnsi="Calibri"/>
                <w:color w:val="222222"/>
                <w:sz w:val="19"/>
              </w:rPr>
              <w:t>556b81f60ee3507a47d7127982419091</w:t>
            </w:r>
          </w:p>
        </w:tc>
        <w:tc>
          <w:tcPr>
            <w:tcW w:type="dxa" w:w="3168"/>
            <w:shd w:fill="F7F9FB"/>
            <w:tcMar>
              <w:top w:w="100" w:type="dxa"/>
              <w:bottom w:w="100" w:type="dxa"/>
              <w:left w:w="150" w:type="dxa"/>
              <w:right w:w="150" w:type="dxa"/>
            </w:tcMar>
            <w:vAlign w:val="center"/>
          </w:tcPr>
          <w:p>
            <w:r>
              <w:rPr>
                <w:rFonts w:ascii="Calibri" w:hAnsi="Calibri"/>
                <w:color w:val="222222"/>
                <w:sz w:val="19"/>
              </w:rPr>
              <w:t>556b81f60ee3507a47d7127982419091</w:t>
            </w:r>
          </w:p>
        </w:tc>
        <w:tc>
          <w:tcPr>
            <w:tcW w:type="dxa" w:w="1872"/>
            <w:shd w:fill="F7F9FB"/>
            <w:tcMar>
              <w:top w:w="100" w:type="dxa"/>
              <w:bottom w:w="100" w:type="dxa"/>
              <w:left w:w="150" w:type="dxa"/>
              <w:right w:w="150" w:type="dxa"/>
            </w:tcMar>
            <w:vAlign w:val="center"/>
          </w:tcPr>
          <w:p>
            <w:r>
              <w:rPr>
                <w:rFonts w:ascii="Calibri" w:hAnsi="Calibri"/>
                <w:color w:val="222222"/>
                <w:sz w:val="19"/>
              </w:rPr>
              <w:t>MATCH (100% Verified)</w:t>
            </w:r>
          </w:p>
        </w:tc>
      </w:tr>
      <w:tr>
        <w:trPr>
          <w:cantSplit/>
        </w:trPr>
        <w:tc>
          <w:tcPr>
            <w:tcW w:type="dxa" w:w="1872"/>
            <w:shd w:fill="FFFFFF"/>
            <w:tcMar>
              <w:top w:w="100" w:type="dxa"/>
              <w:bottom w:w="100" w:type="dxa"/>
              <w:left w:w="150" w:type="dxa"/>
              <w:right w:w="150" w:type="dxa"/>
            </w:tcMar>
            <w:vAlign w:val="center"/>
          </w:tcPr>
          <w:p>
            <w:r>
              <w:rPr>
                <w:rFonts w:ascii="Calibri" w:hAnsi="Calibri"/>
                <w:color w:val="222222"/>
                <w:sz w:val="19"/>
              </w:rPr>
              <w:t>SHA-1 (160-bit)</w:t>
            </w:r>
          </w:p>
        </w:tc>
        <w:tc>
          <w:tcPr>
            <w:tcW w:type="dxa" w:w="3168"/>
            <w:shd w:fill="FFFFFF"/>
            <w:tcMar>
              <w:top w:w="100" w:type="dxa"/>
              <w:bottom w:w="100" w:type="dxa"/>
              <w:left w:w="150" w:type="dxa"/>
              <w:right w:w="150" w:type="dxa"/>
            </w:tcMar>
            <w:vAlign w:val="center"/>
          </w:tcPr>
          <w:p>
            <w:r>
              <w:rPr>
                <w:rFonts w:ascii="Calibri" w:hAnsi="Calibri"/>
                <w:color w:val="222222"/>
                <w:sz w:val="19"/>
              </w:rPr>
              <w:t>e7c8b241dfa98c7634f19b1390d452a36b3240e1</w:t>
            </w:r>
          </w:p>
        </w:tc>
        <w:tc>
          <w:tcPr>
            <w:tcW w:type="dxa" w:w="3168"/>
            <w:shd w:fill="FFFFFF"/>
            <w:tcMar>
              <w:top w:w="100" w:type="dxa"/>
              <w:bottom w:w="100" w:type="dxa"/>
              <w:left w:w="150" w:type="dxa"/>
              <w:right w:w="150" w:type="dxa"/>
            </w:tcMar>
            <w:vAlign w:val="center"/>
          </w:tcPr>
          <w:p>
            <w:r>
              <w:rPr>
                <w:rFonts w:ascii="Calibri" w:hAnsi="Calibri"/>
                <w:color w:val="222222"/>
                <w:sz w:val="19"/>
              </w:rPr>
              <w:t>e7c8b241dfa98c7634f19b1390d452a36b3240e1</w:t>
            </w:r>
          </w:p>
        </w:tc>
        <w:tc>
          <w:tcPr>
            <w:tcW w:type="dxa" w:w="1872"/>
            <w:shd w:fill="FFFFFF"/>
            <w:tcMar>
              <w:top w:w="100" w:type="dxa"/>
              <w:bottom w:w="100" w:type="dxa"/>
              <w:left w:w="150" w:type="dxa"/>
              <w:right w:w="150" w:type="dxa"/>
            </w:tcMar>
            <w:vAlign w:val="center"/>
          </w:tcPr>
          <w:p>
            <w:r>
              <w:rPr>
                <w:rFonts w:ascii="Calibri" w:hAnsi="Calibri"/>
                <w:color w:val="222222"/>
                <w:sz w:val="19"/>
              </w:rPr>
              <w:t>MATCH (100% Verified)</w:t>
            </w:r>
          </w:p>
        </w:tc>
      </w:tr>
      <w:tr>
        <w:trPr>
          <w:cantSplit/>
        </w:trPr>
        <w:tc>
          <w:tcPr>
            <w:tcW w:type="dxa" w:w="1872"/>
            <w:shd w:fill="F7F9FB"/>
            <w:tcMar>
              <w:top w:w="100" w:type="dxa"/>
              <w:bottom w:w="100" w:type="dxa"/>
              <w:left w:w="150" w:type="dxa"/>
              <w:right w:w="150" w:type="dxa"/>
            </w:tcMar>
            <w:vAlign w:val="center"/>
          </w:tcPr>
          <w:p>
            <w:r>
              <w:rPr>
                <w:rFonts w:ascii="Calibri" w:hAnsi="Calibri"/>
                <w:color w:val="222222"/>
                <w:sz w:val="19"/>
              </w:rPr>
              <w:t>SHA-256 (256-bit)</w:t>
            </w:r>
          </w:p>
        </w:tc>
        <w:tc>
          <w:tcPr>
            <w:tcW w:type="dxa" w:w="3168"/>
            <w:shd w:fill="F7F9FB"/>
            <w:tcMar>
              <w:top w:w="100" w:type="dxa"/>
              <w:bottom w:w="100" w:type="dxa"/>
              <w:left w:w="150" w:type="dxa"/>
              <w:right w:w="150" w:type="dxa"/>
            </w:tcMar>
            <w:vAlign w:val="center"/>
          </w:tcPr>
          <w:p>
            <w:r>
              <w:rPr>
                <w:rFonts w:ascii="Calibri" w:hAnsi="Calibri"/>
                <w:color w:val="222222"/>
                <w:sz w:val="19"/>
              </w:rPr>
              <w:t>9f83a48e6c7104d493a7e436893699c2357d605a90e3efc9c9b4e5ff75e3c1a2</w:t>
            </w:r>
          </w:p>
        </w:tc>
        <w:tc>
          <w:tcPr>
            <w:tcW w:type="dxa" w:w="3168"/>
            <w:shd w:fill="F7F9FB"/>
            <w:tcMar>
              <w:top w:w="100" w:type="dxa"/>
              <w:bottom w:w="100" w:type="dxa"/>
              <w:left w:w="150" w:type="dxa"/>
              <w:right w:w="150" w:type="dxa"/>
            </w:tcMar>
            <w:vAlign w:val="center"/>
          </w:tcPr>
          <w:p>
            <w:r>
              <w:rPr>
                <w:rFonts w:ascii="Calibri" w:hAnsi="Calibri"/>
                <w:color w:val="222222"/>
                <w:sz w:val="19"/>
              </w:rPr>
              <w:t>9f83a48e6c7104d493a7e436893699c2357d605a90e3efc9c9b4e5ff75e3c1a2</w:t>
            </w:r>
          </w:p>
        </w:tc>
        <w:tc>
          <w:tcPr>
            <w:tcW w:type="dxa" w:w="1872"/>
            <w:shd w:fill="F7F9FB"/>
            <w:tcMar>
              <w:top w:w="100" w:type="dxa"/>
              <w:bottom w:w="100" w:type="dxa"/>
              <w:left w:w="150" w:type="dxa"/>
              <w:right w:w="150" w:type="dxa"/>
            </w:tcMar>
            <w:vAlign w:val="center"/>
          </w:tcPr>
          <w:p>
            <w:r>
              <w:rPr>
                <w:rFonts w:ascii="Calibri" w:hAnsi="Calibri"/>
                <w:color w:val="222222"/>
                <w:sz w:val="19"/>
              </w:rPr>
              <w:t>MATCH (Independent Script)</w:t>
            </w:r>
          </w:p>
        </w:tc>
      </w:tr>
    </w:tbl>
    <w:p>
      <w:r>
        <w:br w:type="page"/>
      </w:r>
    </w:p>
    <w:p>
      <w:pPr>
        <w:pStyle w:val="Heading1"/>
      </w:pPr>
      <w:r>
        <w:rPr>
          <w:color w:val="003366"/>
        </w:rPr>
        <w:t>CHAPTER 4: EVIDENCE EXAMINATION AND ANALYSIS USING AUTOPSY 4.23.1</w:t>
      </w:r>
    </w:p>
    <w:p>
      <w:pPr>
        <w:pStyle w:val="Heading2"/>
      </w:pPr>
      <w:r>
        <w:t>4.1 Autopsy Case Creation &amp; Architecture Configuration</w:t>
      </w:r>
    </w:p>
    <w:p>
      <w:r>
        <w:t>Forensic evidence examination was conducted using Autopsy 4.23.1 (installed at 'C:\Program Files\Autopsy-4.23.1\bin\autopsy64.exe'), an extensible open-source digital forensic platform powered by The Sleuth Kit (TSK). A new case was established with the following parameters:</w:t>
        <w:br/>
        <w:t>• Case Name: MP08_Disk_Forensics</w:t>
        <w:br/>
        <w:t>• Case Type: Single-user</w:t>
        <w:br/>
        <w:t>• Case Database: SQLite central repository</w:t>
        <w:br/>
        <w:t>• Examiner Name: Nissy Pragna, Prasanna Tudu, Christeena Biju, Rajeswari R, Akshaya MK</w:t>
        <w:br/>
        <w:t>• Organization / Division: Division of Digital Sciences, Karunya University</w:t>
      </w:r>
    </w:p>
    <w:p>
      <w:pPr>
        <w:pStyle w:val="Heading2"/>
      </w:pPr>
      <w:r>
        <w:t>4.2 Data Source Ingestion (E01 Container Processing)</w:t>
      </w:r>
    </w:p>
    <w:p>
      <w:r>
        <w:t>Within the 'Add Data Source' wizard, 'Disk Image or VM File' was selected. The path to the verified acquisition container 'D:\MicroProject08_DiskForensics\02_Disk_Images\MP08_USB.E01' was designated. The time zone was configured as 'Asia/Kolkata' (IST, UTC+05:30) to ensure accurate chronological correlation of file MACB timestamps with local investigator actions.</w:t>
      </w:r>
    </w:p>
    <w:p>
      <w:pPr>
        <w:pStyle w:val="Heading2"/>
      </w:pPr>
      <w:r>
        <w:t>4.3 Ingest Module Pipeline &amp; Configuration Settings</w:t>
      </w:r>
    </w:p>
    <w:p>
      <w:r>
        <w:t>Autopsy processes raw data sources via automated ingest modules running concurrently. The following modules were activated and configured:</w:t>
        <w:br/>
        <w:t>1. Recent Activity: Extracted volume timestamps, recycled items, and system traces.</w:t>
        <w:br/>
        <w:t>2. File Type Identification: Analyzed binary file headers (magic numbers) to establish MIME types independently of file extensions.</w:t>
        <w:br/>
        <w:t>3. Embedded File Extractor: Unpacked ZIP archives, DOCX, and XLSX compound files to examine nested documents and images.</w:t>
        <w:br/>
        <w:t>4. EXIF Parser: Extracted Exchangeable Image File Format (EXIF) metadata from JPEG photos, capturing timestamps, camera models, and GPS data.</w:t>
        <w:br/>
        <w:t>5. Keyword Search: Indexed the full disk text; configured custom keyword lists: 'confidential', 'exfiltration', 'audit', 'wire transfer', 'offshore'.</w:t>
        <w:br/>
        <w:t>6. PhotoRec Carver: Carved unallocated space clusters to recover deleted files lacking directory pointers.</w:t>
        <w:br/>
        <w:t>7. Data Source Integrity: Automatically re-verified E01 container hashes, reporting 100% validation success.</w:t>
      </w:r>
    </w:p>
    <w:p>
      <w:pPr>
        <w:spacing w:before="160" w:after="40"/>
        <w:jc w:val="center"/>
      </w:pPr>
      <w:r>
        <w:drawing>
          <wp:inline xmlns:a="http://schemas.openxmlformats.org/drawingml/2006/main" xmlns:pic="http://schemas.openxmlformats.org/drawingml/2006/picture">
            <wp:extent cx="5120640" cy="3025833"/>
            <wp:docPr id="3" name="Picture 3"/>
            <wp:cNvGraphicFramePr>
              <a:graphicFrameLocks noChangeAspect="1"/>
            </wp:cNvGraphicFramePr>
            <a:graphic>
              <a:graphicData uri="http://schemas.openxmlformats.org/drawingml/2006/picture">
                <pic:pic>
                  <pic:nvPicPr>
                    <pic:cNvPr id="0" name="autopsy_case_interface.png"/>
                    <pic:cNvPicPr/>
                  </pic:nvPicPr>
                  <pic:blipFill>
                    <a:blip r:embed="rId13"/>
                    <a:stretch>
                      <a:fillRect/>
                    </a:stretch>
                  </pic:blipFill>
                  <pic:spPr>
                    <a:xfrm>
                      <a:off x="0" y="0"/>
                      <a:ext cx="5120640" cy="3025833"/>
                    </a:xfrm>
                    <a:prstGeom prst="rect"/>
                  </pic:spPr>
                </pic:pic>
              </a:graphicData>
            </a:graphic>
          </wp:inline>
        </w:drawing>
      </w:r>
    </w:p>
    <w:p>
      <w:pPr>
        <w:spacing w:after="200"/>
        <w:jc w:val="center"/>
      </w:pPr>
      <w:r>
        <w:rPr>
          <w:i/>
          <w:color w:val="505050"/>
          <w:sz w:val="19"/>
        </w:rPr>
        <w:t>Figure 4.1: Autopsy Forensic Browser Interface Showing Ingest Tree, Carved Files &amp; Hex View</w:t>
      </w:r>
    </w:p>
    <w:p>
      <w:pPr>
        <w:pStyle w:val="Heading2"/>
      </w:pPr>
      <w:r>
        <w:t>4.4 File System Reconstruction &amp; Volume Partition Analysis</w:t>
      </w:r>
    </w:p>
    <w:p>
      <w:r>
        <w:t>Autopsy parsed the Master Boot Record (MBR) at sector 0. A single primary partition was identified, formatted with the FAT32 file system (Volume Label: 'SECURE_DATA', Volume Serial Number: 48B1-92A4). Sector size was confirmed at 512 bytes with a cluster size of 4096 bytes (8 sectors per cluster). Both FAT tables (FAT1 and FAT2) were identical, indicating no volume structure corruption.</w:t>
      </w:r>
    </w:p>
    <w:p>
      <w:pPr>
        <w:pStyle w:val="Heading2"/>
      </w:pPr>
      <w:r>
        <w:t>4.5 File Type Categorization &amp; Distribution Metrics</w:t>
      </w:r>
    </w:p>
    <w:p>
      <w:r>
        <w:t>Upon completion of ingest processing, Autopsy inventoried a total of 142 distinct items across the physical volume. The file distribution is summarized below:</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shd w:fill="003366"/>
            <w:tcMar>
              <w:top w:w="120" w:type="dxa"/>
              <w:bottom w:w="120" w:type="dxa"/>
              <w:left w:w="150" w:type="dxa"/>
              <w:right w:w="150" w:type="dxa"/>
            </w:tcMar>
            <w:vAlign w:val="center"/>
          </w:tcPr>
          <w:p>
            <w:pPr>
              <w:jc w:val="left"/>
            </w:pPr>
            <w:r>
              <w:rPr>
                <w:rFonts w:ascii="Calibri" w:hAnsi="Calibri"/>
                <w:b/>
                <w:color w:val="FFFFFF"/>
                <w:sz w:val="20"/>
              </w:rPr>
              <w:t>Artifact Category</w:t>
            </w:r>
          </w:p>
        </w:tc>
        <w:tc>
          <w:tcPr>
            <w:tcW w:type="dxa" w:w="1152"/>
            <w:shd w:fill="003366"/>
            <w:tcMar>
              <w:top w:w="120" w:type="dxa"/>
              <w:bottom w:w="120" w:type="dxa"/>
              <w:left w:w="150" w:type="dxa"/>
              <w:right w:w="150" w:type="dxa"/>
            </w:tcMar>
            <w:vAlign w:val="center"/>
          </w:tcPr>
          <w:p>
            <w:pPr>
              <w:jc w:val="left"/>
            </w:pPr>
            <w:r>
              <w:rPr>
                <w:rFonts w:ascii="Calibri" w:hAnsi="Calibri"/>
                <w:b/>
                <w:color w:val="FFFFFF"/>
                <w:sz w:val="20"/>
              </w:rPr>
              <w:t>Item Count</w:t>
            </w:r>
          </w:p>
        </w:tc>
        <w:tc>
          <w:tcPr>
            <w:tcW w:type="dxa" w:w="2592"/>
            <w:shd w:fill="003366"/>
            <w:tcMar>
              <w:top w:w="120" w:type="dxa"/>
              <w:bottom w:w="120" w:type="dxa"/>
              <w:left w:w="150" w:type="dxa"/>
              <w:right w:w="150" w:type="dxa"/>
            </w:tcMar>
            <w:vAlign w:val="center"/>
          </w:tcPr>
          <w:p>
            <w:pPr>
              <w:jc w:val="left"/>
            </w:pPr>
            <w:r>
              <w:rPr>
                <w:rFonts w:ascii="Calibri" w:hAnsi="Calibri"/>
                <w:b/>
                <w:color w:val="FFFFFF"/>
                <w:sz w:val="20"/>
              </w:rPr>
              <w:t>File Types Observed</w:t>
            </w:r>
          </w:p>
        </w:tc>
        <w:tc>
          <w:tcPr>
            <w:tcW w:type="dxa" w:w="3456"/>
            <w:shd w:fill="003366"/>
            <w:tcMar>
              <w:top w:w="120" w:type="dxa"/>
              <w:bottom w:w="120" w:type="dxa"/>
              <w:left w:w="150" w:type="dxa"/>
              <w:right w:w="150" w:type="dxa"/>
            </w:tcMar>
            <w:vAlign w:val="center"/>
          </w:tcPr>
          <w:p>
            <w:pPr>
              <w:jc w:val="left"/>
            </w:pPr>
            <w:r>
              <w:rPr>
                <w:rFonts w:ascii="Calibri" w:hAnsi="Calibri"/>
                <w:b/>
                <w:color w:val="FFFFFF"/>
                <w:sz w:val="20"/>
              </w:rPr>
              <w:t>Investigative Significance</w:t>
            </w:r>
          </w:p>
        </w:tc>
      </w:tr>
      <w:tr>
        <w:trPr>
          <w:cantSplit/>
        </w:trPr>
        <w:tc>
          <w:tcPr>
            <w:tcW w:type="dxa" w:w="2160"/>
            <w:shd w:fill="F7F9FB"/>
            <w:tcMar>
              <w:top w:w="100" w:type="dxa"/>
              <w:bottom w:w="100" w:type="dxa"/>
              <w:left w:w="150" w:type="dxa"/>
              <w:right w:w="150" w:type="dxa"/>
            </w:tcMar>
            <w:vAlign w:val="center"/>
          </w:tcPr>
          <w:p>
            <w:r>
              <w:rPr>
                <w:rFonts w:ascii="Calibri" w:hAnsi="Calibri"/>
                <w:color w:val="222222"/>
                <w:sz w:val="19"/>
              </w:rPr>
              <w:t>Office Documents</w:t>
            </w:r>
          </w:p>
        </w:tc>
        <w:tc>
          <w:tcPr>
            <w:tcW w:type="dxa" w:w="1152"/>
            <w:shd w:fill="F7F9FB"/>
            <w:tcMar>
              <w:top w:w="100" w:type="dxa"/>
              <w:bottom w:w="100" w:type="dxa"/>
              <w:left w:w="150" w:type="dxa"/>
              <w:right w:w="150" w:type="dxa"/>
            </w:tcMar>
            <w:vAlign w:val="center"/>
          </w:tcPr>
          <w:p>
            <w:r>
              <w:rPr>
                <w:rFonts w:ascii="Calibri" w:hAnsi="Calibri"/>
                <w:color w:val="222222"/>
                <w:sz w:val="19"/>
              </w:rPr>
              <w:t>28</w:t>
            </w:r>
          </w:p>
        </w:tc>
        <w:tc>
          <w:tcPr>
            <w:tcW w:type="dxa" w:w="2592"/>
            <w:shd w:fill="F7F9FB"/>
            <w:tcMar>
              <w:top w:w="100" w:type="dxa"/>
              <w:bottom w:w="100" w:type="dxa"/>
              <w:left w:w="150" w:type="dxa"/>
              <w:right w:w="150" w:type="dxa"/>
            </w:tcMar>
            <w:vAlign w:val="center"/>
          </w:tcPr>
          <w:p>
            <w:r>
              <w:rPr>
                <w:rFonts w:ascii="Calibri" w:hAnsi="Calibri"/>
                <w:color w:val="222222"/>
                <w:sz w:val="19"/>
              </w:rPr>
              <w:t>DOCX, XLSX, PDF, TXT</w:t>
            </w:r>
          </w:p>
        </w:tc>
        <w:tc>
          <w:tcPr>
            <w:tcW w:type="dxa" w:w="3456"/>
            <w:shd w:fill="F7F9FB"/>
            <w:tcMar>
              <w:top w:w="100" w:type="dxa"/>
              <w:bottom w:w="100" w:type="dxa"/>
              <w:left w:w="150" w:type="dxa"/>
              <w:right w:w="150" w:type="dxa"/>
            </w:tcMar>
            <w:vAlign w:val="center"/>
          </w:tcPr>
          <w:p>
            <w:r>
              <w:rPr>
                <w:rFonts w:ascii="Calibri" w:hAnsi="Calibri"/>
                <w:color w:val="222222"/>
                <w:sz w:val="19"/>
              </w:rPr>
              <w:t>Proprietary contracts, financial tables, meeting notes</w:t>
            </w:r>
          </w:p>
        </w:tc>
      </w:tr>
      <w:tr>
        <w:trPr>
          <w:cantSplit/>
        </w:trPr>
        <w:tc>
          <w:tcPr>
            <w:tcW w:type="dxa" w:w="2160"/>
            <w:shd w:fill="FFFFFF"/>
            <w:tcMar>
              <w:top w:w="100" w:type="dxa"/>
              <w:bottom w:w="100" w:type="dxa"/>
              <w:left w:w="150" w:type="dxa"/>
              <w:right w:w="150" w:type="dxa"/>
            </w:tcMar>
            <w:vAlign w:val="center"/>
          </w:tcPr>
          <w:p>
            <w:r>
              <w:rPr>
                <w:rFonts w:ascii="Calibri" w:hAnsi="Calibri"/>
                <w:color w:val="222222"/>
                <w:sz w:val="19"/>
              </w:rPr>
              <w:t>Images &amp; Photos</w:t>
            </w:r>
          </w:p>
        </w:tc>
        <w:tc>
          <w:tcPr>
            <w:tcW w:type="dxa" w:w="1152"/>
            <w:shd w:fill="FFFFFF"/>
            <w:tcMar>
              <w:top w:w="100" w:type="dxa"/>
              <w:bottom w:w="100" w:type="dxa"/>
              <w:left w:w="150" w:type="dxa"/>
              <w:right w:w="150" w:type="dxa"/>
            </w:tcMar>
            <w:vAlign w:val="center"/>
          </w:tcPr>
          <w:p>
            <w:r>
              <w:rPr>
                <w:rFonts w:ascii="Calibri" w:hAnsi="Calibri"/>
                <w:color w:val="222222"/>
                <w:sz w:val="19"/>
              </w:rPr>
              <w:t>45</w:t>
            </w:r>
          </w:p>
        </w:tc>
        <w:tc>
          <w:tcPr>
            <w:tcW w:type="dxa" w:w="2592"/>
            <w:shd w:fill="FFFFFF"/>
            <w:tcMar>
              <w:top w:w="100" w:type="dxa"/>
              <w:bottom w:w="100" w:type="dxa"/>
              <w:left w:w="150" w:type="dxa"/>
              <w:right w:w="150" w:type="dxa"/>
            </w:tcMar>
            <w:vAlign w:val="center"/>
          </w:tcPr>
          <w:p>
            <w:r>
              <w:rPr>
                <w:rFonts w:ascii="Calibri" w:hAnsi="Calibri"/>
                <w:color w:val="222222"/>
                <w:sz w:val="19"/>
              </w:rPr>
              <w:t>JPEG, PNG, TIFF</w:t>
            </w:r>
          </w:p>
        </w:tc>
        <w:tc>
          <w:tcPr>
            <w:tcW w:type="dxa" w:w="3456"/>
            <w:shd w:fill="FFFFFF"/>
            <w:tcMar>
              <w:top w:w="100" w:type="dxa"/>
              <w:bottom w:w="100" w:type="dxa"/>
              <w:left w:w="150" w:type="dxa"/>
              <w:right w:w="150" w:type="dxa"/>
            </w:tcMar>
            <w:vAlign w:val="center"/>
          </w:tcPr>
          <w:p>
            <w:r>
              <w:rPr>
                <w:rFonts w:ascii="Calibri" w:hAnsi="Calibri"/>
                <w:color w:val="222222"/>
                <w:sz w:val="19"/>
              </w:rPr>
              <w:t>Camera photos; 12 contain embedded GPS geolocation coordinates</w:t>
            </w:r>
          </w:p>
        </w:tc>
      </w:tr>
      <w:tr>
        <w:trPr>
          <w:cantSplit/>
        </w:trPr>
        <w:tc>
          <w:tcPr>
            <w:tcW w:type="dxa" w:w="2160"/>
            <w:shd w:fill="F7F9FB"/>
            <w:tcMar>
              <w:top w:w="100" w:type="dxa"/>
              <w:bottom w:w="100" w:type="dxa"/>
              <w:left w:w="150" w:type="dxa"/>
              <w:right w:w="150" w:type="dxa"/>
            </w:tcMar>
            <w:vAlign w:val="center"/>
          </w:tcPr>
          <w:p>
            <w:r>
              <w:rPr>
                <w:rFonts w:ascii="Calibri" w:hAnsi="Calibri"/>
                <w:color w:val="222222"/>
                <w:sz w:val="19"/>
              </w:rPr>
              <w:t>Compressed Archives</w:t>
            </w:r>
          </w:p>
        </w:tc>
        <w:tc>
          <w:tcPr>
            <w:tcW w:type="dxa" w:w="1152"/>
            <w:shd w:fill="F7F9FB"/>
            <w:tcMar>
              <w:top w:w="100" w:type="dxa"/>
              <w:bottom w:w="100" w:type="dxa"/>
              <w:left w:w="150" w:type="dxa"/>
              <w:right w:w="150" w:type="dxa"/>
            </w:tcMar>
            <w:vAlign w:val="center"/>
          </w:tcPr>
          <w:p>
            <w:r>
              <w:rPr>
                <w:rFonts w:ascii="Calibri" w:hAnsi="Calibri"/>
                <w:color w:val="222222"/>
                <w:sz w:val="19"/>
              </w:rPr>
              <w:t>12</w:t>
            </w:r>
          </w:p>
        </w:tc>
        <w:tc>
          <w:tcPr>
            <w:tcW w:type="dxa" w:w="2592"/>
            <w:shd w:fill="F7F9FB"/>
            <w:tcMar>
              <w:top w:w="100" w:type="dxa"/>
              <w:bottom w:w="100" w:type="dxa"/>
              <w:left w:w="150" w:type="dxa"/>
              <w:right w:w="150" w:type="dxa"/>
            </w:tcMar>
            <w:vAlign w:val="center"/>
          </w:tcPr>
          <w:p>
            <w:r>
              <w:rPr>
                <w:rFonts w:ascii="Calibri" w:hAnsi="Calibri"/>
                <w:color w:val="222222"/>
                <w:sz w:val="19"/>
              </w:rPr>
              <w:t>ZIP, 7z, RAR</w:t>
            </w:r>
          </w:p>
        </w:tc>
        <w:tc>
          <w:tcPr>
            <w:tcW w:type="dxa" w:w="3456"/>
            <w:shd w:fill="F7F9FB"/>
            <w:tcMar>
              <w:top w:w="100" w:type="dxa"/>
              <w:bottom w:w="100" w:type="dxa"/>
              <w:left w:w="150" w:type="dxa"/>
              <w:right w:w="150" w:type="dxa"/>
            </w:tcMar>
            <w:vAlign w:val="center"/>
          </w:tcPr>
          <w:p>
            <w:r>
              <w:rPr>
                <w:rFonts w:ascii="Calibri" w:hAnsi="Calibri"/>
                <w:color w:val="222222"/>
                <w:sz w:val="19"/>
              </w:rPr>
              <w:t>1 archive detected with AES encryption; requires key extraction</w:t>
            </w:r>
          </w:p>
        </w:tc>
      </w:tr>
      <w:tr>
        <w:trPr>
          <w:cantSplit/>
        </w:trPr>
        <w:tc>
          <w:tcPr>
            <w:tcW w:type="dxa" w:w="2160"/>
            <w:shd w:fill="FFFFFF"/>
            <w:tcMar>
              <w:top w:w="100" w:type="dxa"/>
              <w:bottom w:w="100" w:type="dxa"/>
              <w:left w:w="150" w:type="dxa"/>
              <w:right w:w="150" w:type="dxa"/>
            </w:tcMar>
            <w:vAlign w:val="center"/>
          </w:tcPr>
          <w:p>
            <w:r>
              <w:rPr>
                <w:rFonts w:ascii="Calibri" w:hAnsi="Calibri"/>
                <w:color w:val="222222"/>
                <w:sz w:val="19"/>
              </w:rPr>
              <w:t>Executables &amp; Binaries</w:t>
            </w:r>
          </w:p>
        </w:tc>
        <w:tc>
          <w:tcPr>
            <w:tcW w:type="dxa" w:w="1152"/>
            <w:shd w:fill="FFFFFF"/>
            <w:tcMar>
              <w:top w:w="100" w:type="dxa"/>
              <w:bottom w:w="100" w:type="dxa"/>
              <w:left w:w="150" w:type="dxa"/>
              <w:right w:w="150" w:type="dxa"/>
            </w:tcMar>
            <w:vAlign w:val="center"/>
          </w:tcPr>
          <w:p>
            <w:r>
              <w:rPr>
                <w:rFonts w:ascii="Calibri" w:hAnsi="Calibri"/>
                <w:color w:val="222222"/>
                <w:sz w:val="19"/>
              </w:rPr>
              <w:t>4</w:t>
            </w:r>
          </w:p>
        </w:tc>
        <w:tc>
          <w:tcPr>
            <w:tcW w:type="dxa" w:w="2592"/>
            <w:shd w:fill="FFFFFF"/>
            <w:tcMar>
              <w:top w:w="100" w:type="dxa"/>
              <w:bottom w:w="100" w:type="dxa"/>
              <w:left w:w="150" w:type="dxa"/>
              <w:right w:w="150" w:type="dxa"/>
            </w:tcMar>
            <w:vAlign w:val="center"/>
          </w:tcPr>
          <w:p>
            <w:r>
              <w:rPr>
                <w:rFonts w:ascii="Calibri" w:hAnsi="Calibri"/>
                <w:color w:val="222222"/>
                <w:sz w:val="19"/>
              </w:rPr>
              <w:t>EXE, DLL</w:t>
            </w:r>
          </w:p>
        </w:tc>
        <w:tc>
          <w:tcPr>
            <w:tcW w:type="dxa" w:w="3456"/>
            <w:shd w:fill="FFFFFF"/>
            <w:tcMar>
              <w:top w:w="100" w:type="dxa"/>
              <w:bottom w:w="100" w:type="dxa"/>
              <w:left w:w="150" w:type="dxa"/>
              <w:right w:w="150" w:type="dxa"/>
            </w:tcMar>
            <w:vAlign w:val="center"/>
          </w:tcPr>
          <w:p>
            <w:r>
              <w:rPr>
                <w:rFonts w:ascii="Calibri" w:hAnsi="Calibri"/>
                <w:color w:val="222222"/>
                <w:sz w:val="19"/>
              </w:rPr>
              <w:t>Commercial utilities copied to USB drive</w:t>
            </w:r>
          </w:p>
        </w:tc>
      </w:tr>
      <w:tr>
        <w:trPr>
          <w:cantSplit/>
        </w:trPr>
        <w:tc>
          <w:tcPr>
            <w:tcW w:type="dxa" w:w="2160"/>
            <w:shd w:fill="F7F9FB"/>
            <w:tcMar>
              <w:top w:w="100" w:type="dxa"/>
              <w:bottom w:w="100" w:type="dxa"/>
              <w:left w:w="150" w:type="dxa"/>
              <w:right w:w="150" w:type="dxa"/>
            </w:tcMar>
            <w:vAlign w:val="center"/>
          </w:tcPr>
          <w:p>
            <w:r>
              <w:rPr>
                <w:rFonts w:ascii="Calibri" w:hAnsi="Calibri"/>
                <w:color w:val="222222"/>
                <w:sz w:val="19"/>
              </w:rPr>
              <w:t>Audio &amp; Multimedia</w:t>
            </w:r>
          </w:p>
        </w:tc>
        <w:tc>
          <w:tcPr>
            <w:tcW w:type="dxa" w:w="1152"/>
            <w:shd w:fill="F7F9FB"/>
            <w:tcMar>
              <w:top w:w="100" w:type="dxa"/>
              <w:bottom w:w="100" w:type="dxa"/>
              <w:left w:w="150" w:type="dxa"/>
              <w:right w:w="150" w:type="dxa"/>
            </w:tcMar>
            <w:vAlign w:val="center"/>
          </w:tcPr>
          <w:p>
            <w:r>
              <w:rPr>
                <w:rFonts w:ascii="Calibri" w:hAnsi="Calibri"/>
                <w:color w:val="222222"/>
                <w:sz w:val="19"/>
              </w:rPr>
              <w:t>6</w:t>
            </w:r>
          </w:p>
        </w:tc>
        <w:tc>
          <w:tcPr>
            <w:tcW w:type="dxa" w:w="2592"/>
            <w:shd w:fill="F7F9FB"/>
            <w:tcMar>
              <w:top w:w="100" w:type="dxa"/>
              <w:bottom w:w="100" w:type="dxa"/>
              <w:left w:w="150" w:type="dxa"/>
              <w:right w:w="150" w:type="dxa"/>
            </w:tcMar>
            <w:vAlign w:val="center"/>
          </w:tcPr>
          <w:p>
            <w:r>
              <w:rPr>
                <w:rFonts w:ascii="Calibri" w:hAnsi="Calibri"/>
                <w:color w:val="222222"/>
                <w:sz w:val="19"/>
              </w:rPr>
              <w:t>MP4, WAV</w:t>
            </w:r>
          </w:p>
        </w:tc>
        <w:tc>
          <w:tcPr>
            <w:tcW w:type="dxa" w:w="3456"/>
            <w:shd w:fill="F7F9FB"/>
            <w:tcMar>
              <w:top w:w="100" w:type="dxa"/>
              <w:bottom w:w="100" w:type="dxa"/>
              <w:left w:w="150" w:type="dxa"/>
              <w:right w:w="150" w:type="dxa"/>
            </w:tcMar>
            <w:vAlign w:val="center"/>
          </w:tcPr>
          <w:p>
            <w:r>
              <w:rPr>
                <w:rFonts w:ascii="Calibri" w:hAnsi="Calibri"/>
                <w:color w:val="222222"/>
                <w:sz w:val="19"/>
              </w:rPr>
              <w:t>Audio recordings of technical discussions</w:t>
            </w:r>
          </w:p>
        </w:tc>
      </w:tr>
      <w:tr>
        <w:trPr>
          <w:cantSplit/>
        </w:trPr>
        <w:tc>
          <w:tcPr>
            <w:tcW w:type="dxa" w:w="2160"/>
            <w:shd w:fill="FFFFFF"/>
            <w:tcMar>
              <w:top w:w="100" w:type="dxa"/>
              <w:bottom w:w="100" w:type="dxa"/>
              <w:left w:w="150" w:type="dxa"/>
              <w:right w:w="150" w:type="dxa"/>
            </w:tcMar>
            <w:vAlign w:val="center"/>
          </w:tcPr>
          <w:p>
            <w:r>
              <w:rPr>
                <w:rFonts w:ascii="Calibri" w:hAnsi="Calibri"/>
                <w:color w:val="222222"/>
                <w:sz w:val="19"/>
              </w:rPr>
              <w:t>OS System Artifacts</w:t>
            </w:r>
          </w:p>
        </w:tc>
        <w:tc>
          <w:tcPr>
            <w:tcW w:type="dxa" w:w="1152"/>
            <w:shd w:fill="FFFFFF"/>
            <w:tcMar>
              <w:top w:w="100" w:type="dxa"/>
              <w:bottom w:w="100" w:type="dxa"/>
              <w:left w:w="150" w:type="dxa"/>
              <w:right w:w="150" w:type="dxa"/>
            </w:tcMar>
            <w:vAlign w:val="center"/>
          </w:tcPr>
          <w:p>
            <w:r>
              <w:rPr>
                <w:rFonts w:ascii="Calibri" w:hAnsi="Calibri"/>
                <w:color w:val="222222"/>
                <w:sz w:val="19"/>
              </w:rPr>
              <w:t>18</w:t>
            </w:r>
          </w:p>
        </w:tc>
        <w:tc>
          <w:tcPr>
            <w:tcW w:type="dxa" w:w="2592"/>
            <w:shd w:fill="FFFFFF"/>
            <w:tcMar>
              <w:top w:w="100" w:type="dxa"/>
              <w:bottom w:w="100" w:type="dxa"/>
              <w:left w:w="150" w:type="dxa"/>
              <w:right w:w="150" w:type="dxa"/>
            </w:tcMar>
            <w:vAlign w:val="center"/>
          </w:tcPr>
          <w:p>
            <w:r>
              <w:rPr>
                <w:rFonts w:ascii="Calibri" w:hAnsi="Calibri"/>
                <w:color w:val="222222"/>
                <w:sz w:val="19"/>
              </w:rPr>
              <w:t>System Volume Info, LNK</w:t>
            </w:r>
          </w:p>
        </w:tc>
        <w:tc>
          <w:tcPr>
            <w:tcW w:type="dxa" w:w="3456"/>
            <w:shd w:fill="FFFFFF"/>
            <w:tcMar>
              <w:top w:w="100" w:type="dxa"/>
              <w:bottom w:w="100" w:type="dxa"/>
              <w:left w:w="150" w:type="dxa"/>
              <w:right w:w="150" w:type="dxa"/>
            </w:tcMar>
            <w:vAlign w:val="center"/>
          </w:tcPr>
          <w:p>
            <w:r>
              <w:rPr>
                <w:rFonts w:ascii="Calibri" w:hAnsi="Calibri"/>
                <w:color w:val="222222"/>
                <w:sz w:val="19"/>
              </w:rPr>
              <w:t>Volume GUIDs, creation stamps, and shortcut references</w:t>
            </w:r>
          </w:p>
        </w:tc>
      </w:tr>
      <w:tr>
        <w:trPr>
          <w:cantSplit/>
        </w:trPr>
        <w:tc>
          <w:tcPr>
            <w:tcW w:type="dxa" w:w="2160"/>
            <w:shd w:fill="F7F9FB"/>
            <w:tcMar>
              <w:top w:w="100" w:type="dxa"/>
              <w:bottom w:w="100" w:type="dxa"/>
              <w:left w:w="150" w:type="dxa"/>
              <w:right w:w="150" w:type="dxa"/>
            </w:tcMar>
            <w:vAlign w:val="center"/>
          </w:tcPr>
          <w:p>
            <w:r>
              <w:rPr>
                <w:rFonts w:ascii="Calibri" w:hAnsi="Calibri"/>
                <w:color w:val="222222"/>
                <w:sz w:val="19"/>
              </w:rPr>
              <w:t>Unallocated / Carved</w:t>
            </w:r>
          </w:p>
        </w:tc>
        <w:tc>
          <w:tcPr>
            <w:tcW w:type="dxa" w:w="1152"/>
            <w:shd w:fill="F7F9FB"/>
            <w:tcMar>
              <w:top w:w="100" w:type="dxa"/>
              <w:bottom w:w="100" w:type="dxa"/>
              <w:left w:w="150" w:type="dxa"/>
              <w:right w:w="150" w:type="dxa"/>
            </w:tcMar>
            <w:vAlign w:val="center"/>
          </w:tcPr>
          <w:p>
            <w:r>
              <w:rPr>
                <w:rFonts w:ascii="Calibri" w:hAnsi="Calibri"/>
                <w:color w:val="222222"/>
                <w:sz w:val="19"/>
              </w:rPr>
              <w:t>29</w:t>
            </w:r>
          </w:p>
        </w:tc>
        <w:tc>
          <w:tcPr>
            <w:tcW w:type="dxa" w:w="2592"/>
            <w:shd w:fill="F7F9FB"/>
            <w:tcMar>
              <w:top w:w="100" w:type="dxa"/>
              <w:bottom w:w="100" w:type="dxa"/>
              <w:left w:w="150" w:type="dxa"/>
              <w:right w:w="150" w:type="dxa"/>
            </w:tcMar>
            <w:vAlign w:val="center"/>
          </w:tcPr>
          <w:p>
            <w:r>
              <w:rPr>
                <w:rFonts w:ascii="Calibri" w:hAnsi="Calibri"/>
                <w:color w:val="222222"/>
                <w:sz w:val="19"/>
              </w:rPr>
              <w:t>Raw clusters / carved data</w:t>
            </w:r>
          </w:p>
        </w:tc>
        <w:tc>
          <w:tcPr>
            <w:tcW w:type="dxa" w:w="3456"/>
            <w:shd w:fill="F7F9FB"/>
            <w:tcMar>
              <w:top w:w="100" w:type="dxa"/>
              <w:bottom w:w="100" w:type="dxa"/>
              <w:left w:w="150" w:type="dxa"/>
              <w:right w:w="150" w:type="dxa"/>
            </w:tcMar>
            <w:vAlign w:val="center"/>
          </w:tcPr>
          <w:p>
            <w:r>
              <w:rPr>
                <w:rFonts w:ascii="Calibri" w:hAnsi="Calibri"/>
                <w:color w:val="222222"/>
                <w:sz w:val="19"/>
              </w:rPr>
              <w:t>4 intact deleted files recovered from unallocated space</w:t>
            </w:r>
          </w:p>
        </w:tc>
      </w:tr>
    </w:tbl>
    <w:p>
      <w:pPr>
        <w:pStyle w:val="Heading2"/>
      </w:pPr>
      <w:r>
        <w:t>4.6 Deleted File Recovery &amp; Signature-Based File Carving</w:t>
      </w:r>
    </w:p>
    <w:p>
      <w:r>
        <w:t>In FAT32, deleting a file does not erase its data content immediately; the operating system merely changes the first character of the directory entry to 0xE5 (marking the entry as deleted) and flags the associated cluster chain in the File Allocation Table as unallocated. By employing PhotoRec carving within Autopsy and custom signature-based carving scripts, four high-value deleted documents were completely recovered:</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152"/>
            <w:shd w:fill="003366"/>
            <w:tcMar>
              <w:top w:w="120" w:type="dxa"/>
              <w:bottom w:w="120" w:type="dxa"/>
              <w:left w:w="150" w:type="dxa"/>
              <w:right w:w="150" w:type="dxa"/>
            </w:tcMar>
            <w:vAlign w:val="center"/>
          </w:tcPr>
          <w:p>
            <w:pPr>
              <w:jc w:val="left"/>
            </w:pPr>
            <w:r>
              <w:rPr>
                <w:rFonts w:ascii="Calibri" w:hAnsi="Calibri"/>
                <w:b/>
                <w:color w:val="FFFFFF"/>
                <w:sz w:val="20"/>
              </w:rPr>
              <w:t>Item ID</w:t>
            </w:r>
          </w:p>
        </w:tc>
        <w:tc>
          <w:tcPr>
            <w:tcW w:type="dxa" w:w="2880"/>
            <w:shd w:fill="003366"/>
            <w:tcMar>
              <w:top w:w="120" w:type="dxa"/>
              <w:bottom w:w="120" w:type="dxa"/>
              <w:left w:w="150" w:type="dxa"/>
              <w:right w:w="150" w:type="dxa"/>
            </w:tcMar>
            <w:vAlign w:val="center"/>
          </w:tcPr>
          <w:p>
            <w:pPr>
              <w:jc w:val="left"/>
            </w:pPr>
            <w:r>
              <w:rPr>
                <w:rFonts w:ascii="Calibri" w:hAnsi="Calibri"/>
                <w:b/>
                <w:color w:val="FFFFFF"/>
                <w:sz w:val="20"/>
              </w:rPr>
              <w:t>Recovered Filename</w:t>
            </w:r>
          </w:p>
        </w:tc>
        <w:tc>
          <w:tcPr>
            <w:tcW w:type="dxa" w:w="1872"/>
            <w:shd w:fill="003366"/>
            <w:tcMar>
              <w:top w:w="120" w:type="dxa"/>
              <w:bottom w:w="120" w:type="dxa"/>
              <w:left w:w="150" w:type="dxa"/>
              <w:right w:w="150" w:type="dxa"/>
            </w:tcMar>
            <w:vAlign w:val="center"/>
          </w:tcPr>
          <w:p>
            <w:pPr>
              <w:jc w:val="left"/>
            </w:pPr>
            <w:r>
              <w:rPr>
                <w:rFonts w:ascii="Calibri" w:hAnsi="Calibri"/>
                <w:b/>
                <w:color w:val="FFFFFF"/>
                <w:sz w:val="20"/>
              </w:rPr>
              <w:t>File Type</w:t>
            </w:r>
          </w:p>
        </w:tc>
        <w:tc>
          <w:tcPr>
            <w:tcW w:type="dxa" w:w="1584"/>
            <w:shd w:fill="003366"/>
            <w:tcMar>
              <w:top w:w="120" w:type="dxa"/>
              <w:bottom w:w="120" w:type="dxa"/>
              <w:left w:w="150" w:type="dxa"/>
              <w:right w:w="150" w:type="dxa"/>
            </w:tcMar>
            <w:vAlign w:val="center"/>
          </w:tcPr>
          <w:p>
            <w:pPr>
              <w:jc w:val="left"/>
            </w:pPr>
            <w:r>
              <w:rPr>
                <w:rFonts w:ascii="Calibri" w:hAnsi="Calibri"/>
                <w:b/>
                <w:color w:val="FFFFFF"/>
                <w:sz w:val="20"/>
              </w:rPr>
              <w:t>Start Hex Offset</w:t>
            </w:r>
          </w:p>
        </w:tc>
        <w:tc>
          <w:tcPr>
            <w:tcW w:type="dxa" w:w="3312"/>
            <w:shd w:fill="003366"/>
            <w:tcMar>
              <w:top w:w="120" w:type="dxa"/>
              <w:bottom w:w="120" w:type="dxa"/>
              <w:left w:w="150" w:type="dxa"/>
              <w:right w:w="150" w:type="dxa"/>
            </w:tcMar>
            <w:vAlign w:val="center"/>
          </w:tcPr>
          <w:p>
            <w:pPr>
              <w:jc w:val="left"/>
            </w:pPr>
            <w:r>
              <w:rPr>
                <w:rFonts w:ascii="Calibri" w:hAnsi="Calibri"/>
                <w:b/>
                <w:color w:val="FFFFFF"/>
                <w:sz w:val="20"/>
              </w:rPr>
              <w:t>Evidentiary Significance</w:t>
            </w:r>
          </w:p>
        </w:tc>
      </w:tr>
      <w:tr>
        <w:trPr>
          <w:cantSplit/>
        </w:trPr>
        <w:tc>
          <w:tcPr>
            <w:tcW w:type="dxa" w:w="1152"/>
            <w:shd w:fill="F7F9FB"/>
            <w:tcMar>
              <w:top w:w="100" w:type="dxa"/>
              <w:bottom w:w="100" w:type="dxa"/>
              <w:left w:w="150" w:type="dxa"/>
              <w:right w:w="150" w:type="dxa"/>
            </w:tcMar>
            <w:vAlign w:val="center"/>
          </w:tcPr>
          <w:p>
            <w:r>
              <w:rPr>
                <w:rFonts w:ascii="Calibri" w:hAnsi="Calibri"/>
                <w:color w:val="222222"/>
                <w:sz w:val="19"/>
              </w:rPr>
              <w:t>DEL-01</w:t>
            </w:r>
          </w:p>
        </w:tc>
        <w:tc>
          <w:tcPr>
            <w:tcW w:type="dxa" w:w="2880"/>
            <w:shd w:fill="F7F9FB"/>
            <w:tcMar>
              <w:top w:w="100" w:type="dxa"/>
              <w:bottom w:w="100" w:type="dxa"/>
              <w:left w:w="150" w:type="dxa"/>
              <w:right w:w="150" w:type="dxa"/>
            </w:tcMar>
            <w:vAlign w:val="center"/>
          </w:tcPr>
          <w:p>
            <w:r>
              <w:rPr>
                <w:rFonts w:ascii="Calibri" w:hAnsi="Calibri"/>
                <w:color w:val="222222"/>
                <w:sz w:val="19"/>
              </w:rPr>
              <w:t>Confidential_Q3_Financials.docx</w:t>
            </w:r>
          </w:p>
        </w:tc>
        <w:tc>
          <w:tcPr>
            <w:tcW w:type="dxa" w:w="1872"/>
            <w:shd w:fill="F7F9FB"/>
            <w:tcMar>
              <w:top w:w="100" w:type="dxa"/>
              <w:bottom w:w="100" w:type="dxa"/>
              <w:left w:w="150" w:type="dxa"/>
              <w:right w:w="150" w:type="dxa"/>
            </w:tcMar>
            <w:vAlign w:val="center"/>
          </w:tcPr>
          <w:p>
            <w:r>
              <w:rPr>
                <w:rFonts w:ascii="Calibri" w:hAnsi="Calibri"/>
                <w:color w:val="222222"/>
                <w:sz w:val="19"/>
              </w:rPr>
              <w:t>DOCX (ZIP Container)</w:t>
            </w:r>
          </w:p>
        </w:tc>
        <w:tc>
          <w:tcPr>
            <w:tcW w:type="dxa" w:w="1584"/>
            <w:shd w:fill="F7F9FB"/>
            <w:tcMar>
              <w:top w:w="100" w:type="dxa"/>
              <w:bottom w:w="100" w:type="dxa"/>
              <w:left w:w="150" w:type="dxa"/>
              <w:right w:w="150" w:type="dxa"/>
            </w:tcMar>
            <w:vAlign w:val="center"/>
          </w:tcPr>
          <w:p>
            <w:r>
              <w:rPr>
                <w:rFonts w:ascii="Calibri" w:hAnsi="Calibri"/>
                <w:color w:val="222222"/>
                <w:sz w:val="19"/>
              </w:rPr>
              <w:t>0x04A20000</w:t>
            </w:r>
          </w:p>
        </w:tc>
        <w:tc>
          <w:tcPr>
            <w:tcW w:type="dxa" w:w="3312"/>
            <w:shd w:fill="F7F9FB"/>
            <w:tcMar>
              <w:top w:w="100" w:type="dxa"/>
              <w:bottom w:w="100" w:type="dxa"/>
              <w:left w:w="150" w:type="dxa"/>
              <w:right w:w="150" w:type="dxa"/>
            </w:tcMar>
            <w:vAlign w:val="center"/>
          </w:tcPr>
          <w:p>
            <w:r>
              <w:rPr>
                <w:rFonts w:ascii="Calibri" w:hAnsi="Calibri"/>
                <w:color w:val="222222"/>
                <w:sz w:val="19"/>
              </w:rPr>
              <w:t>Leaked internal Q3 audit report; shows premeditated data theft</w:t>
            </w:r>
          </w:p>
        </w:tc>
      </w:tr>
      <w:tr>
        <w:trPr>
          <w:cantSplit/>
        </w:trPr>
        <w:tc>
          <w:tcPr>
            <w:tcW w:type="dxa" w:w="1152"/>
            <w:shd w:fill="FFFFFF"/>
            <w:tcMar>
              <w:top w:w="100" w:type="dxa"/>
              <w:bottom w:w="100" w:type="dxa"/>
              <w:left w:w="150" w:type="dxa"/>
              <w:right w:w="150" w:type="dxa"/>
            </w:tcMar>
            <w:vAlign w:val="center"/>
          </w:tcPr>
          <w:p>
            <w:r>
              <w:rPr>
                <w:rFonts w:ascii="Calibri" w:hAnsi="Calibri"/>
                <w:color w:val="222222"/>
                <w:sz w:val="19"/>
              </w:rPr>
              <w:t>DEL-02</w:t>
            </w:r>
          </w:p>
        </w:tc>
        <w:tc>
          <w:tcPr>
            <w:tcW w:type="dxa" w:w="2880"/>
            <w:shd w:fill="FFFFFF"/>
            <w:tcMar>
              <w:top w:w="100" w:type="dxa"/>
              <w:bottom w:w="100" w:type="dxa"/>
              <w:left w:w="150" w:type="dxa"/>
              <w:right w:w="150" w:type="dxa"/>
            </w:tcMar>
            <w:vAlign w:val="center"/>
          </w:tcPr>
          <w:p>
            <w:r>
              <w:rPr>
                <w:rFonts w:ascii="Calibri" w:hAnsi="Calibri"/>
                <w:color w:val="222222"/>
                <w:sz w:val="19"/>
              </w:rPr>
              <w:t>Employee_PII_Database.csv</w:t>
            </w:r>
          </w:p>
        </w:tc>
        <w:tc>
          <w:tcPr>
            <w:tcW w:type="dxa" w:w="1872"/>
            <w:shd w:fill="FFFFFF"/>
            <w:tcMar>
              <w:top w:w="100" w:type="dxa"/>
              <w:bottom w:w="100" w:type="dxa"/>
              <w:left w:w="150" w:type="dxa"/>
              <w:right w:w="150" w:type="dxa"/>
            </w:tcMar>
            <w:vAlign w:val="center"/>
          </w:tcPr>
          <w:p>
            <w:r>
              <w:rPr>
                <w:rFonts w:ascii="Calibri" w:hAnsi="Calibri"/>
                <w:color w:val="222222"/>
                <w:sz w:val="19"/>
              </w:rPr>
              <w:t>CSV / Plaintext</w:t>
            </w:r>
          </w:p>
        </w:tc>
        <w:tc>
          <w:tcPr>
            <w:tcW w:type="dxa" w:w="1584"/>
            <w:shd w:fill="FFFFFF"/>
            <w:tcMar>
              <w:top w:w="100" w:type="dxa"/>
              <w:bottom w:w="100" w:type="dxa"/>
              <w:left w:w="150" w:type="dxa"/>
              <w:right w:w="150" w:type="dxa"/>
            </w:tcMar>
            <w:vAlign w:val="center"/>
          </w:tcPr>
          <w:p>
            <w:r>
              <w:rPr>
                <w:rFonts w:ascii="Calibri" w:hAnsi="Calibri"/>
                <w:color w:val="222222"/>
                <w:sz w:val="19"/>
              </w:rPr>
              <w:t>0x06180000</w:t>
            </w:r>
          </w:p>
        </w:tc>
        <w:tc>
          <w:tcPr>
            <w:tcW w:type="dxa" w:w="3312"/>
            <w:shd w:fill="FFFFFF"/>
            <w:tcMar>
              <w:top w:w="100" w:type="dxa"/>
              <w:bottom w:w="100" w:type="dxa"/>
              <w:left w:w="150" w:type="dxa"/>
              <w:right w:w="150" w:type="dxa"/>
            </w:tcMar>
            <w:vAlign w:val="center"/>
          </w:tcPr>
          <w:p>
            <w:r>
              <w:rPr>
                <w:rFonts w:ascii="Calibri" w:hAnsi="Calibri"/>
                <w:color w:val="222222"/>
                <w:sz w:val="19"/>
              </w:rPr>
              <w:t>Contains 450 employee records (Aadhaar, salary, mobile numbers)</w:t>
            </w:r>
          </w:p>
        </w:tc>
      </w:tr>
      <w:tr>
        <w:trPr>
          <w:cantSplit/>
        </w:trPr>
        <w:tc>
          <w:tcPr>
            <w:tcW w:type="dxa" w:w="1152"/>
            <w:shd w:fill="F7F9FB"/>
            <w:tcMar>
              <w:top w:w="100" w:type="dxa"/>
              <w:bottom w:w="100" w:type="dxa"/>
              <w:left w:w="150" w:type="dxa"/>
              <w:right w:w="150" w:type="dxa"/>
            </w:tcMar>
            <w:vAlign w:val="center"/>
          </w:tcPr>
          <w:p>
            <w:r>
              <w:rPr>
                <w:rFonts w:ascii="Calibri" w:hAnsi="Calibri"/>
                <w:color w:val="222222"/>
                <w:sz w:val="19"/>
              </w:rPr>
              <w:t>DEL-03</w:t>
            </w:r>
          </w:p>
        </w:tc>
        <w:tc>
          <w:tcPr>
            <w:tcW w:type="dxa" w:w="2880"/>
            <w:shd w:fill="F7F9FB"/>
            <w:tcMar>
              <w:top w:w="100" w:type="dxa"/>
              <w:bottom w:w="100" w:type="dxa"/>
              <w:left w:w="150" w:type="dxa"/>
              <w:right w:w="150" w:type="dxa"/>
            </w:tcMar>
            <w:vAlign w:val="center"/>
          </w:tcPr>
          <w:p>
            <w:r>
              <w:rPr>
                <w:rFonts w:ascii="Calibri" w:hAnsi="Calibri"/>
                <w:color w:val="222222"/>
                <w:sz w:val="19"/>
              </w:rPr>
              <w:t>Prototype_Schematic_v2.png</w:t>
            </w:r>
          </w:p>
        </w:tc>
        <w:tc>
          <w:tcPr>
            <w:tcW w:type="dxa" w:w="1872"/>
            <w:shd w:fill="F7F9FB"/>
            <w:tcMar>
              <w:top w:w="100" w:type="dxa"/>
              <w:bottom w:w="100" w:type="dxa"/>
              <w:left w:w="150" w:type="dxa"/>
              <w:right w:w="150" w:type="dxa"/>
            </w:tcMar>
            <w:vAlign w:val="center"/>
          </w:tcPr>
          <w:p>
            <w:r>
              <w:rPr>
                <w:rFonts w:ascii="Calibri" w:hAnsi="Calibri"/>
                <w:color w:val="222222"/>
                <w:sz w:val="19"/>
              </w:rPr>
              <w:t>PNG Image</w:t>
            </w:r>
          </w:p>
        </w:tc>
        <w:tc>
          <w:tcPr>
            <w:tcW w:type="dxa" w:w="1584"/>
            <w:shd w:fill="F7F9FB"/>
            <w:tcMar>
              <w:top w:w="100" w:type="dxa"/>
              <w:bottom w:w="100" w:type="dxa"/>
              <w:left w:w="150" w:type="dxa"/>
              <w:right w:w="150" w:type="dxa"/>
            </w:tcMar>
            <w:vAlign w:val="center"/>
          </w:tcPr>
          <w:p>
            <w:r>
              <w:rPr>
                <w:rFonts w:ascii="Calibri" w:hAnsi="Calibri"/>
                <w:color w:val="222222"/>
                <w:sz w:val="19"/>
              </w:rPr>
              <w:t>0x08C40000</w:t>
            </w:r>
          </w:p>
        </w:tc>
        <w:tc>
          <w:tcPr>
            <w:tcW w:type="dxa" w:w="3312"/>
            <w:shd w:fill="F7F9FB"/>
            <w:tcMar>
              <w:top w:w="100" w:type="dxa"/>
              <w:bottom w:w="100" w:type="dxa"/>
              <w:left w:w="150" w:type="dxa"/>
              <w:right w:w="150" w:type="dxa"/>
            </w:tcMar>
            <w:vAlign w:val="center"/>
          </w:tcPr>
          <w:p>
            <w:r>
              <w:rPr>
                <w:rFonts w:ascii="Calibri" w:hAnsi="Calibri"/>
                <w:color w:val="222222"/>
                <w:sz w:val="19"/>
              </w:rPr>
              <w:t>Proprietary hardware engineering diagram marked CONFIDENTIAL</w:t>
            </w:r>
          </w:p>
        </w:tc>
      </w:tr>
      <w:tr>
        <w:trPr>
          <w:cantSplit/>
        </w:trPr>
        <w:tc>
          <w:tcPr>
            <w:tcW w:type="dxa" w:w="1152"/>
            <w:shd w:fill="FFFFFF"/>
            <w:tcMar>
              <w:top w:w="100" w:type="dxa"/>
              <w:bottom w:w="100" w:type="dxa"/>
              <w:left w:w="150" w:type="dxa"/>
              <w:right w:w="150" w:type="dxa"/>
            </w:tcMar>
            <w:vAlign w:val="center"/>
          </w:tcPr>
          <w:p>
            <w:r>
              <w:rPr>
                <w:rFonts w:ascii="Calibri" w:hAnsi="Calibri"/>
                <w:color w:val="222222"/>
                <w:sz w:val="19"/>
              </w:rPr>
              <w:t>DEL-04</w:t>
            </w:r>
          </w:p>
        </w:tc>
        <w:tc>
          <w:tcPr>
            <w:tcW w:type="dxa" w:w="2880"/>
            <w:shd w:fill="FFFFFF"/>
            <w:tcMar>
              <w:top w:w="100" w:type="dxa"/>
              <w:bottom w:w="100" w:type="dxa"/>
              <w:left w:w="150" w:type="dxa"/>
              <w:right w:w="150" w:type="dxa"/>
            </w:tcMar>
            <w:vAlign w:val="center"/>
          </w:tcPr>
          <w:p>
            <w:r>
              <w:rPr>
                <w:rFonts w:ascii="Calibri" w:hAnsi="Calibri"/>
                <w:color w:val="222222"/>
                <w:sz w:val="19"/>
              </w:rPr>
              <w:t>Offshore_Account_Wiring.pdf</w:t>
            </w:r>
          </w:p>
        </w:tc>
        <w:tc>
          <w:tcPr>
            <w:tcW w:type="dxa" w:w="1872"/>
            <w:shd w:fill="FFFFFF"/>
            <w:tcMar>
              <w:top w:w="100" w:type="dxa"/>
              <w:bottom w:w="100" w:type="dxa"/>
              <w:left w:w="150" w:type="dxa"/>
              <w:right w:w="150" w:type="dxa"/>
            </w:tcMar>
            <w:vAlign w:val="center"/>
          </w:tcPr>
          <w:p>
            <w:r>
              <w:rPr>
                <w:rFonts w:ascii="Calibri" w:hAnsi="Calibri"/>
                <w:color w:val="222222"/>
                <w:sz w:val="19"/>
              </w:rPr>
              <w:t>PDF Document</w:t>
            </w:r>
          </w:p>
        </w:tc>
        <w:tc>
          <w:tcPr>
            <w:tcW w:type="dxa" w:w="1584"/>
            <w:shd w:fill="FFFFFF"/>
            <w:tcMar>
              <w:top w:w="100" w:type="dxa"/>
              <w:bottom w:w="100" w:type="dxa"/>
              <w:left w:w="150" w:type="dxa"/>
              <w:right w:w="150" w:type="dxa"/>
            </w:tcMar>
            <w:vAlign w:val="center"/>
          </w:tcPr>
          <w:p>
            <w:r>
              <w:rPr>
                <w:rFonts w:ascii="Calibri" w:hAnsi="Calibri"/>
                <w:color w:val="222222"/>
                <w:sz w:val="19"/>
              </w:rPr>
              <w:t>0x0B310000</w:t>
            </w:r>
          </w:p>
        </w:tc>
        <w:tc>
          <w:tcPr>
            <w:tcW w:type="dxa" w:w="3312"/>
            <w:shd w:fill="FFFFFF"/>
            <w:tcMar>
              <w:top w:w="100" w:type="dxa"/>
              <w:bottom w:w="100" w:type="dxa"/>
              <w:left w:w="150" w:type="dxa"/>
              <w:right w:w="150" w:type="dxa"/>
            </w:tcMar>
            <w:vAlign w:val="center"/>
          </w:tcPr>
          <w:p>
            <w:r>
              <w:rPr>
                <w:rFonts w:ascii="Calibri" w:hAnsi="Calibri"/>
                <w:color w:val="222222"/>
                <w:sz w:val="19"/>
              </w:rPr>
              <w:t>Wire transfer slip routing funds to an offshore bank account</w:t>
            </w:r>
          </w:p>
        </w:tc>
      </w:tr>
    </w:tbl>
    <w:p>
      <w:pPr>
        <w:pStyle w:val="Heading2"/>
      </w:pPr>
      <w:r>
        <w:t>4.7 Metadata &amp; EXIF Geolocation Extraction</w:t>
      </w:r>
    </w:p>
    <w:p>
      <w:r>
        <w:t>The EXIF parser identified 12 JPEG images captured with mobile smartphone sensors. Forensic analysis of the EXIF header revealed exact camera hardware identifiers, timestamps, and GPS coordinates: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016"/>
            <w:shd w:fill="003366"/>
            <w:tcMar>
              <w:top w:w="120" w:type="dxa"/>
              <w:bottom w:w="120" w:type="dxa"/>
              <w:left w:w="150" w:type="dxa"/>
              <w:right w:w="150" w:type="dxa"/>
            </w:tcMar>
            <w:vAlign w:val="center"/>
          </w:tcPr>
          <w:p>
            <w:pPr>
              <w:jc w:val="left"/>
            </w:pPr>
            <w:r>
              <w:rPr>
                <w:rFonts w:ascii="Calibri" w:hAnsi="Calibri"/>
                <w:b/>
                <w:color w:val="FFFFFF"/>
                <w:sz w:val="20"/>
              </w:rPr>
              <w:t>File Path</w:t>
            </w:r>
          </w:p>
        </w:tc>
        <w:tc>
          <w:tcPr>
            <w:tcW w:type="dxa" w:w="2304"/>
            <w:shd w:fill="003366"/>
            <w:tcMar>
              <w:top w:w="120" w:type="dxa"/>
              <w:bottom w:w="120" w:type="dxa"/>
              <w:left w:w="150" w:type="dxa"/>
              <w:right w:w="150" w:type="dxa"/>
            </w:tcMar>
            <w:vAlign w:val="center"/>
          </w:tcPr>
          <w:p>
            <w:pPr>
              <w:jc w:val="left"/>
            </w:pPr>
            <w:r>
              <w:rPr>
                <w:rFonts w:ascii="Calibri" w:hAnsi="Calibri"/>
                <w:b/>
                <w:color w:val="FFFFFF"/>
                <w:sz w:val="20"/>
              </w:rPr>
              <w:t>Camera Make &amp; Model</w:t>
            </w:r>
          </w:p>
        </w:tc>
        <w:tc>
          <w:tcPr>
            <w:tcW w:type="dxa" w:w="2304"/>
            <w:shd w:fill="003366"/>
            <w:tcMar>
              <w:top w:w="120" w:type="dxa"/>
              <w:bottom w:w="120" w:type="dxa"/>
              <w:left w:w="150" w:type="dxa"/>
              <w:right w:w="150" w:type="dxa"/>
            </w:tcMar>
            <w:vAlign w:val="center"/>
          </w:tcPr>
          <w:p>
            <w:pPr>
              <w:jc w:val="left"/>
            </w:pPr>
            <w:r>
              <w:rPr>
                <w:rFonts w:ascii="Calibri" w:hAnsi="Calibri"/>
                <w:b/>
                <w:color w:val="FFFFFF"/>
                <w:sz w:val="20"/>
              </w:rPr>
              <w:t>Capture Timestamp</w:t>
            </w:r>
          </w:p>
        </w:tc>
        <w:tc>
          <w:tcPr>
            <w:tcW w:type="dxa" w:w="2736"/>
            <w:shd w:fill="003366"/>
            <w:tcMar>
              <w:top w:w="120" w:type="dxa"/>
              <w:bottom w:w="120" w:type="dxa"/>
              <w:left w:w="150" w:type="dxa"/>
              <w:right w:w="150" w:type="dxa"/>
            </w:tcMar>
            <w:vAlign w:val="center"/>
          </w:tcPr>
          <w:p>
            <w:pPr>
              <w:jc w:val="left"/>
            </w:pPr>
            <w:r>
              <w:rPr>
                <w:rFonts w:ascii="Calibri" w:hAnsi="Calibri"/>
                <w:b/>
                <w:color w:val="FFFFFF"/>
                <w:sz w:val="20"/>
              </w:rPr>
              <w:t>GPS Coordinates &amp; Location</w:t>
            </w:r>
          </w:p>
        </w:tc>
      </w:tr>
      <w:tr>
        <w:trPr>
          <w:cantSplit/>
        </w:trPr>
        <w:tc>
          <w:tcPr>
            <w:tcW w:type="dxa" w:w="2016"/>
            <w:shd w:fill="F7F9FB"/>
            <w:tcMar>
              <w:top w:w="100" w:type="dxa"/>
              <w:bottom w:w="100" w:type="dxa"/>
              <w:left w:w="150" w:type="dxa"/>
              <w:right w:w="150" w:type="dxa"/>
            </w:tcMar>
            <w:vAlign w:val="center"/>
          </w:tcPr>
          <w:p>
            <w:r>
              <w:rPr>
                <w:rFonts w:ascii="Calibri" w:hAnsi="Calibri"/>
                <w:color w:val="222222"/>
                <w:sz w:val="19"/>
              </w:rPr>
              <w:t>\DCIM\IMG_4021.JPG</w:t>
            </w:r>
          </w:p>
        </w:tc>
        <w:tc>
          <w:tcPr>
            <w:tcW w:type="dxa" w:w="2304"/>
            <w:shd w:fill="F7F9FB"/>
            <w:tcMar>
              <w:top w:w="100" w:type="dxa"/>
              <w:bottom w:w="100" w:type="dxa"/>
              <w:left w:w="150" w:type="dxa"/>
              <w:right w:w="150" w:type="dxa"/>
            </w:tcMar>
            <w:vAlign w:val="center"/>
          </w:tcPr>
          <w:p>
            <w:r>
              <w:rPr>
                <w:rFonts w:ascii="Calibri" w:hAnsi="Calibri"/>
                <w:color w:val="222222"/>
                <w:sz w:val="19"/>
              </w:rPr>
              <w:t>Apple iPhone 13 Pro</w:t>
            </w:r>
          </w:p>
        </w:tc>
        <w:tc>
          <w:tcPr>
            <w:tcW w:type="dxa" w:w="2304"/>
            <w:shd w:fill="F7F9FB"/>
            <w:tcMar>
              <w:top w:w="100" w:type="dxa"/>
              <w:bottom w:w="100" w:type="dxa"/>
              <w:left w:w="150" w:type="dxa"/>
              <w:right w:w="150" w:type="dxa"/>
            </w:tcMar>
            <w:vAlign w:val="center"/>
          </w:tcPr>
          <w:p>
            <w:r>
              <w:rPr>
                <w:rFonts w:ascii="Calibri" w:hAnsi="Calibri"/>
                <w:color w:val="222222"/>
                <w:sz w:val="19"/>
              </w:rPr>
              <w:t>2026-10-15 14:22:18</w:t>
            </w:r>
          </w:p>
        </w:tc>
        <w:tc>
          <w:tcPr>
            <w:tcW w:type="dxa" w:w="2736"/>
            <w:shd w:fill="F7F9FB"/>
            <w:tcMar>
              <w:top w:w="100" w:type="dxa"/>
              <w:bottom w:w="100" w:type="dxa"/>
              <w:left w:w="150" w:type="dxa"/>
              <w:right w:w="150" w:type="dxa"/>
            </w:tcMar>
            <w:vAlign w:val="center"/>
          </w:tcPr>
          <w:p>
            <w:r>
              <w:rPr>
                <w:rFonts w:ascii="Calibri" w:hAnsi="Calibri"/>
                <w:color w:val="222222"/>
                <w:sz w:val="19"/>
              </w:rPr>
              <w:t>10.9333° N, 76.7444° E (Karunya Nagar, Coimbatore)</w:t>
            </w:r>
          </w:p>
        </w:tc>
      </w:tr>
      <w:tr>
        <w:trPr>
          <w:cantSplit/>
        </w:trPr>
        <w:tc>
          <w:tcPr>
            <w:tcW w:type="dxa" w:w="2016"/>
            <w:shd w:fill="FFFFFF"/>
            <w:tcMar>
              <w:top w:w="100" w:type="dxa"/>
              <w:bottom w:w="100" w:type="dxa"/>
              <w:left w:w="150" w:type="dxa"/>
              <w:right w:w="150" w:type="dxa"/>
            </w:tcMar>
            <w:vAlign w:val="center"/>
          </w:tcPr>
          <w:p>
            <w:r>
              <w:rPr>
                <w:rFonts w:ascii="Calibri" w:hAnsi="Calibri"/>
                <w:color w:val="222222"/>
                <w:sz w:val="19"/>
              </w:rPr>
              <w:t>\DCIM\IMG_4025.JPG</w:t>
            </w:r>
          </w:p>
        </w:tc>
        <w:tc>
          <w:tcPr>
            <w:tcW w:type="dxa" w:w="2304"/>
            <w:shd w:fill="FFFFFF"/>
            <w:tcMar>
              <w:top w:w="100" w:type="dxa"/>
              <w:bottom w:w="100" w:type="dxa"/>
              <w:left w:w="150" w:type="dxa"/>
              <w:right w:w="150" w:type="dxa"/>
            </w:tcMar>
            <w:vAlign w:val="center"/>
          </w:tcPr>
          <w:p>
            <w:r>
              <w:rPr>
                <w:rFonts w:ascii="Calibri" w:hAnsi="Calibri"/>
                <w:color w:val="222222"/>
                <w:sz w:val="19"/>
              </w:rPr>
              <w:t>Apple iPhone 13 Pro</w:t>
            </w:r>
          </w:p>
        </w:tc>
        <w:tc>
          <w:tcPr>
            <w:tcW w:type="dxa" w:w="2304"/>
            <w:shd w:fill="FFFFFF"/>
            <w:tcMar>
              <w:top w:w="100" w:type="dxa"/>
              <w:bottom w:w="100" w:type="dxa"/>
              <w:left w:w="150" w:type="dxa"/>
              <w:right w:w="150" w:type="dxa"/>
            </w:tcMar>
            <w:vAlign w:val="center"/>
          </w:tcPr>
          <w:p>
            <w:r>
              <w:rPr>
                <w:rFonts w:ascii="Calibri" w:hAnsi="Calibri"/>
                <w:color w:val="222222"/>
                <w:sz w:val="19"/>
              </w:rPr>
              <w:t>2026-10-15 15:45:02</w:t>
            </w:r>
          </w:p>
        </w:tc>
        <w:tc>
          <w:tcPr>
            <w:tcW w:type="dxa" w:w="2736"/>
            <w:shd w:fill="FFFFFF"/>
            <w:tcMar>
              <w:top w:w="100" w:type="dxa"/>
              <w:bottom w:w="100" w:type="dxa"/>
              <w:left w:w="150" w:type="dxa"/>
              <w:right w:w="150" w:type="dxa"/>
            </w:tcMar>
            <w:vAlign w:val="center"/>
          </w:tcPr>
          <w:p>
            <w:r>
              <w:rPr>
                <w:rFonts w:ascii="Calibri" w:hAnsi="Calibri"/>
                <w:color w:val="222222"/>
                <w:sz w:val="19"/>
              </w:rPr>
              <w:t>10.9341° N, 76.7452° E (Engineering Test Bench)</w:t>
            </w:r>
          </w:p>
        </w:tc>
      </w:tr>
      <w:tr>
        <w:trPr>
          <w:cantSplit/>
        </w:trPr>
        <w:tc>
          <w:tcPr>
            <w:tcW w:type="dxa" w:w="2016"/>
            <w:shd w:fill="F7F9FB"/>
            <w:tcMar>
              <w:top w:w="100" w:type="dxa"/>
              <w:bottom w:w="100" w:type="dxa"/>
              <w:left w:w="150" w:type="dxa"/>
              <w:right w:w="150" w:type="dxa"/>
            </w:tcMar>
            <w:vAlign w:val="center"/>
          </w:tcPr>
          <w:p>
            <w:r>
              <w:rPr>
                <w:rFonts w:ascii="Calibri" w:hAnsi="Calibri"/>
                <w:color w:val="222222"/>
                <w:sz w:val="19"/>
              </w:rPr>
              <w:t>\DCIM\IMG_4089.JPG</w:t>
            </w:r>
          </w:p>
        </w:tc>
        <w:tc>
          <w:tcPr>
            <w:tcW w:type="dxa" w:w="2304"/>
            <w:shd w:fill="F7F9FB"/>
            <w:tcMar>
              <w:top w:w="100" w:type="dxa"/>
              <w:bottom w:w="100" w:type="dxa"/>
              <w:left w:w="150" w:type="dxa"/>
              <w:right w:w="150" w:type="dxa"/>
            </w:tcMar>
            <w:vAlign w:val="center"/>
          </w:tcPr>
          <w:p>
            <w:r>
              <w:rPr>
                <w:rFonts w:ascii="Calibri" w:hAnsi="Calibri"/>
                <w:color w:val="222222"/>
                <w:sz w:val="19"/>
              </w:rPr>
              <w:t>Samsung Galaxy S22</w:t>
            </w:r>
          </w:p>
        </w:tc>
        <w:tc>
          <w:tcPr>
            <w:tcW w:type="dxa" w:w="2304"/>
            <w:shd w:fill="F7F9FB"/>
            <w:tcMar>
              <w:top w:w="100" w:type="dxa"/>
              <w:bottom w:w="100" w:type="dxa"/>
              <w:left w:w="150" w:type="dxa"/>
              <w:right w:w="150" w:type="dxa"/>
            </w:tcMar>
            <w:vAlign w:val="center"/>
          </w:tcPr>
          <w:p>
            <w:r>
              <w:rPr>
                <w:rFonts w:ascii="Calibri" w:hAnsi="Calibri"/>
                <w:color w:val="222222"/>
                <w:sz w:val="19"/>
              </w:rPr>
              <w:t>2026-10-18 19:10:44</w:t>
            </w:r>
          </w:p>
        </w:tc>
        <w:tc>
          <w:tcPr>
            <w:tcW w:type="dxa" w:w="2736"/>
            <w:shd w:fill="F7F9FB"/>
            <w:tcMar>
              <w:top w:w="100" w:type="dxa"/>
              <w:bottom w:w="100" w:type="dxa"/>
              <w:left w:w="150" w:type="dxa"/>
              <w:right w:w="150" w:type="dxa"/>
            </w:tcMar>
            <w:vAlign w:val="center"/>
          </w:tcPr>
          <w:p>
            <w:r>
              <w:rPr>
                <w:rFonts w:ascii="Calibri" w:hAnsi="Calibri"/>
                <w:color w:val="222222"/>
                <w:sz w:val="19"/>
              </w:rPr>
              <w:t>11.0168° N, 76.9558° E (Gandhipuram, Coimbatore)</w:t>
            </w:r>
          </w:p>
        </w:tc>
      </w:tr>
      <w:tr>
        <w:trPr>
          <w:cantSplit/>
        </w:trPr>
        <w:tc>
          <w:tcPr>
            <w:tcW w:type="dxa" w:w="2016"/>
            <w:shd w:fill="FFFFFF"/>
            <w:tcMar>
              <w:top w:w="100" w:type="dxa"/>
              <w:bottom w:w="100" w:type="dxa"/>
              <w:left w:w="150" w:type="dxa"/>
              <w:right w:w="150" w:type="dxa"/>
            </w:tcMar>
            <w:vAlign w:val="center"/>
          </w:tcPr>
          <w:p>
            <w:r>
              <w:rPr>
                <w:rFonts w:ascii="Calibri" w:hAnsi="Calibri"/>
                <w:color w:val="222222"/>
                <w:sz w:val="19"/>
              </w:rPr>
              <w:t>\DCIM\IMG_4112.JPG</w:t>
            </w:r>
          </w:p>
        </w:tc>
        <w:tc>
          <w:tcPr>
            <w:tcW w:type="dxa" w:w="2304"/>
            <w:shd w:fill="FFFFFF"/>
            <w:tcMar>
              <w:top w:w="100" w:type="dxa"/>
              <w:bottom w:w="100" w:type="dxa"/>
              <w:left w:w="150" w:type="dxa"/>
              <w:right w:w="150" w:type="dxa"/>
            </w:tcMar>
            <w:vAlign w:val="center"/>
          </w:tcPr>
          <w:p>
            <w:r>
              <w:rPr>
                <w:rFonts w:ascii="Calibri" w:hAnsi="Calibri"/>
                <w:color w:val="222222"/>
                <w:sz w:val="19"/>
              </w:rPr>
              <w:t>Samsung Galaxy S22</w:t>
            </w:r>
          </w:p>
        </w:tc>
        <w:tc>
          <w:tcPr>
            <w:tcW w:type="dxa" w:w="2304"/>
            <w:shd w:fill="FFFFFF"/>
            <w:tcMar>
              <w:top w:w="100" w:type="dxa"/>
              <w:bottom w:w="100" w:type="dxa"/>
              <w:left w:w="150" w:type="dxa"/>
              <w:right w:w="150" w:type="dxa"/>
            </w:tcMar>
            <w:vAlign w:val="center"/>
          </w:tcPr>
          <w:p>
            <w:r>
              <w:rPr>
                <w:rFonts w:ascii="Calibri" w:hAnsi="Calibri"/>
                <w:color w:val="222222"/>
                <w:sz w:val="19"/>
              </w:rPr>
              <w:t>2026-10-21 09:30:11</w:t>
            </w:r>
          </w:p>
        </w:tc>
        <w:tc>
          <w:tcPr>
            <w:tcW w:type="dxa" w:w="2736"/>
            <w:shd w:fill="FFFFFF"/>
            <w:tcMar>
              <w:top w:w="100" w:type="dxa"/>
              <w:bottom w:w="100" w:type="dxa"/>
              <w:left w:w="150" w:type="dxa"/>
              <w:right w:w="150" w:type="dxa"/>
            </w:tcMar>
            <w:vAlign w:val="center"/>
          </w:tcPr>
          <w:p>
            <w:r>
              <w:rPr>
                <w:rFonts w:ascii="Calibri" w:hAnsi="Calibri"/>
                <w:color w:val="222222"/>
                <w:sz w:val="19"/>
              </w:rPr>
              <w:t>11.0175° N, 76.9562° E (Client Office Complex)</w:t>
            </w:r>
          </w:p>
        </w:tc>
      </w:tr>
    </w:tbl>
    <w:p>
      <w:pPr>
        <w:pStyle w:val="Heading2"/>
      </w:pPr>
      <w:r>
        <w:t>4.8 Automated Ingest Flags: Encryption Suspected &amp; User Content</w:t>
      </w:r>
    </w:p>
    <w:p>
      <w:r>
        <w:t>Autopsy flagged two automated analytical categories requiring investigator review:</w:t>
        <w:br/>
        <w:t>• Encryption Suspected: An archive named '\Archives\Backup_Secure.zip' was flagged because its file header contained PKZip AES-256 encryption flags. Subsequent entropy analysis revealed an entropy score of 7.98 (near theoretical maximum 8.0), confirming high encryption.</w:t>
        <w:br/>
        <w:t>• User Content Suspected: Flagged three high-priority documents containing structured financial and personal identifier patterns.</w:t>
      </w:r>
    </w:p>
    <w:p>
      <w:pPr>
        <w:pStyle w:val="Heading2"/>
      </w:pPr>
      <w:r>
        <w:t>4.9 Keyword Indexing &amp; String Search Findings</w:t>
      </w:r>
    </w:p>
    <w:p>
      <w:r>
        <w:t>The keyword search engine returned 38 hits for the investigative term 'confidential', 14 hits for 'offshore', and 9 hits for 'wire transfer'. The hits clustered predominantly inside the recovered deleted files (DEL-01 and DEL-04), demonstrating that the suspect specifically attempted to conceal financial exfiltration documents.</w:t>
      </w:r>
    </w:p>
    <w:p>
      <w:r>
        <w:br w:type="page"/>
      </w:r>
    </w:p>
    <w:p>
      <w:pPr>
        <w:pStyle w:val="Heading1"/>
      </w:pPr>
      <w:r>
        <w:rPr>
          <w:color w:val="003366"/>
        </w:rPr>
        <w:t>CHAPTER 5: INVESTIGATIVE FINDINGS AND TIMELINE RECONSTRUCTION</w:t>
      </w:r>
    </w:p>
    <w:p>
      <w:pPr>
        <w:pStyle w:val="Heading2"/>
      </w:pPr>
      <w:r>
        <w:t>5.1 Summary of Recovered Critical Artifacts</w:t>
      </w:r>
    </w:p>
    <w:p>
      <w:r>
        <w:t>By synthesizing evidence gathered through FTK Imager and Autopsy, the investigation team established that the subject USB drive was utilized as a secondary exfiltration repository for confidential enterprise assets. The recovered records demonstrate deliberate copying, attempted secure archiving, and subsequent file deletion aimed at evading basic administrative discovery.</w:t>
      </w:r>
    </w:p>
    <w:p>
      <w:pPr>
        <w:pStyle w:val="Heading2"/>
      </w:pPr>
      <w:r>
        <w:t>5.2 Chronological MACB Timeline Reconstruction</w:t>
      </w:r>
    </w:p>
    <w:p>
      <w:r>
        <w:t>Forensic reconstruction of Master File Table and FAT directory timestamps (Modified, Accessed, Created, Born) enables the establishment of a definitive, legally defensible event timeline:</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304"/>
            <w:shd w:fill="003366"/>
            <w:tcMar>
              <w:top w:w="120" w:type="dxa"/>
              <w:bottom w:w="120" w:type="dxa"/>
              <w:left w:w="150" w:type="dxa"/>
              <w:right w:w="150" w:type="dxa"/>
            </w:tcMar>
            <w:vAlign w:val="center"/>
          </w:tcPr>
          <w:p>
            <w:pPr>
              <w:jc w:val="left"/>
            </w:pPr>
            <w:r>
              <w:rPr>
                <w:rFonts w:ascii="Calibri" w:hAnsi="Calibri"/>
                <w:b/>
                <w:color w:val="FFFFFF"/>
                <w:sz w:val="20"/>
              </w:rPr>
              <w:t>Timestamp (IST)</w:t>
            </w:r>
          </w:p>
        </w:tc>
        <w:tc>
          <w:tcPr>
            <w:tcW w:type="dxa" w:w="2592"/>
            <w:shd w:fill="003366"/>
            <w:tcMar>
              <w:top w:w="120" w:type="dxa"/>
              <w:bottom w:w="120" w:type="dxa"/>
              <w:left w:w="150" w:type="dxa"/>
              <w:right w:w="150" w:type="dxa"/>
            </w:tcMar>
            <w:vAlign w:val="center"/>
          </w:tcPr>
          <w:p>
            <w:pPr>
              <w:jc w:val="left"/>
            </w:pPr>
            <w:r>
              <w:rPr>
                <w:rFonts w:ascii="Calibri" w:hAnsi="Calibri"/>
                <w:b/>
                <w:color w:val="FFFFFF"/>
                <w:sz w:val="20"/>
              </w:rPr>
              <w:t>Artifact / Event</w:t>
            </w:r>
          </w:p>
        </w:tc>
        <w:tc>
          <w:tcPr>
            <w:tcW w:type="dxa" w:w="4464"/>
            <w:shd w:fill="003366"/>
            <w:tcMar>
              <w:top w:w="120" w:type="dxa"/>
              <w:bottom w:w="120" w:type="dxa"/>
              <w:left w:w="150" w:type="dxa"/>
              <w:right w:w="150" w:type="dxa"/>
            </w:tcMar>
            <w:vAlign w:val="center"/>
          </w:tcPr>
          <w:p>
            <w:pPr>
              <w:jc w:val="left"/>
            </w:pPr>
            <w:r>
              <w:rPr>
                <w:rFonts w:ascii="Calibri" w:hAnsi="Calibri"/>
                <w:b/>
                <w:color w:val="FFFFFF"/>
                <w:sz w:val="20"/>
              </w:rPr>
              <w:t>Investigative Analysis &amp; Reconstruction</w:t>
            </w:r>
          </w:p>
        </w:tc>
      </w:tr>
      <w:tr>
        <w:trPr>
          <w:cantSplit/>
        </w:trPr>
        <w:tc>
          <w:tcPr>
            <w:tcW w:type="dxa" w:w="2304"/>
            <w:shd w:fill="F7F9FB"/>
            <w:tcMar>
              <w:top w:w="100" w:type="dxa"/>
              <w:bottom w:w="100" w:type="dxa"/>
              <w:left w:w="150" w:type="dxa"/>
              <w:right w:w="150" w:type="dxa"/>
            </w:tcMar>
            <w:vAlign w:val="center"/>
          </w:tcPr>
          <w:p>
            <w:r>
              <w:rPr>
                <w:rFonts w:ascii="Calibri" w:hAnsi="Calibri"/>
                <w:color w:val="222222"/>
                <w:sz w:val="19"/>
              </w:rPr>
              <w:t>2026-10-14 09:12:00</w:t>
            </w:r>
          </w:p>
        </w:tc>
        <w:tc>
          <w:tcPr>
            <w:tcW w:type="dxa" w:w="2592"/>
            <w:shd w:fill="F7F9FB"/>
            <w:tcMar>
              <w:top w:w="100" w:type="dxa"/>
              <w:bottom w:w="100" w:type="dxa"/>
              <w:left w:w="150" w:type="dxa"/>
              <w:right w:w="150" w:type="dxa"/>
            </w:tcMar>
            <w:vAlign w:val="center"/>
          </w:tcPr>
          <w:p>
            <w:r>
              <w:rPr>
                <w:rFonts w:ascii="Calibri" w:hAnsi="Calibri"/>
                <w:color w:val="222222"/>
                <w:sz w:val="19"/>
              </w:rPr>
              <w:t>Volume Formatting</w:t>
            </w:r>
          </w:p>
        </w:tc>
        <w:tc>
          <w:tcPr>
            <w:tcW w:type="dxa" w:w="4464"/>
            <w:shd w:fill="F7F9FB"/>
            <w:tcMar>
              <w:top w:w="100" w:type="dxa"/>
              <w:bottom w:w="100" w:type="dxa"/>
              <w:left w:w="150" w:type="dxa"/>
              <w:right w:w="150" w:type="dxa"/>
            </w:tcMar>
            <w:vAlign w:val="center"/>
          </w:tcPr>
          <w:p>
            <w:r>
              <w:rPr>
                <w:rFonts w:ascii="Calibri" w:hAnsi="Calibri"/>
                <w:color w:val="222222"/>
                <w:sz w:val="19"/>
              </w:rPr>
              <w:t>FAT32 file system initialized on USB drive (Volume created: SECURE_DATA)</w:t>
            </w:r>
          </w:p>
        </w:tc>
      </w:tr>
      <w:tr>
        <w:trPr>
          <w:cantSplit/>
        </w:trPr>
        <w:tc>
          <w:tcPr>
            <w:tcW w:type="dxa" w:w="2304"/>
            <w:shd w:fill="FFFFFF"/>
            <w:tcMar>
              <w:top w:w="100" w:type="dxa"/>
              <w:bottom w:w="100" w:type="dxa"/>
              <w:left w:w="150" w:type="dxa"/>
              <w:right w:w="150" w:type="dxa"/>
            </w:tcMar>
            <w:vAlign w:val="center"/>
          </w:tcPr>
          <w:p>
            <w:r>
              <w:rPr>
                <w:rFonts w:ascii="Calibri" w:hAnsi="Calibri"/>
                <w:color w:val="222222"/>
                <w:sz w:val="19"/>
              </w:rPr>
              <w:t>2026-10-15 14:22:18</w:t>
            </w:r>
          </w:p>
        </w:tc>
        <w:tc>
          <w:tcPr>
            <w:tcW w:type="dxa" w:w="2592"/>
            <w:shd w:fill="FFFFFF"/>
            <w:tcMar>
              <w:top w:w="100" w:type="dxa"/>
              <w:bottom w:w="100" w:type="dxa"/>
              <w:left w:w="150" w:type="dxa"/>
              <w:right w:w="150" w:type="dxa"/>
            </w:tcMar>
            <w:vAlign w:val="center"/>
          </w:tcPr>
          <w:p>
            <w:r>
              <w:rPr>
                <w:rFonts w:ascii="Calibri" w:hAnsi="Calibri"/>
                <w:color w:val="222222"/>
                <w:sz w:val="19"/>
              </w:rPr>
              <w:t>Smartphone Photo Capture</w:t>
            </w:r>
          </w:p>
        </w:tc>
        <w:tc>
          <w:tcPr>
            <w:tcW w:type="dxa" w:w="4464"/>
            <w:shd w:fill="FFFFFF"/>
            <w:tcMar>
              <w:top w:w="100" w:type="dxa"/>
              <w:bottom w:w="100" w:type="dxa"/>
              <w:left w:w="150" w:type="dxa"/>
              <w:right w:w="150" w:type="dxa"/>
            </w:tcMar>
            <w:vAlign w:val="center"/>
          </w:tcPr>
          <w:p>
            <w:r>
              <w:rPr>
                <w:rFonts w:ascii="Calibri" w:hAnsi="Calibri"/>
                <w:color w:val="222222"/>
                <w:sz w:val="19"/>
              </w:rPr>
              <w:t>Photos of proprietary schematics taken on iPhone at Coimbatore laboratory</w:t>
            </w:r>
          </w:p>
        </w:tc>
      </w:tr>
      <w:tr>
        <w:trPr>
          <w:cantSplit/>
        </w:trPr>
        <w:tc>
          <w:tcPr>
            <w:tcW w:type="dxa" w:w="2304"/>
            <w:shd w:fill="F7F9FB"/>
            <w:tcMar>
              <w:top w:w="100" w:type="dxa"/>
              <w:bottom w:w="100" w:type="dxa"/>
              <w:left w:w="150" w:type="dxa"/>
              <w:right w:w="150" w:type="dxa"/>
            </w:tcMar>
            <w:vAlign w:val="center"/>
          </w:tcPr>
          <w:p>
            <w:r>
              <w:rPr>
                <w:rFonts w:ascii="Calibri" w:hAnsi="Calibri"/>
                <w:color w:val="222222"/>
                <w:sz w:val="19"/>
              </w:rPr>
              <w:t>2026-10-16 11:05:40</w:t>
            </w:r>
          </w:p>
        </w:tc>
        <w:tc>
          <w:tcPr>
            <w:tcW w:type="dxa" w:w="2592"/>
            <w:shd w:fill="F7F9FB"/>
            <w:tcMar>
              <w:top w:w="100" w:type="dxa"/>
              <w:bottom w:w="100" w:type="dxa"/>
              <w:left w:w="150" w:type="dxa"/>
              <w:right w:w="150" w:type="dxa"/>
            </w:tcMar>
            <w:vAlign w:val="center"/>
          </w:tcPr>
          <w:p>
            <w:r>
              <w:rPr>
                <w:rFonts w:ascii="Calibri" w:hAnsi="Calibri"/>
                <w:color w:val="222222"/>
                <w:sz w:val="19"/>
              </w:rPr>
              <w:t>Directory Creation</w:t>
            </w:r>
          </w:p>
        </w:tc>
        <w:tc>
          <w:tcPr>
            <w:tcW w:type="dxa" w:w="4464"/>
            <w:shd w:fill="F7F9FB"/>
            <w:tcMar>
              <w:top w:w="100" w:type="dxa"/>
              <w:bottom w:w="100" w:type="dxa"/>
              <w:left w:w="150" w:type="dxa"/>
              <w:right w:w="150" w:type="dxa"/>
            </w:tcMar>
            <w:vAlign w:val="center"/>
          </w:tcPr>
          <w:p>
            <w:r>
              <w:rPr>
                <w:rFonts w:ascii="Calibri" w:hAnsi="Calibri"/>
                <w:color w:val="222222"/>
                <w:sz w:val="19"/>
              </w:rPr>
              <w:t>Confidential company folders copied onto USB root directory</w:t>
            </w:r>
          </w:p>
        </w:tc>
      </w:tr>
      <w:tr>
        <w:trPr>
          <w:cantSplit/>
        </w:trPr>
        <w:tc>
          <w:tcPr>
            <w:tcW w:type="dxa" w:w="2304"/>
            <w:shd w:fill="FFFFFF"/>
            <w:tcMar>
              <w:top w:w="100" w:type="dxa"/>
              <w:bottom w:w="100" w:type="dxa"/>
              <w:left w:w="150" w:type="dxa"/>
              <w:right w:w="150" w:type="dxa"/>
            </w:tcMar>
            <w:vAlign w:val="center"/>
          </w:tcPr>
          <w:p>
            <w:r>
              <w:rPr>
                <w:rFonts w:ascii="Calibri" w:hAnsi="Calibri"/>
                <w:color w:val="222222"/>
                <w:sz w:val="19"/>
              </w:rPr>
              <w:t>2026-10-18 19:10:44</w:t>
            </w:r>
          </w:p>
        </w:tc>
        <w:tc>
          <w:tcPr>
            <w:tcW w:type="dxa" w:w="2592"/>
            <w:shd w:fill="FFFFFF"/>
            <w:tcMar>
              <w:top w:w="100" w:type="dxa"/>
              <w:bottom w:w="100" w:type="dxa"/>
              <w:left w:w="150" w:type="dxa"/>
              <w:right w:w="150" w:type="dxa"/>
            </w:tcMar>
            <w:vAlign w:val="center"/>
          </w:tcPr>
          <w:p>
            <w:r>
              <w:rPr>
                <w:rFonts w:ascii="Calibri" w:hAnsi="Calibri"/>
                <w:color w:val="222222"/>
                <w:sz w:val="19"/>
              </w:rPr>
              <w:t>Second Photo Series</w:t>
            </w:r>
          </w:p>
        </w:tc>
        <w:tc>
          <w:tcPr>
            <w:tcW w:type="dxa" w:w="4464"/>
            <w:shd w:fill="FFFFFF"/>
            <w:tcMar>
              <w:top w:w="100" w:type="dxa"/>
              <w:bottom w:w="100" w:type="dxa"/>
              <w:left w:w="150" w:type="dxa"/>
              <w:right w:w="150" w:type="dxa"/>
            </w:tcMar>
            <w:vAlign w:val="center"/>
          </w:tcPr>
          <w:p>
            <w:r>
              <w:rPr>
                <w:rFonts w:ascii="Calibri" w:hAnsi="Calibri"/>
                <w:color w:val="222222"/>
                <w:sz w:val="19"/>
              </w:rPr>
              <w:t>Photos taken in Gandhipuram, Coimbatore outside corporate offices</w:t>
            </w:r>
          </w:p>
        </w:tc>
      </w:tr>
      <w:tr>
        <w:trPr>
          <w:cantSplit/>
        </w:trPr>
        <w:tc>
          <w:tcPr>
            <w:tcW w:type="dxa" w:w="2304"/>
            <w:shd w:fill="F7F9FB"/>
            <w:tcMar>
              <w:top w:w="100" w:type="dxa"/>
              <w:bottom w:w="100" w:type="dxa"/>
              <w:left w:w="150" w:type="dxa"/>
              <w:right w:w="150" w:type="dxa"/>
            </w:tcMar>
            <w:vAlign w:val="center"/>
          </w:tcPr>
          <w:p>
            <w:r>
              <w:rPr>
                <w:rFonts w:ascii="Calibri" w:hAnsi="Calibri"/>
                <w:color w:val="222222"/>
                <w:sz w:val="19"/>
              </w:rPr>
              <w:t>2026-10-21 16:45:22</w:t>
            </w:r>
          </w:p>
        </w:tc>
        <w:tc>
          <w:tcPr>
            <w:tcW w:type="dxa" w:w="2592"/>
            <w:shd w:fill="F7F9FB"/>
            <w:tcMar>
              <w:top w:w="100" w:type="dxa"/>
              <w:bottom w:w="100" w:type="dxa"/>
              <w:left w:w="150" w:type="dxa"/>
              <w:right w:w="150" w:type="dxa"/>
            </w:tcMar>
            <w:vAlign w:val="center"/>
          </w:tcPr>
          <w:p>
            <w:r>
              <w:rPr>
                <w:rFonts w:ascii="Calibri" w:hAnsi="Calibri"/>
                <w:color w:val="222222"/>
                <w:sz w:val="19"/>
              </w:rPr>
              <w:t>File Deletion Executed</w:t>
            </w:r>
          </w:p>
        </w:tc>
        <w:tc>
          <w:tcPr>
            <w:tcW w:type="dxa" w:w="4464"/>
            <w:shd w:fill="F7F9FB"/>
            <w:tcMar>
              <w:top w:w="100" w:type="dxa"/>
              <w:bottom w:w="100" w:type="dxa"/>
              <w:left w:w="150" w:type="dxa"/>
              <w:right w:w="150" w:type="dxa"/>
            </w:tcMar>
            <w:vAlign w:val="center"/>
          </w:tcPr>
          <w:p>
            <w:r>
              <w:rPr>
                <w:rFonts w:ascii="Calibri" w:hAnsi="Calibri"/>
                <w:color w:val="222222"/>
                <w:sz w:val="19"/>
              </w:rPr>
              <w:t>Four critical documents deleted; directory entries flagged with 0xE5</w:t>
            </w:r>
          </w:p>
        </w:tc>
      </w:tr>
      <w:tr>
        <w:trPr>
          <w:cantSplit/>
        </w:trPr>
        <w:tc>
          <w:tcPr>
            <w:tcW w:type="dxa" w:w="2304"/>
            <w:shd w:fill="FFFFFF"/>
            <w:tcMar>
              <w:top w:w="100" w:type="dxa"/>
              <w:bottom w:w="100" w:type="dxa"/>
              <w:left w:w="150" w:type="dxa"/>
              <w:right w:w="150" w:type="dxa"/>
            </w:tcMar>
            <w:vAlign w:val="center"/>
          </w:tcPr>
          <w:p>
            <w:r>
              <w:rPr>
                <w:rFonts w:ascii="Calibri" w:hAnsi="Calibri"/>
                <w:color w:val="222222"/>
                <w:sz w:val="19"/>
              </w:rPr>
              <w:t>2026-10-21 16:50:10</w:t>
            </w:r>
          </w:p>
        </w:tc>
        <w:tc>
          <w:tcPr>
            <w:tcW w:type="dxa" w:w="2592"/>
            <w:shd w:fill="FFFFFF"/>
            <w:tcMar>
              <w:top w:w="100" w:type="dxa"/>
              <w:bottom w:w="100" w:type="dxa"/>
              <w:left w:w="150" w:type="dxa"/>
              <w:right w:w="150" w:type="dxa"/>
            </w:tcMar>
            <w:vAlign w:val="center"/>
          </w:tcPr>
          <w:p>
            <w:r>
              <w:rPr>
                <w:rFonts w:ascii="Calibri" w:hAnsi="Calibri"/>
                <w:color w:val="222222"/>
                <w:sz w:val="19"/>
              </w:rPr>
              <w:t>Drive Unmounted</w:t>
            </w:r>
          </w:p>
        </w:tc>
        <w:tc>
          <w:tcPr>
            <w:tcW w:type="dxa" w:w="4464"/>
            <w:shd w:fill="FFFFFF"/>
            <w:tcMar>
              <w:top w:w="100" w:type="dxa"/>
              <w:bottom w:w="100" w:type="dxa"/>
              <w:left w:w="150" w:type="dxa"/>
              <w:right w:w="150" w:type="dxa"/>
            </w:tcMar>
            <w:vAlign w:val="center"/>
          </w:tcPr>
          <w:p>
            <w:r>
              <w:rPr>
                <w:rFonts w:ascii="Calibri" w:hAnsi="Calibri"/>
                <w:color w:val="222222"/>
                <w:sz w:val="19"/>
              </w:rPr>
              <w:t>USB drive safely ejected from workstation; no further write cycles</w:t>
            </w:r>
          </w:p>
        </w:tc>
      </w:tr>
      <w:tr>
        <w:trPr>
          <w:cantSplit/>
        </w:trPr>
        <w:tc>
          <w:tcPr>
            <w:tcW w:type="dxa" w:w="2304"/>
            <w:shd w:fill="F7F9FB"/>
            <w:tcMar>
              <w:top w:w="100" w:type="dxa"/>
              <w:bottom w:w="100" w:type="dxa"/>
              <w:left w:w="150" w:type="dxa"/>
              <w:right w:w="150" w:type="dxa"/>
            </w:tcMar>
            <w:vAlign w:val="center"/>
          </w:tcPr>
          <w:p>
            <w:r>
              <w:rPr>
                <w:rFonts w:ascii="Calibri" w:hAnsi="Calibri"/>
                <w:color w:val="222222"/>
                <w:sz w:val="19"/>
              </w:rPr>
              <w:t>2026-10-28 10:15:22</w:t>
            </w:r>
          </w:p>
        </w:tc>
        <w:tc>
          <w:tcPr>
            <w:tcW w:type="dxa" w:w="2592"/>
            <w:shd w:fill="F7F9FB"/>
            <w:tcMar>
              <w:top w:w="100" w:type="dxa"/>
              <w:bottom w:w="100" w:type="dxa"/>
              <w:left w:w="150" w:type="dxa"/>
              <w:right w:w="150" w:type="dxa"/>
            </w:tcMar>
            <w:vAlign w:val="center"/>
          </w:tcPr>
          <w:p>
            <w:r>
              <w:rPr>
                <w:rFonts w:ascii="Calibri" w:hAnsi="Calibri"/>
                <w:color w:val="222222"/>
                <w:sz w:val="19"/>
              </w:rPr>
              <w:t>Forensic Acquisition</w:t>
            </w:r>
          </w:p>
        </w:tc>
        <w:tc>
          <w:tcPr>
            <w:tcW w:type="dxa" w:w="4464"/>
            <w:shd w:fill="F7F9FB"/>
            <w:tcMar>
              <w:top w:w="100" w:type="dxa"/>
              <w:bottom w:w="100" w:type="dxa"/>
              <w:left w:w="150" w:type="dxa"/>
              <w:right w:w="150" w:type="dxa"/>
            </w:tcMar>
            <w:vAlign w:val="center"/>
          </w:tcPr>
          <w:p>
            <w:r>
              <w:rPr>
                <w:rFonts w:ascii="Calibri" w:hAnsi="Calibri"/>
                <w:color w:val="222222"/>
                <w:sz w:val="19"/>
              </w:rPr>
              <w:t>Physical bit-stream imaging conducted via FTK Imager; MD5 hash matched</w:t>
            </w:r>
          </w:p>
        </w:tc>
      </w:tr>
    </w:tbl>
    <w:p>
      <w:pPr>
        <w:pStyle w:val="Heading2"/>
      </w:pPr>
      <w:r>
        <w:t>5.3 Evidence Correlation with Investigative Hypotheses</w:t>
      </w:r>
    </w:p>
    <w:p>
      <w:r>
        <w:t>The temporal proximity between the deletion of the four files (2026-10-21 16:45:22 IST) and the unmounting of the USB drive (16:50:10 IST) disproves accidental deletion and corroborates the hypothesis of deliberate data destruction prior to media surrender.</w:t>
      </w:r>
    </w:p>
    <w:p>
      <w:r>
        <w:br w:type="page"/>
      </w:r>
    </w:p>
    <w:p>
      <w:pPr>
        <w:pStyle w:val="Heading1"/>
      </w:pPr>
      <w:r>
        <w:rPr>
          <w:color w:val="003366"/>
        </w:rPr>
        <w:t>CHAPTER 6: TECHNICAL CHALLENGES, ANTI-FORENSICS AND RECOMMENDATIONS</w:t>
      </w:r>
    </w:p>
    <w:p>
      <w:pPr>
        <w:pStyle w:val="Heading2"/>
      </w:pPr>
      <w:r>
        <w:t>6.1 Acquisition Bottlenecks &amp; Hardware Failure Risks</w:t>
      </w:r>
    </w:p>
    <w:p>
      <w:r>
        <w:t>During forensic imaging, damaged sectors, overheating memory controllers, and unstable USB bus bridges present serious acquisition risks. Investigators must configure imaging tools to perform retry cycles on bad sectors and maintain multiple physical backups.</w:t>
      </w:r>
    </w:p>
    <w:p>
      <w:pPr>
        <w:pStyle w:val="Heading2"/>
      </w:pPr>
      <w:r>
        <w:t>6.2 Anti-Forensic Countermeasures</w:t>
      </w:r>
    </w:p>
    <w:p>
      <w:r>
        <w:t>Modern suspects frequently employ anti-forensic techniques, including:</w:t>
        <w:br/>
        <w:t>1. Full-Disk and Container Encryption: Addressed by performing live RAM dumps prior to powering down suspect machines to capture encryption keys.</w:t>
        <w:br/>
        <w:t>2. Data Wiping (Overwriting Sectors): Unlike standard deletion, tools such as BleachBit or DBAN overwrite sectors with zeroes or random noise, permanently preventing file carving.</w:t>
        <w:br/>
        <w:t>3. Timestomping: Suspects manipulate MACB timestamps using forensic evasion tools. This is detected by analyzing inconsistencies between standard directory entries and $MFT $FILE_NAME vs. $STANDARD_INFORMATION attribute records.</w:t>
      </w:r>
    </w:p>
    <w:p>
      <w:pPr>
        <w:pStyle w:val="Heading2"/>
      </w:pPr>
      <w:r>
        <w:t>6.3 Professional Recommendations for Field Investigations</w:t>
      </w:r>
    </w:p>
    <w:p>
      <w:r>
        <w:t>1. Always record SHA-256 alongside MD5 to eliminate collision disputes during cross-examination.</w:t>
        <w:br/>
        <w:t>2. Utilize hardware write-blockers whenever available, and independently verify software write-protect registry settings.</w:t>
        <w:br/>
        <w:t>3. Maintain dual forensic clones (an archival master and a working examination clone) to protect against accidental examiner alteration.</w:t>
        <w:br/>
        <w:t>4. Standardize on ISO/IEC 27037 chain of custody protocols to guarantee legal admissibility under the Bharatiya Sakshya Adhiniyam, 2023.</w:t>
      </w:r>
    </w:p>
    <w:p>
      <w:r>
        <w:br w:type="page"/>
      </w:r>
    </w:p>
    <w:p>
      <w:pPr>
        <w:pStyle w:val="Heading1"/>
      </w:pPr>
      <w:r>
        <w:rPr>
          <w:color w:val="003366"/>
        </w:rPr>
        <w:t>CHAPTER 7: CONCLUSION</w:t>
      </w:r>
    </w:p>
    <w:p>
      <w:r>
        <w:t>This micro-project successfully executed a complete, rigorous, and legally compliant disk forensic investigation. Utilizing Exterro FTK Imager 8.3.0.27, a bit-for-bit physical image of an evidentiary USB drive was acquired into an Expert Witness Format (E01) container under strict write-blocked conditions. Cryptographic integrity was validated via mathematical hash verification, where the stored acquisition MD5 digest (556b81f60ee3507a47d7127982419091) and SHA-1 digest (e7c8b241dfa98c7634f19b1390d452a36b3240e1) matched the post-acquisition verification hashes with zero bad sectors across all 15,633,408 sectors.</w:t>
        <w:br/>
        <w:br/>
        <w:t>In-depth analysis within Autopsy Forensic Browser 4.23.1 demonstrated the power of automated ingest pipelines. A total of 142 items were cataloged, and signature-based carving successfully recovered four deleted confidential files from unallocated clusters. EXIF metadata extraction mapped photographic records to precise physical coordinates in Coimbatore, and directory MACB timestamps allowed the complete reconstruction of the suspect's timeline of actions. The methodologies and findings satisfy all requirements of CLO 3, CLO 4, and CLO 5, providing a definitive template for professional digital forensic investigations.</w:t>
      </w:r>
    </w:p>
    <w:p>
      <w:pPr>
        <w:spacing w:after="320"/>
      </w:pPr>
    </w:p>
    <w:p>
      <w:pPr>
        <w:pStyle w:val="Heading1"/>
      </w:pPr>
      <w:r>
        <w:t>REFERENCES AND ACADEMIC CITATIONS</w:t>
      </w:r>
    </w:p>
    <w:p>
      <w:pPr>
        <w:spacing w:after="60"/>
      </w:pPr>
      <w:r>
        <w:rPr>
          <w:sz w:val="19"/>
        </w:rPr>
        <w:t>1. Carrier, B. (2005). File System Forensic Analysis. Addison-Wesley Professional.</w:t>
      </w:r>
    </w:p>
    <w:p>
      <w:pPr>
        <w:spacing w:after="60"/>
      </w:pPr>
      <w:r>
        <w:rPr>
          <w:sz w:val="19"/>
        </w:rPr>
        <w:t>2. Casey, E. (2011). Digital Evidence and Computer Crime: Forensic Science, Computers, and the Internet (3rd ed.). Academic Press.</w:t>
      </w:r>
    </w:p>
    <w:p>
      <w:pPr>
        <w:spacing w:after="60"/>
      </w:pPr>
      <w:r>
        <w:rPr>
          <w:sz w:val="19"/>
        </w:rPr>
        <w:t>3. Exterro. (2024). FTK Imager User Guide (Version 8.3). Exterro AccessData Corporation.</w:t>
      </w:r>
    </w:p>
    <w:p>
      <w:pPr>
        <w:spacing w:after="60"/>
      </w:pPr>
      <w:r>
        <w:rPr>
          <w:sz w:val="19"/>
        </w:rPr>
        <w:t>4. The Sleuth Kit &amp; Autopsy. (2024). Autopsy Forensic Browser 4.23 Documentation. Basis Technology.</w:t>
      </w:r>
    </w:p>
    <w:p>
      <w:pPr>
        <w:spacing w:after="60"/>
      </w:pPr>
      <w:r>
        <w:rPr>
          <w:sz w:val="19"/>
        </w:rPr>
        <w:t>5. ISO/IEC 27037:2012. Information technology — Security techniques — Guidelines for identification, collection, acquisition and preservation of digital evidence.</w:t>
      </w:r>
    </w:p>
    <w:p>
      <w:pPr>
        <w:spacing w:after="60"/>
      </w:pPr>
      <w:r>
        <w:rPr>
          <w:sz w:val="19"/>
        </w:rPr>
        <w:t>6. Government of India. (2023). The Bharatiya Sakshya Adhiniyam, 2023 (Act No. 47 of 2023). Ministry of Law and Justice.</w:t>
      </w:r>
    </w:p>
    <w:p>
      <w:pPr>
        <w:spacing w:after="60"/>
      </w:pPr>
      <w:r>
        <w:rPr>
          <w:sz w:val="19"/>
        </w:rPr>
        <w:t>7. Nelson, B., Phillips, A., &amp; Steuart, C. (2018). Guide to Computer Forensics and Investigations (6th ed.). Cengage Learning.</w:t>
      </w:r>
    </w:p>
    <w:p>
      <w:r>
        <w:br w:type="page"/>
      </w:r>
    </w:p>
    <w:p>
      <w:pPr>
        <w:pStyle w:val="Heading1"/>
      </w:pPr>
      <w:r>
        <w:t>APPENDIX A: COMPREHENSIVE VIVA-VOCE QUESTIONS &amp; ANSWERS</w:t>
      </w:r>
    </w:p>
    <w:p>
      <w:pPr>
        <w:spacing w:before="160" w:after="40"/>
      </w:pPr>
      <w:r>
        <w:rPr>
          <w:b/>
          <w:color w:val="003366"/>
        </w:rPr>
        <w:t>Q1: What is the primary difference between a bit-stream disk image and a regular file backup?</w:t>
      </w:r>
    </w:p>
    <w:p>
      <w:pPr>
        <w:spacing w:after="120"/>
      </w:pPr>
      <w:r>
        <w:rPr>
          <w:sz w:val="20"/>
        </w:rPr>
        <w:t>A bit-stream image (forensic image) creates an exact sector-by-sector duplicate of the entire physical drive, copying allocated files, unallocated space, file slack, boot records, and partition tables. A standard file backup only copies active files visible to the operating system, omitting deleted data, slack space, and unallocated clusters.</w:t>
      </w:r>
    </w:p>
    <w:p>
      <w:pPr>
        <w:spacing w:before="160" w:after="40"/>
      </w:pPr>
      <w:r>
        <w:rPr>
          <w:b/>
          <w:color w:val="003366"/>
        </w:rPr>
        <w:t>Q2: Why is write-blocking mandatory during forensic acquisition?</w:t>
      </w:r>
    </w:p>
    <w:p>
      <w:pPr>
        <w:spacing w:after="120"/>
      </w:pPr>
      <w:r>
        <w:rPr>
          <w:sz w:val="20"/>
        </w:rPr>
        <w:t>Operating systems automatically write hidden data (such as mount times, volume identifiers, or indexing logs) to any attached storage drive. A write-blocker ensures that the forensic workstation cannot transmit write, delete, or modify commands to the evidence, preserving the media in its original, unaltered state as required by Locard's Exchange Principle and legal evidence rules.</w:t>
      </w:r>
    </w:p>
    <w:p>
      <w:pPr>
        <w:spacing w:before="160" w:after="40"/>
      </w:pPr>
      <w:r>
        <w:rPr>
          <w:b/>
          <w:color w:val="003366"/>
        </w:rPr>
        <w:t>Q3: What does the E01 (Expert Witness Format) file contain besides raw sector data?</w:t>
      </w:r>
    </w:p>
    <w:p>
      <w:pPr>
        <w:spacing w:after="120"/>
      </w:pPr>
      <w:r>
        <w:rPr>
          <w:sz w:val="20"/>
        </w:rPr>
        <w:t>An E01 file contains: (1) A file header with case information (case number, evidence number, examiner name, acquisition date), (2) raw sectors compressed in 64-sector chunks via zlib, (3) periodic sector block checksums to detect container corruption, and (4) a footer containing the complete acquisition MD5 and SHA-1 cryptographic hashes.</w:t>
      </w:r>
    </w:p>
    <w:p>
      <w:pPr>
        <w:spacing w:before="160" w:after="40"/>
      </w:pPr>
      <w:r>
        <w:rPr>
          <w:b/>
          <w:color w:val="003366"/>
        </w:rPr>
        <w:t>Q4: Explain the cryptographic avalanche effect and its significance in digital forensics.</w:t>
      </w:r>
    </w:p>
    <w:p>
      <w:pPr>
        <w:spacing w:after="120"/>
      </w:pPr>
      <w:r>
        <w:rPr>
          <w:sz w:val="20"/>
        </w:rPr>
        <w:t>The avalanche effect is a property of cryptographic hash functions where altering even a single bit in the input data causes approximately 50% of the output hash bits to change unpredictably. In digital forensics, this ensures that any unauthorized modification, tampering, or corruption of an evidence drive is instantly detected when comparing post-acquisition hashes against the baseline.</w:t>
      </w:r>
    </w:p>
    <w:p>
      <w:pPr>
        <w:spacing w:before="160" w:after="40"/>
      </w:pPr>
      <w:r>
        <w:rPr>
          <w:b/>
          <w:color w:val="003366"/>
        </w:rPr>
        <w:t>Q5: How does file carving work, and why does it succeed on deleted files?</w:t>
      </w:r>
    </w:p>
    <w:p>
      <w:pPr>
        <w:spacing w:after="120"/>
      </w:pPr>
      <w:r>
        <w:rPr>
          <w:sz w:val="20"/>
        </w:rPr>
        <w:t>When a file is deleted in file systems like FAT32 or NTFS, the operating system merely removes the directory pointer and marks the clusters as unallocated; the actual content remains intact on the disk until overwritten. File carving scans unallocated sectors for known file headers (magic numbers, e.g., '%PDF' for PDF, '0xFFD8FF' for JPEG) and matching footers, extracting the intervening binary blocks without relying on file system metadata.</w:t>
      </w:r>
    </w:p>
    <w:p>
      <w:pPr>
        <w:spacing w:before="160" w:after="40"/>
      </w:pPr>
      <w:r>
        <w:rPr>
          <w:b/>
          <w:color w:val="003366"/>
        </w:rPr>
        <w:t>Q6: What legal provisions govern digital evidence admissibility in India?</w:t>
      </w:r>
    </w:p>
    <w:p>
      <w:pPr>
        <w:spacing w:after="120"/>
      </w:pPr>
      <w:r>
        <w:rPr>
          <w:sz w:val="20"/>
        </w:rPr>
        <w:t>Under the Bharatiya Sakshya Adhiniyam, 2023 (BSA), Section 61 and Section 63 govern electronic records (superseding Section 65B of the Indian Evidence Act, 1872). Admissibility requires establishing that the computer device was operating properly, evidence integrity was preserved via cryptographic hashing, and a certificate of authenticity is executed by the examining officer.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Department of Information Security &amp; Digital Forensics — Karunya Institute of Technology and Sciences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Micro Project 08: Disk Forensics &amp; Evidence Analysis | FTK Imager &amp; Autopsy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