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2000"/>
        <w:jc w:val="center"/>
      </w:pPr>
      <w:r>
        <w:rPr>
          <w:b/>
          <w:bCs/>
          <w:color w:val="1e3a8a"/>
          <w:sz w:val="56"/>
          <w:szCs w:val="56"/>
        </w:rPr>
        <w:t xml:space="preserve">AxiumValuation</w:t>
      </w:r>
    </w:p>
    <w:p>
      <w:pPr>
        <w:spacing w:after="1000"/>
        <w:jc w:val="center"/>
      </w:pPr>
      <w:r>
        <w:rPr>
          <w:b/>
          <w:bCs/>
          <w:color w:val="374151"/>
          <w:sz w:val="40"/>
          <w:szCs w:val="40"/>
        </w:rPr>
        <w:t xml:space="preserve">OFFICIAL VALUATION REPORT</w:t>
      </w:r>
    </w:p>
    <w:p>
      <w:pPr>
        <w:spacing w:after="2000"/>
        <w:jc w:val="center"/>
      </w:pPr>
      <w:r>
        <w:rPr>
          <w:color w:val="4b5563"/>
          <w:sz w:val="32"/>
          <w:szCs w:val="32"/>
        </w:rPr>
        <w:t xml:space="preserve">J &amp; K Bank </w:t>
      </w:r>
    </w:p>
    <w:p>
      <w:pPr>
        <w:spacing w:after="400"/>
        <w:jc w:val="center"/>
      </w:pPr>
      <w:r>
        <w:rPr>
          <w:color w:val="6b7280"/>
          <w:sz w:val="24"/>
          <w:szCs w:val="24"/>
        </w:rPr>
        <w:t xml:space="preserve">Date Generated: 3/4/2026</w:t>
      </w:r>
    </w:p>
    <w:p>
      <w:r>
        <w:br w:type="page"/>
      </w:r>
    </w:p>
    <w:p>
      <w:pPr>
        <w:pStyle w:val="Heading2"/>
        <w:spacing w:after="200" w:before="400"/>
      </w:pPr>
      <w:r>
        <w:t xml:space="preserve">TEMPLATE VARIABLES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c>
          <w:tcPr>
            <w:tcW w:type="pct" w:w="40%"/>
            <w:shd w:fill="1e3a8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Property Detail</w:t>
            </w:r>
          </w:p>
        </w:tc>
        <w:tc>
          <w:tcPr>
            <w:tcW w:type="pct" w:w="60%"/>
            <w:shd w:fill="1e3a8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Assessed Value / Information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Name of the party/owner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Prasanth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Name of the panel valuer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Prasanth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Address of the property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Axium Health Solution Private Limited, C/o, Mount Poonamallee Rd, Gandhi Nagar, Porur, Chennai, Tamil Nadu 600116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Name/s of the Reported owner/ name/s of persons in whose names/s the property registered and address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Axium Health Solution Private Limited, C/o, Mount Poonamallee Rd, Gandhi Nagar, Porur, Chennai, Tamil Nadu 600116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 of valuation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revaulation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 of inspection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03-03-2026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List of documents produced for perusal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Pancard, Adhar Card, Patta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 of valuation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03-03-2026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Approximate Distance from the branch to the property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4.2km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Situation/location/brief description of the land / site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Lat &amp; long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Google Map Link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Boundary Details of the Property as per Document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Boundary Details of the Property as per Site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Assuming the entire property is let out, the probable monthly rent and advance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Whether the building plan has been approved?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If yes, date of approval, approving authority, and whether the building has been constructed as per the approved plan at the time of inspection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If no, the reason for non-approval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General Remarks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The total area (Extent of the site/Land)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 of the site/land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Character of locality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 of locality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Development of surrounding areas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Is the locality subjected to frequent flooding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Feasibility to the civil amenities like schools, hospital, offices, market etc.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Shape of land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 of use to which it can be put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Any other restriction of usage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Nature of right, whether lease hold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Road facility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Is it a corner plot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Lift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Carpark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Water supply/potentiality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Underground sewerage system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Any other sentimental social issue Which may affect the value.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 of construction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Quality of construction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Appearance of the building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Number of floors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Maintenance of the building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 of the building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Area Details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Foundation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Superstructure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Roof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Doors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Windows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 of the building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Estimated further life of the building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Depreciation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Replacement Rate of Building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Extent of Land as per deed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Extent of Land as per Patta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Extent of Land for Valuation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Extent of Building for Valuation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Guideline Value of Property per Sq Ft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Prevailing unit market rate of land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Adopted rate of valuation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Building Valuation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Remarks about the property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 OF BUILDING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Land Extent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Building Extent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Guide Line Value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Guide Line Value of Land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Guideline Value of Building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Guide Line Value of Property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Adopted Market Value of Land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 of Land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Value of Property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Property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Fair Market Value of the above said property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Realizable Sale Value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Distress Sale Value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Guideline Value of the above said property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Enclosures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GEO-CO ORDINATES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2"/>
        <w:spacing w:after="400" w:before="400"/>
      </w:pPr>
      <w:r>
        <w:t xml:space="preserve">INSPECTION PHOTOS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t xml:space="preserve">PAGE_NUMBER</w:t>
    </w:r>
    <w:r>
      <w:t xml:space="preserve"> of </w:t>
    </w:r>
    <w:r>
      <w:t xml:space="preserve">NUMPAGES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9ca3af"/>
      </w:rPr>
      <w:t xml:space="preserve">AxiumValuation</w:t>
    </w:r>
    <w:r>
      <w:rPr>
        <w:color w:val="9ca3af"/>
      </w:rPr>
      <w:t xml:space="preserve"> | Confidential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rPr>
      <w:b/>
      <w:bCs/>
      <w:color w:val="1e3a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2026-03-04T12:10:26.121Z</dcterms:created>
  <dcterms:modified xsi:type="dcterms:W3CDTF">2026-03-04T12:10:26.121Z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