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C1F3" w14:textId="335FC74B" w:rsidR="00B77466" w:rsidRPr="00A23D2C" w:rsidRDefault="00B77466" w:rsidP="00A23D2C">
      <w:pPr>
        <w:pStyle w:val="FreeForm"/>
        <w:spacing w:line="240" w:lineRule="auto"/>
        <w:ind w:firstLine="0"/>
        <w:rPr>
          <w:rFonts w:asciiTheme="minorHAnsi" w:eastAsia="Times New Roman" w:hAnsiTheme="minorHAnsi" w:cs="Times New Roman"/>
          <w:b/>
          <w:bCs/>
          <w:sz w:val="48"/>
          <w:szCs w:val="48"/>
          <w:u w:val="single"/>
        </w:rPr>
      </w:pPr>
      <w:r w:rsidRPr="00B77466">
        <w:rPr>
          <w:rFonts w:asciiTheme="minorHAnsi" w:hAnsiTheme="minorHAnsi"/>
          <w:b/>
          <w:bCs/>
          <w:sz w:val="36"/>
          <w:szCs w:val="36"/>
        </w:rPr>
        <w:t xml:space="preserve">Problem 1 </w:t>
      </w:r>
      <w:r>
        <w:rPr>
          <w:rFonts w:asciiTheme="minorHAnsi" w:hAnsiTheme="minorHAnsi"/>
          <w:b/>
          <w:bCs/>
          <w:sz w:val="36"/>
          <w:szCs w:val="36"/>
        </w:rPr>
        <w:t xml:space="preserve">: </w:t>
      </w:r>
      <w:r w:rsidRPr="00B77466">
        <w:rPr>
          <w:rFonts w:asciiTheme="minorHAnsi" w:hAnsiTheme="minorHAnsi"/>
          <w:b/>
          <w:bCs/>
          <w:sz w:val="36"/>
          <w:szCs w:val="36"/>
        </w:rPr>
        <w:t xml:space="preserve">Experiment with Gaussian discriminators </w:t>
      </w:r>
    </w:p>
    <w:p w14:paraId="3FB196A9" w14:textId="77777777" w:rsidR="00C20DBA" w:rsidRPr="000200B9" w:rsidRDefault="00C20DBA" w:rsidP="00C20DBA">
      <w:pPr>
        <w:pStyle w:val="FreeForm"/>
        <w:spacing w:line="240" w:lineRule="auto"/>
        <w:ind w:firstLine="0"/>
        <w:rPr>
          <w:rFonts w:asciiTheme="minorHAnsi" w:eastAsia="Calibri" w:hAnsiTheme="minorHAnsi" w:cs="Calibri"/>
          <w:sz w:val="23"/>
          <w:szCs w:val="23"/>
          <w:u w:val="single"/>
        </w:rPr>
      </w:pPr>
    </w:p>
    <w:p w14:paraId="2D9E75FD" w14:textId="29621806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In this problem, we implemented </w:t>
      </w:r>
      <w:r w:rsidRPr="00FB44C8">
        <w:rPr>
          <w:rFonts w:asciiTheme="minorHAnsi" w:hAnsiTheme="minorHAnsi"/>
          <w:sz w:val="30"/>
          <w:szCs w:val="30"/>
        </w:rPr>
        <w:t>Linear Discriminant Analysis (LDA) and Quadra</w:t>
      </w:r>
      <w:r>
        <w:rPr>
          <w:rFonts w:asciiTheme="minorHAnsi" w:hAnsiTheme="minorHAnsi"/>
          <w:sz w:val="30"/>
          <w:szCs w:val="30"/>
        </w:rPr>
        <w:t>tic Discriminant Analysis (QDA).</w:t>
      </w:r>
    </w:p>
    <w:p w14:paraId="334074B9" w14:textId="77777777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</w:p>
    <w:p w14:paraId="4ACAAF2E" w14:textId="0F013DC1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The accuracy reported for LDA is 97.0%</w:t>
      </w:r>
    </w:p>
    <w:p w14:paraId="5C11D833" w14:textId="5E736368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The accuracy reported for</w:t>
      </w:r>
      <w:r>
        <w:rPr>
          <w:rFonts w:asciiTheme="minorHAnsi" w:hAnsiTheme="minorHAnsi"/>
          <w:sz w:val="30"/>
          <w:szCs w:val="30"/>
        </w:rPr>
        <w:t xml:space="preserve"> Q</w:t>
      </w:r>
      <w:r>
        <w:rPr>
          <w:rFonts w:asciiTheme="minorHAnsi" w:hAnsiTheme="minorHAnsi"/>
          <w:sz w:val="30"/>
          <w:szCs w:val="30"/>
        </w:rPr>
        <w:t xml:space="preserve">DA is </w:t>
      </w:r>
      <w:r>
        <w:rPr>
          <w:rFonts w:asciiTheme="minorHAnsi" w:hAnsiTheme="minorHAnsi"/>
          <w:sz w:val="30"/>
          <w:szCs w:val="30"/>
        </w:rPr>
        <w:t>96</w:t>
      </w:r>
      <w:r>
        <w:rPr>
          <w:rFonts w:asciiTheme="minorHAnsi" w:hAnsiTheme="minorHAnsi"/>
          <w:sz w:val="30"/>
          <w:szCs w:val="30"/>
        </w:rPr>
        <w:t>.0%</w:t>
      </w:r>
    </w:p>
    <w:p w14:paraId="0BB97BC1" w14:textId="77777777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</w:p>
    <w:p w14:paraId="65CD4EF6" w14:textId="0DC5E955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The plot for discriminating boundary for both linear and quadratic discriminators is as shown below</w:t>
      </w:r>
    </w:p>
    <w:p w14:paraId="3F146DD2" w14:textId="77777777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</w:p>
    <w:p w14:paraId="7C9525C3" w14:textId="5EEA9F87" w:rsid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noProof/>
          <w:sz w:val="30"/>
          <w:szCs w:val="30"/>
        </w:rPr>
        <w:drawing>
          <wp:inline distT="0" distB="0" distL="0" distR="0" wp14:anchorId="43C81674" wp14:editId="173F088E">
            <wp:extent cx="2981066" cy="2233547"/>
            <wp:effectExtent l="0" t="0" r="0" b="1905"/>
            <wp:docPr id="1" name="Picture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226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30"/>
          <w:szCs w:val="30"/>
        </w:rPr>
        <w:drawing>
          <wp:inline distT="0" distB="0" distL="0" distR="0" wp14:anchorId="69F6E930" wp14:editId="639C079D">
            <wp:extent cx="3101945" cy="2268029"/>
            <wp:effectExtent l="0" t="0" r="0" b="0"/>
            <wp:docPr id="2" name="Picture 2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75" cy="235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498B" w14:textId="73DCFF47" w:rsidR="00FB44C8" w:rsidRPr="00FB44C8" w:rsidRDefault="00FB44C8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  <w:t>LDA</w:t>
      </w: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</w:r>
      <w:r>
        <w:rPr>
          <w:rFonts w:asciiTheme="minorHAnsi" w:hAnsiTheme="minorHAnsi"/>
          <w:sz w:val="30"/>
          <w:szCs w:val="30"/>
        </w:rPr>
        <w:tab/>
        <w:t>QDA</w:t>
      </w:r>
    </w:p>
    <w:p w14:paraId="63AB4D53" w14:textId="7E35D138" w:rsidR="00C20DBA" w:rsidRDefault="00C20DBA" w:rsidP="00FB44C8">
      <w:pPr>
        <w:pStyle w:val="FreeForm"/>
        <w:spacing w:line="240" w:lineRule="auto"/>
        <w:ind w:firstLine="0"/>
        <w:jc w:val="both"/>
        <w:rPr>
          <w:rFonts w:asciiTheme="minorHAnsi" w:hAnsiTheme="minorHAnsi"/>
          <w:sz w:val="30"/>
          <w:szCs w:val="30"/>
        </w:rPr>
      </w:pPr>
    </w:p>
    <w:p w14:paraId="2443AE91" w14:textId="3D0A7179" w:rsidR="0094400D" w:rsidRDefault="0094400D" w:rsidP="000A532A">
      <w:pPr>
        <w:pStyle w:val="FreeForm"/>
        <w:ind w:firstLine="0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LDA and QDA are two classic classifiers.</w:t>
      </w:r>
      <w:r w:rsidRPr="0094400D">
        <w:rPr>
          <w:rFonts w:ascii="Helvetica" w:eastAsia="Times New Roman" w:hAnsi="Helvetica"/>
          <w:color w:val="1D1F22"/>
          <w:sz w:val="22"/>
          <w:szCs w:val="22"/>
          <w:bdr w:val="none" w:sz="0" w:space="0" w:color="auto"/>
          <w:shd w:val="clear" w:color="auto" w:fill="FFFFFF"/>
        </w:rPr>
        <w:t xml:space="preserve"> </w:t>
      </w:r>
      <w:r>
        <w:rPr>
          <w:rFonts w:asciiTheme="minorHAnsi" w:hAnsiTheme="minorHAnsi"/>
          <w:sz w:val="30"/>
          <w:szCs w:val="30"/>
        </w:rPr>
        <w:t>T</w:t>
      </w:r>
      <w:r w:rsidRPr="0094400D">
        <w:rPr>
          <w:rFonts w:asciiTheme="minorHAnsi" w:hAnsiTheme="minorHAnsi"/>
          <w:sz w:val="30"/>
          <w:szCs w:val="30"/>
        </w:rPr>
        <w:t>hey have closed-form solutions that can be easily computed, are inherently multiclass, have proven to work well in practice and have no hyper parameters to tune.</w:t>
      </w:r>
      <w:r w:rsidR="000A532A">
        <w:rPr>
          <w:rFonts w:asciiTheme="minorHAnsi" w:hAnsiTheme="minorHAnsi"/>
          <w:sz w:val="30"/>
          <w:szCs w:val="30"/>
        </w:rPr>
        <w:t xml:space="preserve"> </w:t>
      </w:r>
      <w:r>
        <w:rPr>
          <w:rFonts w:asciiTheme="minorHAnsi" w:hAnsiTheme="minorHAnsi"/>
          <w:sz w:val="30"/>
          <w:szCs w:val="30"/>
        </w:rPr>
        <w:t>As can be seen from the plot above</w:t>
      </w:r>
      <w:r w:rsidR="000A532A">
        <w:rPr>
          <w:rFonts w:asciiTheme="minorHAnsi" w:hAnsiTheme="minorHAnsi"/>
          <w:sz w:val="30"/>
          <w:szCs w:val="30"/>
        </w:rPr>
        <w:t>,</w:t>
      </w:r>
      <w:r>
        <w:rPr>
          <w:rFonts w:asciiTheme="minorHAnsi" w:hAnsiTheme="minorHAnsi"/>
          <w:sz w:val="30"/>
          <w:szCs w:val="30"/>
        </w:rPr>
        <w:t xml:space="preserve"> LDA has a decision boundary which is linear and QDA has decision boundary which is quadratic.</w:t>
      </w:r>
      <w:r w:rsidRPr="0094400D">
        <w:rPr>
          <w:rFonts w:eastAsia="Times New Roman"/>
          <w:bdr w:val="none" w:sz="0" w:space="0" w:color="auto"/>
        </w:rPr>
        <w:t xml:space="preserve"> </w:t>
      </w:r>
      <w:r w:rsidRPr="0094400D">
        <w:rPr>
          <w:rFonts w:asciiTheme="minorHAnsi" w:hAnsiTheme="minorHAnsi"/>
          <w:sz w:val="30"/>
          <w:szCs w:val="30"/>
        </w:rPr>
        <w:t>QDA fits the data better than LDA, but has more parameters to estimate</w:t>
      </w:r>
      <w:r>
        <w:rPr>
          <w:rFonts w:asciiTheme="minorHAnsi" w:hAnsiTheme="minorHAnsi"/>
          <w:sz w:val="30"/>
          <w:szCs w:val="30"/>
        </w:rPr>
        <w:t>.</w:t>
      </w:r>
    </w:p>
    <w:p w14:paraId="3D4737F0" w14:textId="44603B64" w:rsidR="000A532A" w:rsidRPr="000A532A" w:rsidRDefault="000A532A" w:rsidP="000A532A">
      <w:pPr>
        <w:pStyle w:val="FreeForm"/>
        <w:jc w:val="both"/>
        <w:rPr>
          <w:rFonts w:asciiTheme="minorHAnsi" w:hAnsiTheme="minorHAnsi"/>
          <w:sz w:val="30"/>
          <w:szCs w:val="30"/>
        </w:rPr>
      </w:pPr>
      <w:r w:rsidRPr="000A532A">
        <w:rPr>
          <w:rFonts w:asciiTheme="minorHAnsi" w:hAnsiTheme="minorHAnsi"/>
          <w:sz w:val="30"/>
          <w:szCs w:val="30"/>
        </w:rPr>
        <w:t>In the case of LDA, the Gaussians for each class are assumed to share the same covariance matrix: </w:t>
      </w:r>
      <w:r w:rsidRPr="000A532A">
        <w:rPr>
          <w:rFonts w:asciiTheme="minorHAnsi" w:hAnsiTheme="minorHAnsi"/>
          <w:sz w:val="30"/>
          <w:szCs w:val="30"/>
        </w:rPr>
        <w:drawing>
          <wp:inline distT="0" distB="0" distL="0" distR="0" wp14:anchorId="419075C0" wp14:editId="332C4FB1">
            <wp:extent cx="541655" cy="142240"/>
            <wp:effectExtent l="0" t="0" r="0" b="10160"/>
            <wp:docPr id="6" name="Picture 6" descr="Sigma_k =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gma_k = \Sig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2A">
        <w:rPr>
          <w:rFonts w:asciiTheme="minorHAnsi" w:hAnsiTheme="minorHAnsi"/>
          <w:sz w:val="30"/>
          <w:szCs w:val="30"/>
        </w:rPr>
        <w:t> for all </w:t>
      </w:r>
      <w:r w:rsidRPr="000A532A">
        <w:rPr>
          <w:rFonts w:asciiTheme="minorHAnsi" w:hAnsiTheme="minorHAnsi"/>
          <w:sz w:val="30"/>
          <w:szCs w:val="30"/>
        </w:rPr>
        <w:drawing>
          <wp:inline distT="0" distB="0" distL="0" distR="0" wp14:anchorId="5E021D24" wp14:editId="7084FF19">
            <wp:extent cx="88900" cy="124460"/>
            <wp:effectExtent l="0" t="0" r="12700" b="2540"/>
            <wp:docPr id="5" name="Picture 5" descr="http://scikit-learn.org/stable/_images/math/e9203da50e1059455123460d4e716c9c7f440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cikit-learn.org/stable/_images/math/e9203da50e1059455123460d4e716c9c7f440c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2A">
        <w:rPr>
          <w:rFonts w:asciiTheme="minorHAnsi" w:hAnsiTheme="minorHAnsi"/>
          <w:sz w:val="30"/>
          <w:szCs w:val="30"/>
        </w:rPr>
        <w:t xml:space="preserve">. This leads to </w:t>
      </w:r>
      <w:r>
        <w:rPr>
          <w:rFonts w:asciiTheme="minorHAnsi" w:hAnsiTheme="minorHAnsi"/>
          <w:sz w:val="30"/>
          <w:szCs w:val="30"/>
        </w:rPr>
        <w:t xml:space="preserve">linear decision surfaces between the data. </w:t>
      </w:r>
      <w:r w:rsidRPr="000A532A">
        <w:rPr>
          <w:rFonts w:asciiTheme="minorHAnsi" w:hAnsiTheme="minorHAnsi"/>
          <w:sz w:val="30"/>
          <w:szCs w:val="30"/>
        </w:rPr>
        <w:t>In the case of QDA, there are no assumptions on the covariance matrices </w:t>
      </w:r>
      <w:r w:rsidRPr="000A532A">
        <w:rPr>
          <w:rFonts w:asciiTheme="minorHAnsi" w:hAnsiTheme="minorHAnsi"/>
          <w:sz w:val="30"/>
          <w:szCs w:val="30"/>
        </w:rPr>
        <w:drawing>
          <wp:inline distT="0" distB="0" distL="0" distR="0" wp14:anchorId="1B62EDBD" wp14:editId="14C2467D">
            <wp:extent cx="186690" cy="142240"/>
            <wp:effectExtent l="0" t="0" r="0" b="10160"/>
            <wp:docPr id="8" name="Picture 8" descr="Sigma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gma_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2A">
        <w:rPr>
          <w:rFonts w:asciiTheme="minorHAnsi" w:hAnsiTheme="minorHAnsi"/>
          <w:sz w:val="30"/>
          <w:szCs w:val="30"/>
        </w:rPr>
        <w:t> of the Gaussians, leading to quadratic decision surfaces</w:t>
      </w:r>
      <w:r>
        <w:rPr>
          <w:rFonts w:asciiTheme="minorHAnsi" w:hAnsiTheme="minorHAnsi"/>
          <w:sz w:val="30"/>
          <w:szCs w:val="30"/>
        </w:rPr>
        <w:t>. Thus there are differences between the two boundaries.</w:t>
      </w:r>
    </w:p>
    <w:p w14:paraId="67A7B65B" w14:textId="77777777" w:rsidR="000A532A" w:rsidRPr="000A532A" w:rsidRDefault="000A532A" w:rsidP="000A532A">
      <w:pPr>
        <w:pStyle w:val="FreeForm"/>
        <w:jc w:val="both"/>
        <w:rPr>
          <w:rFonts w:asciiTheme="minorHAnsi" w:hAnsiTheme="minorHAnsi"/>
          <w:sz w:val="30"/>
          <w:szCs w:val="30"/>
        </w:rPr>
      </w:pPr>
    </w:p>
    <w:p w14:paraId="146D4357" w14:textId="77777777" w:rsidR="00D06983" w:rsidRPr="000200B9" w:rsidRDefault="00D06983">
      <w:pPr>
        <w:rPr>
          <w:rFonts w:asciiTheme="minorHAnsi" w:hAnsiTheme="minorHAnsi"/>
        </w:rPr>
      </w:pPr>
      <w:bookmarkStart w:id="0" w:name="_GoBack"/>
      <w:bookmarkEnd w:id="0"/>
    </w:p>
    <w:sectPr w:rsidR="00D06983" w:rsidRPr="000200B9" w:rsidSect="00206A28">
      <w:headerReference w:type="default" r:id="rId13"/>
      <w:footerReference w:type="default" r:id="rId14"/>
      <w:pgSz w:w="11900" w:h="16840"/>
      <w:pgMar w:top="1080" w:right="1152" w:bottom="1656" w:left="1152" w:header="720" w:footer="864" w:gutter="0"/>
      <w:pgBorders w:display="firstPage">
        <w:top w:val="thickThinMediumGap" w:sz="4" w:space="1" w:color="auto"/>
        <w:left w:val="thickThinMediumGap" w:sz="4" w:space="4" w:color="auto"/>
        <w:bottom w:val="thinThickMediumGap" w:sz="4" w:space="1" w:color="auto"/>
        <w:right w:val="thinThickMediumGap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6D4BC" w14:textId="77777777" w:rsidR="00E43DCD" w:rsidRDefault="00E43DCD" w:rsidP="006A7F20">
      <w:r>
        <w:separator/>
      </w:r>
    </w:p>
  </w:endnote>
  <w:endnote w:type="continuationSeparator" w:id="0">
    <w:p w14:paraId="5FED571D" w14:textId="77777777" w:rsidR="00E43DCD" w:rsidRDefault="00E43DCD" w:rsidP="006A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9F11B" w14:textId="7140C4CD" w:rsidR="00786F84" w:rsidRPr="00A23D2C" w:rsidRDefault="008B001E">
    <w:pPr>
      <w:pStyle w:val="FreeForm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/>
        <w:caps/>
        <w:color w:val="008CB4"/>
        <w:sz w:val="20"/>
        <w:szCs w:val="20"/>
      </w:rPr>
    </w:pPr>
    <w:r>
      <w:rPr>
        <w:rFonts w:ascii="Helvetica"/>
        <w:caps/>
        <w:color w:val="008CB4"/>
        <w:sz w:val="20"/>
        <w:szCs w:val="20"/>
      </w:rPr>
      <w:t>c</w:t>
    </w:r>
    <w:r w:rsidR="00A23D2C">
      <w:rPr>
        <w:rFonts w:ascii="Helvetica"/>
        <w:caps/>
        <w:color w:val="008CB4"/>
        <w:sz w:val="20"/>
        <w:szCs w:val="20"/>
      </w:rPr>
      <w:t>se574</w:t>
    </w:r>
    <w:r>
      <w:rPr>
        <w:rFonts w:ascii="Helvetica"/>
        <w:caps/>
        <w:color w:val="008CB4"/>
        <w:sz w:val="20"/>
        <w:szCs w:val="20"/>
      </w:rPr>
      <w:t xml:space="preserve"> - </w:t>
    </w:r>
    <w:r w:rsidR="006A7F20">
      <w:rPr>
        <w:rFonts w:ascii="Helvetica"/>
        <w:caps/>
        <w:color w:val="008CB4"/>
        <w:sz w:val="20"/>
        <w:szCs w:val="20"/>
      </w:rPr>
      <w:t>Suhas</w:t>
    </w:r>
    <w:r>
      <w:rPr>
        <w:rFonts w:ascii="Helvetica"/>
        <w:caps/>
        <w:color w:val="008CB4"/>
        <w:sz w:val="20"/>
        <w:szCs w:val="20"/>
      </w:rPr>
      <w:t xml:space="preserve"> </w:t>
    </w:r>
    <w:r w:rsidR="006A7F20">
      <w:rPr>
        <w:rFonts w:ascii="Helvetica"/>
        <w:caps/>
        <w:color w:val="008CB4"/>
        <w:sz w:val="20"/>
        <w:szCs w:val="20"/>
      </w:rPr>
      <w:t>subramanya</w:t>
    </w:r>
    <w:r w:rsidR="006779BC">
      <w:rPr>
        <w:rFonts w:ascii="Helvetica"/>
        <w:caps/>
        <w:color w:val="008CB4"/>
        <w:sz w:val="20"/>
        <w:szCs w:val="20"/>
      </w:rPr>
      <w:t>M</w:t>
    </w:r>
    <w:r w:rsidR="006A7F20">
      <w:rPr>
        <w:rFonts w:ascii="Helvetica"/>
        <w:caps/>
        <w:color w:val="008CB4"/>
        <w:sz w:val="20"/>
        <w:szCs w:val="20"/>
      </w:rPr>
      <w:t xml:space="preserve"> (5016924</w:t>
    </w:r>
    <w:r>
      <w:rPr>
        <w:rFonts w:ascii="Helvetica"/>
        <w:caps/>
        <w:color w:val="008CB4"/>
        <w:sz w:val="20"/>
        <w:szCs w:val="20"/>
      </w:rPr>
      <w:t>7)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43DCD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D5C86" w14:textId="77777777" w:rsidR="00E43DCD" w:rsidRDefault="00E43DCD" w:rsidP="006A7F20">
      <w:r>
        <w:separator/>
      </w:r>
    </w:p>
  </w:footnote>
  <w:footnote w:type="continuationSeparator" w:id="0">
    <w:p w14:paraId="2B907E68" w14:textId="77777777" w:rsidR="00E43DCD" w:rsidRDefault="00E43DCD" w:rsidP="006A7F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A4603" w14:textId="77777777" w:rsidR="00786F84" w:rsidRDefault="008B001E"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F81BD8F" wp14:editId="4F51D870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0AAB50" id="officeArt_x0020_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27AB"/>
    <w:multiLevelType w:val="hybridMultilevel"/>
    <w:tmpl w:val="6DEE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24162"/>
    <w:multiLevelType w:val="hybridMultilevel"/>
    <w:tmpl w:val="1C1A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F1005"/>
    <w:multiLevelType w:val="multilevel"/>
    <w:tmpl w:val="9A8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A83E80"/>
    <w:multiLevelType w:val="hybridMultilevel"/>
    <w:tmpl w:val="8342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BA"/>
    <w:rsid w:val="000200B9"/>
    <w:rsid w:val="000A532A"/>
    <w:rsid w:val="00265D9B"/>
    <w:rsid w:val="00420343"/>
    <w:rsid w:val="004E399F"/>
    <w:rsid w:val="00533EB2"/>
    <w:rsid w:val="006779BC"/>
    <w:rsid w:val="006A7F20"/>
    <w:rsid w:val="007E34BB"/>
    <w:rsid w:val="00805E29"/>
    <w:rsid w:val="008B001E"/>
    <w:rsid w:val="008C78D6"/>
    <w:rsid w:val="0094400D"/>
    <w:rsid w:val="00982B36"/>
    <w:rsid w:val="00A23D2C"/>
    <w:rsid w:val="00B77466"/>
    <w:rsid w:val="00C20DBA"/>
    <w:rsid w:val="00C518AF"/>
    <w:rsid w:val="00C92CF8"/>
    <w:rsid w:val="00D06983"/>
    <w:rsid w:val="00E13D34"/>
    <w:rsid w:val="00E43DCD"/>
    <w:rsid w:val="00F61969"/>
    <w:rsid w:val="00FB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14F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0D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DB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reeForm">
    <w:name w:val="Free Form"/>
    <w:rsid w:val="00C20DBA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600"/>
    </w:pPr>
    <w:rPr>
      <w:rFonts w:ascii="Palatino" w:eastAsia="Arial Unicode MS" w:hAnsi="Arial Unicode MS" w:cs="Arial Unicode MS"/>
      <w:color w:val="000000"/>
      <w:bdr w:val="nil"/>
    </w:rPr>
  </w:style>
  <w:style w:type="table" w:styleId="TableGrid">
    <w:name w:val="Table Grid"/>
    <w:basedOn w:val="TableNormal"/>
    <w:uiPriority w:val="59"/>
    <w:rsid w:val="00C20D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20D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F20"/>
    <w:rPr>
      <w:rFonts w:ascii="Courier New" w:hAnsi="Courier New" w:cs="Courier New"/>
      <w:sz w:val="20"/>
      <w:szCs w:val="20"/>
    </w:rPr>
  </w:style>
  <w:style w:type="character" w:customStyle="1" w:styleId="json-open-bracket">
    <w:name w:val="json-open-bracket"/>
    <w:basedOn w:val="DefaultParagraphFont"/>
    <w:rsid w:val="006A7F20"/>
  </w:style>
  <w:style w:type="character" w:customStyle="1" w:styleId="json-collapse-1">
    <w:name w:val="json-collapse-1"/>
    <w:basedOn w:val="DefaultParagraphFont"/>
    <w:rsid w:val="006A7F20"/>
  </w:style>
  <w:style w:type="character" w:customStyle="1" w:styleId="json-indent">
    <w:name w:val="json-indent"/>
    <w:basedOn w:val="DefaultParagraphFont"/>
    <w:rsid w:val="006A7F20"/>
  </w:style>
  <w:style w:type="character" w:customStyle="1" w:styleId="json-property">
    <w:name w:val="json-property"/>
    <w:basedOn w:val="DefaultParagraphFont"/>
    <w:rsid w:val="006A7F20"/>
  </w:style>
  <w:style w:type="character" w:customStyle="1" w:styleId="json-semi-colon">
    <w:name w:val="json-semi-colon"/>
    <w:basedOn w:val="DefaultParagraphFont"/>
    <w:rsid w:val="006A7F20"/>
  </w:style>
  <w:style w:type="character" w:customStyle="1" w:styleId="json-value">
    <w:name w:val="json-value"/>
    <w:basedOn w:val="DefaultParagraphFont"/>
    <w:rsid w:val="006A7F20"/>
  </w:style>
  <w:style w:type="character" w:customStyle="1" w:styleId="json-comma">
    <w:name w:val="json-comma"/>
    <w:basedOn w:val="DefaultParagraphFont"/>
    <w:rsid w:val="006A7F20"/>
  </w:style>
  <w:style w:type="character" w:customStyle="1" w:styleId="json-close-bracket">
    <w:name w:val="json-close-bracket"/>
    <w:basedOn w:val="DefaultParagraphFont"/>
    <w:rsid w:val="006A7F20"/>
  </w:style>
  <w:style w:type="paragraph" w:styleId="Header">
    <w:name w:val="header"/>
    <w:basedOn w:val="Normal"/>
    <w:link w:val="HeaderChar"/>
    <w:uiPriority w:val="99"/>
    <w:unhideWhenUsed/>
    <w:rsid w:val="006A7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F20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6A7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F20"/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basedOn w:val="Normal"/>
    <w:uiPriority w:val="34"/>
    <w:qFormat/>
    <w:rsid w:val="0098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3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88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3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39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htt6</b:Tag>
    <b:SourceType>InternetSite</b:SourceType>
    <b:Guid>{9DEE1DA1-A672-4BD6-A145-CB87CD0080C1}</b:Guid>
    <b:Title>UCB</b:Title>
    <b:InternetSiteTitle>University of California Berkeley</b:InternetSiteTitle>
    <b:URL>http://bayen.eecs.berkeley.edu/bayen/?q=webfm_send/246</b:URL>
    <b:RefOrder>1</b:RefOrder>
  </b:Source>
  <b:Source>
    <b:Tag>Vas</b:Tag>
    <b:SourceType>InternetSite</b:SourceType>
    <b:Guid>{4ABA5DCB-6BC5-4EE4-9A7C-8274150E31BA}</b:Guid>
    <b:Title>DatumBox</b:Title>
    <b:InternetSiteTitle>DatumBox</b:InternetSiteTitle>
    <b:URL>http://blog.datumbox.com/tuning-the-learning-rate-in-gradient-descent/</b:URL>
    <b:Author>
      <b:Author>
        <b:NameList>
          <b:Person>
            <b:Last>Vryniotis</b:Last>
            <b:First>Vasilis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77301E9-FC5F-5343-8884-E84F4FAE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References</vt:lpstr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2016-02-27T21:15:00Z</dcterms:created>
  <dcterms:modified xsi:type="dcterms:W3CDTF">2016-04-04T16:53:00Z</dcterms:modified>
</cp:coreProperties>
</file>