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color w:val="595959"/>
          <w:sz w:val="22"/>
          <w:szCs w:val="22"/>
        </w:rPr>
        <w:t xml:space="preserve">DecodeLabs Industrial Training Kit</w:t>
      </w:r>
    </w:p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Project 2: Exploratory Data Analysis (EDA)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E-Commerce Order Dataset — Patterns, Trends &amp; Distributions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Goal &amp; Approach</w:t>
      </w:r>
    </w:p>
    <w:p>
      <w:pPr>
        <w:spacing w:after="120"/>
      </w:pPr>
      <w:r>
        <w:rPr>
          <w:sz w:val="21"/>
          <w:szCs w:val="21"/>
        </w:rPr>
        <w:t xml:space="preserve">This project analyzes a 1,200-row e-commerce order dataset to uncover patterns, trends, and distributions in customer purchasing behavior. The analysis covers descriptive statistics, time-based trends, categorical breakdowns, and outlier detection using the interquartile range (IQR) method.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Dataset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1,200 orders spanning January 1, 2023 to June 30, 2025 (~2.5 years)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1,189 unique customers; only 11 customers placed more than one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14 columns: order metadata, product, pricing, payment, status, and marketing/referral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CouponCode is the only column with missing values (891 of 1,200 orders used a coupon; 309 did not — this is expected, not a data quality issue)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Basic Statistics</w:t>
      </w:r>
    </w:p>
    <w:p>
      <w:pPr>
        <w:spacing w:after="120"/>
      </w:pPr>
      <w:r>
        <w:rPr>
          <w:sz w:val="21"/>
          <w:szCs w:val="21"/>
        </w:rPr>
        <w:t xml:space="preserve">Descriptive statistics for the four numeric fields: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  <w:gridCol w:w="1600"/>
      </w:tblGrid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(units/order)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2.95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3.00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Price ($)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356.41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364.21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11.39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699.93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in Cart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5.49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5.00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Price ($)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1,053.97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823.62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11.39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3,456.40</w:t>
            </w:r>
          </w:p>
        </w:tc>
      </w:tr>
    </w:tbl>
    <w:p>
      <w:pPr>
        <w:spacing w:after="100" w:before="200"/>
      </w:pPr>
    </w:p>
    <w:p>
      <w:pPr>
        <w:spacing w:after="120"/>
      </w:pPr>
      <w:r>
        <w:rPr>
          <w:sz w:val="21"/>
          <w:szCs w:val="21"/>
        </w:rPr>
        <w:t xml:space="preserve">Key reads: the average order totals $1,053.97, but the median ($823.62) is notably lower — the mean is pulled upward by a small number of high-value orders, a sign of right-skewed distribution rather than a symmetric spread.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Trends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4.1 Revenue Over Time</w:t>
      </w:r>
    </w:p>
    <w:p>
      <w:pPr>
        <w:spacing w:after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Monthly revenue, Jan 2023 to Jun 2025</w:t>
      </w:r>
    </w:p>
    <w:p>
      <w:pPr>
        <w:spacing w:after="120"/>
      </w:pPr>
      <w:r>
        <w:rPr>
          <w:sz w:val="21"/>
          <w:szCs w:val="21"/>
        </w:rPr>
        <w:t xml:space="preserve">Revenue fluctuates month to month without a strong seasonal pattern or sustained upward/downward trend — consistent with the near-uniform order volume built into the dataset. No single month dominates, suggesting demand is fairly evenly distributed across the period.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4.2 Revenue &amp; Orders by Product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 — Total revenue by product category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400"/>
      </w:tblGrid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Chair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195,620.11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178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Printer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195,612.61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181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Laptop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192,126.56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173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Tablet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186,568.95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179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175,651.41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Desk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167,459.93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151,722.39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156</w:t>
            </w:r>
          </w:p>
        </w:tc>
      </w:tr>
    </w:tbl>
    <w:p>
      <w:pPr>
        <w:spacing w:after="100" w:before="200"/>
      </w:pPr>
    </w:p>
    <w:p>
      <w:pPr>
        <w:spacing w:after="120"/>
      </w:pPr>
      <w:r>
        <w:rPr>
          <w:sz w:val="21"/>
          <w:szCs w:val="21"/>
        </w:rPr>
        <w:t xml:space="preserve">Chairs and Printers lead in total revenue (~$195.6K each), closely followed by Laptops and Tablets. Phones generate the least revenue, both from fewer orders (156) and a lower average price point. The spread across categories is fairly even — no single product dominates the mix.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4.3 Order Status Breakdown</w:t>
      </w:r>
    </w:p>
    <w:p>
      <w:pPr>
        <w:spacing w:after="20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 — Orders by fulfillment status</w:t>
      </w:r>
    </w:p>
    <w:p>
      <w:pPr>
        <w:spacing w:after="120"/>
      </w:pPr>
      <w:r>
        <w:rPr>
          <w:sz w:val="21"/>
          <w:szCs w:val="21"/>
        </w:rPr>
        <w:t xml:space="preserve">Order statuses are evenly distributed across Cancelled (250), Returned (247), Pending (237), Shipped (235), and Delivered (231). Notably, Cancelled and Returned orders combined (497) represent over 41% of all orders — worth flagging for operations, though this may simply reflect how the sample was constructed.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4.4 Payment Method Distribution</w:t>
      </w:r>
    </w:p>
    <w:p>
      <w:pPr>
        <w:spacing w:after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 — Share of orders by payment method</w:t>
      </w:r>
    </w:p>
    <w:p>
      <w:pPr>
        <w:spacing w:after="120"/>
      </w:pPr>
      <w:r>
        <w:rPr>
          <w:sz w:val="21"/>
          <w:szCs w:val="21"/>
        </w:rPr>
        <w:t xml:space="preserve">Online payment is the most common method (21.5%), with Cash, Credit Card, Debit Card, and Gift Card each in the 19-20% range — customers do not show a strong preference for one payment channel over another.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4.5 Revenue by Referral Source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 — Total revenue attributed to each referral source</w:t>
      </w:r>
    </w:p>
    <w:p>
      <w:pPr>
        <w:spacing w:after="120"/>
      </w:pPr>
      <w:r>
        <w:rPr>
          <w:sz w:val="21"/>
          <w:szCs w:val="21"/>
        </w:rPr>
        <w:t xml:space="preserve">Instagram drives the highest revenue among referral sources, followed by Email and Google. Referral (word-of-mouth) contributes the least, suggesting paid/social channels are currently the stronger revenue drivers in this dataset.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4.6 Coupon Usage</w:t>
      </w:r>
    </w:p>
    <w:p>
      <w:pPr>
        <w:spacing w:after="120"/>
      </w:pPr>
      <w:r>
        <w:rPr>
          <w:sz w:val="21"/>
          <w:szCs w:val="21"/>
        </w:rPr>
        <w:t xml:space="preserve">74.3% of orders (891 of 1,200) included a coupon code. Interestingly, average order value is nearly identical for orders with a coupon ($1,057.64) versus without ($1,043.37) — coupon usage does not appear to meaningfully inflate or deflate basket size in this dataset.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5. Distribution &amp; Outlier Analysis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5.1 Distribution of Order Value</w:t>
      </w:r>
    </w:p>
    <w:p>
      <w:pPr>
        <w:spacing w:after="20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 — Histogram of TotalPrice with mean and median markers</w:t>
      </w:r>
    </w:p>
    <w:p>
      <w:pPr>
        <w:spacing w:after="120"/>
      </w:pPr>
      <w:r>
        <w:rPr>
          <w:sz w:val="21"/>
          <w:szCs w:val="21"/>
        </w:rPr>
        <w:t xml:space="preserve">The distribution of order totals is right-skewed: most orders cluster below $1,500, while a longer tail extends toward $3,000+. This confirms the earlier observation that the mean sits above the median.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5.2 Outlier Detection (IQR Method)</w:t>
      </w:r>
    </w:p>
    <w:p>
      <w:pPr>
        <w:spacing w:after="20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7 — Boxplots for TotalPrice and UnitPrice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400"/>
      </w:tblGrid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 Range (IQR)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Outliers Found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Price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$-1,341 to $3,330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orders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handful of very large bulk orders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Price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$-317 to $1,025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extreme pricing errors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-1 to 7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Ordering behavior is consistent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 in Cart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-0.5 to 11.5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abnormal cart sizes</w:t>
            </w:r>
          </w:p>
        </w:tc>
      </w:tr>
    </w:tbl>
    <w:p>
      <w:pPr>
        <w:spacing w:after="100" w:before="200"/>
      </w:pPr>
    </w:p>
    <w:p>
      <w:pPr>
        <w:spacing w:after="120"/>
      </w:pPr>
      <w:r>
        <w:rPr>
          <w:sz w:val="21"/>
          <w:szCs w:val="21"/>
        </w:rPr>
        <w:t xml:space="preserve">Using the standard 1.5×IQR rule, only 8 orders (0.7% of the dataset) fall outside the expected range on TotalPrice, and none on UnitPrice, Quantity, or ItemsInCart. This indicates the dataset is largely clean and consistent, with just a small number of legitimately large orders rather than data-entry errors.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6. Key Observations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dataset covers 1,200 orders from 1,189 near-unique customers over 2.5 years, with minimal missing data (only CouponCode, which is expected).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Order value is right-skewed: mean ($1,053.97) exceeds median ($823.62), driven by a small number of high-value orders.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Revenue is fairly evenly spread across product categories, with Chairs and Printers narrowly leading and Phones trailing.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strong seasonal or monthly revenue trend is visible — order volume and revenue are broadly stable across the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Cancelled and Returned orders together account for over 41% of all orders, a pattern worth further investigation from an operations standpoint.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methods are evenly adopted; Online leads only marginally.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Instagram and Email are the strongest referral sources by revenue; Referral (word-of-mouth) is weakest.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Coupon usage is common (74%) but has negligible effect on average order value.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Outlier analysis confirms the data is clean — under 1% of records are statistical outliers, all on the high end of order value rather than errors.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7. Key Skills Demonstrated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Descriptive statistics (mean, median, count, standard deviation)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Trend identification across time and categorical dimensions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Outlier detection using the IQR method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 visualization for pattern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Analytical summarization of findings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c502925bdba82b4680928485c5c9779f2bcbfd.png"/><Relationship Id="rId8" Type="http://schemas.openxmlformats.org/officeDocument/2006/relationships/image" Target="media/a0b2fbd6e4fb925d5fa519f2004c5ccc7a975760.png"/><Relationship Id="rId9" Type="http://schemas.openxmlformats.org/officeDocument/2006/relationships/image" Target="media/92fdde7357650439fe6ccc848ea048b4ced19720.png"/><Relationship Id="rId10" Type="http://schemas.openxmlformats.org/officeDocument/2006/relationships/image" Target="media/588704bb09bcb90d06626ff27e7951c97a5d86e8.png"/><Relationship Id="rId11" Type="http://schemas.openxmlformats.org/officeDocument/2006/relationships/image" Target="media/6f54ae73ac7ddca69836a109e0c899cb17fbce1f.png"/><Relationship Id="rId12" Type="http://schemas.openxmlformats.org/officeDocument/2006/relationships/image" Target="media/362f73ea5f43439d7047ed606ec1d7d0fe56c4a3.png"/><Relationship Id="rId13" Type="http://schemas.openxmlformats.org/officeDocument/2006/relationships/image" Target="media/757dbeae127600ae2ed14dda2c5eae094e0a14c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2026-07-11T10:27:43.627Z</dcterms:created>
  <dcterms:modified xsi:type="dcterms:W3CDTF">2026-07-11T10:27:43.638Z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