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p>
    <w:p>
      <w:pPr>
        <w:pStyle w:val="style0"/>
        <w:rPr/>
      </w:pPr>
    </w:p>
    <w:p>
      <w:pPr>
        <w:pStyle w:val="style0"/>
        <w:rPr/>
      </w:pPr>
      <w:r>
        <w:t>Title: Smart FloodGuard System</w:t>
      </w:r>
    </w:p>
    <w:p>
      <w:pPr>
        <w:pStyle w:val="style0"/>
        <w:rPr/>
      </w:pPr>
    </w:p>
    <w:p>
      <w:pPr>
        <w:pStyle w:val="style0"/>
        <w:rPr/>
      </w:pPr>
      <w:r>
        <w:t>Concept:</w:t>
      </w:r>
    </w:p>
    <w:p>
      <w:pPr>
        <w:pStyle w:val="style0"/>
        <w:rPr/>
      </w:pPr>
      <w:r>
        <w:t>The Smart FloodGuard System utilizes a combination of cutting-edge technology and community engagement to provide accurate flood monitoring and early warnings.</w:t>
      </w:r>
    </w:p>
    <w:p>
      <w:pPr>
        <w:pStyle w:val="style0"/>
        <w:rPr/>
      </w:pPr>
    </w:p>
    <w:p>
      <w:pPr>
        <w:pStyle w:val="style0"/>
        <w:rPr/>
      </w:pPr>
      <w:r>
        <w:t>Components:</w:t>
      </w:r>
    </w:p>
    <w:p>
      <w:pPr>
        <w:pStyle w:val="style0"/>
        <w:rPr/>
      </w:pPr>
    </w:p>
    <w:p>
      <w:pPr>
        <w:pStyle w:val="style0"/>
        <w:rPr/>
      </w:pPr>
      <w:r>
        <w:t>Smart Sensors:</w:t>
      </w:r>
    </w:p>
    <w:p>
      <w:pPr>
        <w:pStyle w:val="style0"/>
        <w:rPr/>
      </w:pPr>
      <w:r>
        <w:t>Deploy smart sensors in flood-prone areas. These sensors measure various parameters like water level, rainfall intensity, soil moisture, and river flow. They send real-time data to a central server.</w:t>
      </w:r>
    </w:p>
    <w:p>
      <w:pPr>
        <w:pStyle w:val="style0"/>
        <w:rPr/>
      </w:pPr>
    </w:p>
    <w:p>
      <w:pPr>
        <w:pStyle w:val="style0"/>
        <w:rPr/>
      </w:pPr>
      <w:r>
        <w:t>Data Analytics and AI:</w:t>
      </w:r>
    </w:p>
    <w:p>
      <w:pPr>
        <w:pStyle w:val="style0"/>
        <w:rPr/>
      </w:pPr>
      <w:r>
        <w:t>Implement AI algorithms to analyze the incoming data. Machine learning models can predict potential floods based on historical data patterns, rainfall forecasts, and real-time sensor inputs.</w:t>
      </w:r>
    </w:p>
    <w:p>
      <w:pPr>
        <w:pStyle w:val="style0"/>
        <w:rPr/>
      </w:pPr>
    </w:p>
    <w:p>
      <w:pPr>
        <w:pStyle w:val="style0"/>
        <w:rPr/>
      </w:pPr>
      <w:r>
        <w:t>Community Engagement App:</w:t>
      </w:r>
    </w:p>
    <w:p>
      <w:pPr>
        <w:pStyle w:val="style0"/>
        <w:rPr/>
      </w:pPr>
      <w:r>
        <w:t>Develop a user-friendly mobile app accessible to the general public. Users can receive personalized flood alerts based on their location. The app provides real-time updates, evacuation routes, and safety tips.</w:t>
      </w:r>
    </w:p>
    <w:p>
      <w:pPr>
        <w:pStyle w:val="style0"/>
        <w:rPr/>
      </w:pPr>
    </w:p>
    <w:p>
      <w:pPr>
        <w:pStyle w:val="style0"/>
        <w:rPr/>
      </w:pPr>
      <w:r>
        <w:t>Flood Prediction Models:</w:t>
      </w:r>
    </w:p>
    <w:p>
      <w:pPr>
        <w:pStyle w:val="style0"/>
        <w:rPr/>
      </w:pPr>
      <w:r>
        <w:t>Develop sophisticated flood prediction models that can anticipate the impact of floods on specific areas. These models consider factors like terrain, vegetation, and urban development. Predictions help authorities make informed decisions.</w:t>
      </w:r>
    </w:p>
    <w:p>
      <w:pPr>
        <w:pStyle w:val="style0"/>
        <w:rPr/>
      </w:pPr>
    </w:p>
    <w:p>
      <w:pPr>
        <w:pStyle w:val="style0"/>
        <w:rPr/>
      </w:pPr>
      <w:r>
        <w:t>Early Warning System:</w:t>
      </w:r>
    </w:p>
    <w:p>
      <w:pPr>
        <w:pStyle w:val="style0"/>
        <w:rPr/>
      </w:pPr>
      <w:r>
        <w:t>Implement a tiered early warning system. For instance, green alerts indicate low risk, yellow alerts signify moderate risk, and red alerts indicate imminent danger. Alerts can be sent via SMS, app notifications, and sirens.</w:t>
      </w:r>
    </w:p>
    <w:p>
      <w:pPr>
        <w:pStyle w:val="style0"/>
        <w:rPr/>
      </w:pPr>
    </w:p>
    <w:p>
      <w:pPr>
        <w:pStyle w:val="style0"/>
        <w:rPr/>
      </w:pPr>
      <w:r>
        <w:t>Community Volunteers:</w:t>
      </w:r>
    </w:p>
    <w:p>
      <w:pPr>
        <w:pStyle w:val="style0"/>
        <w:rPr/>
      </w:pPr>
      <w:r>
        <w:t>Recruit and train community volunteers. Equip them with emergency response kits and provide basic training. These volunteers can assist during evacuations, distribute essential supplies, and guide people to safe locations.</w:t>
      </w:r>
    </w:p>
    <w:p>
      <w:pPr>
        <w:pStyle w:val="style0"/>
        <w:rPr/>
      </w:pPr>
    </w:p>
    <w:p>
      <w:pPr>
        <w:pStyle w:val="style0"/>
        <w:rPr/>
      </w:pPr>
      <w:r>
        <w:t>Drone Technology:</w:t>
      </w:r>
    </w:p>
    <w:p>
      <w:pPr>
        <w:pStyle w:val="style0"/>
        <w:rPr/>
      </w:pPr>
      <w:r>
        <w:t>Utilize drones equipped with thermal imaging and high-resolution cameras. Drones can survey affected areas, assess damage, and identify areas where immediate help is needed. They provide valuable data for emergency response teams.</w:t>
      </w:r>
    </w:p>
    <w:p>
      <w:pPr>
        <w:pStyle w:val="style0"/>
        <w:rPr/>
      </w:pPr>
    </w:p>
    <w:p>
      <w:pPr>
        <w:pStyle w:val="style0"/>
        <w:rPr/>
      </w:pPr>
      <w:r>
        <w:t>Public Awareness Campaigns:</w:t>
      </w:r>
    </w:p>
    <w:p>
      <w:pPr>
        <w:pStyle w:val="style0"/>
        <w:rPr/>
      </w:pPr>
      <w:r>
        <w:t>Conduct regular awareness campaigns about flood safety, preparedness, and the importance of heeding early warnings. Use social media, local workshops, and educational programs to reach a wide audience.</w:t>
      </w:r>
    </w:p>
    <w:p>
      <w:pPr>
        <w:pStyle w:val="style0"/>
        <w:rPr/>
      </w:pPr>
    </w:p>
    <w:p>
      <w:pPr>
        <w:pStyle w:val="style0"/>
        <w:rPr/>
      </w:pPr>
      <w:r>
        <w:t>Benefits:</w:t>
      </w:r>
    </w:p>
    <w:p>
      <w:pPr>
        <w:pStyle w:val="style0"/>
        <w:rPr/>
      </w:pPr>
    </w:p>
    <w:p>
      <w:pPr>
        <w:pStyle w:val="style0"/>
        <w:rPr/>
      </w:pPr>
      <w:r>
        <w:t>Early Alerts: Provides timely warnings, allowing people to evacuate and take necessary precautions.</w:t>
      </w:r>
    </w:p>
    <w:p>
      <w:pPr>
        <w:pStyle w:val="style0"/>
        <w:rPr/>
      </w:pPr>
      <w:r>
        <w:t>Community Engagement: Involves and empowers the community, enhancing overall disaster resilience.</w:t>
      </w:r>
    </w:p>
    <w:p>
      <w:pPr>
        <w:pStyle w:val="style0"/>
        <w:rPr/>
      </w:pPr>
      <w:r>
        <w:t>Data-Driven Decisions: Enables authorities to make informed decisions based on real-time data and predictive analytics.</w:t>
      </w:r>
    </w:p>
    <w:p>
      <w:pPr>
        <w:pStyle w:val="style0"/>
        <w:rPr/>
      </w:pPr>
      <w:r>
        <w:t>Quick Response: Facilitates rapid response through efficient use of technology and community involvement.</w:t>
      </w:r>
    </w:p>
    <w:p>
      <w:pPr>
        <w:pStyle w:val="style0"/>
        <w:rPr/>
      </w:pPr>
      <w:r>
        <w:t>Implementing the Smart FloodGuard System not only enhances flood preparedness but also fosters a sense of community and collective responsibility in the face of natural disasters.</w:t>
      </w:r>
    </w:p>
    <w:p>
      <w:pPr>
        <w:spacing w:after="160" w:lineRule="auto" w:line="259"/>
        <w:jc w:val="left"/>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Name</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PRASANTH</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M</w:t>
      </w:r>
    </w:p>
    <w:p>
      <w:pPr>
        <w:pStyle w:val="style0"/>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REG</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NO</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610821106075</w:t>
      </w:r>
    </w:p>
    <w:sectPr>
      <w:headerReference w:type="default" r:id="rId2"/>
      <w:footerReference w:type="default" r:id="rId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4094"/>
    <w:qFormat/>
    <w:pPr>
      <w:spacing w:before="0" w:after="0"/>
      <w:ind w:left="720" w:right="0"/>
    </w:pPr>
    <w:rPr>
      <w:rFonts w:ascii="Times New Roman" w:cs="Times New Roman" w:eastAsia="宋体" w:hAnsi="Times New Roman"/>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376</Words>
  <Characters>2388</Characters>
  <Application>WPS Office</Application>
  <Paragraphs>46</Paragraphs>
  <CharactersWithSpaces>2736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2023-10-10T10:01:02Z</dcterms:created>
  <dc:creator>Infinix X6832</dc:creator>
  <lastModifiedBy>CPH2223</lastModifiedBy>
  <dcterms:modified xsi:type="dcterms:W3CDTF">2023-10-31T05:30:33Z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57421b4209364b6a8b33ca6f8b0fc292</vt:lpwstr>
  </property>
</Properties>
</file>