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60"/>
      </w:pPr>
      <w:r>
        <w:rPr>
          <w:rFonts w:ascii="Calibri" w:hAnsi="Calibri"/>
          <w:b/>
          <w:i w:val="0"/>
          <w:color w:val="111111"/>
          <w:sz w:val="48"/>
        </w:rPr>
        <w:t>BUSINESS REQUIREMENTS DOCUMENT</w:t>
      </w:r>
    </w:p>
    <w:p>
      <w:pPr>
        <w:spacing w:after="100"/>
      </w:pPr>
      <w:r>
        <w:rPr>
          <w:rFonts w:ascii="Calibri" w:hAnsi="Calibri"/>
          <w:b/>
          <w:i w:val="0"/>
          <w:color w:val="2E74B5"/>
          <w:sz w:val="38"/>
        </w:rPr>
        <w:t>AI SalesGenie</w:t>
      </w:r>
    </w:p>
    <w:p>
      <w:pPr>
        <w:spacing w:after="360"/>
      </w:pPr>
      <w:r>
        <w:rPr>
          <w:rFonts w:ascii="Calibri" w:hAnsi="Calibri"/>
          <w:b w:val="0"/>
          <w:i w:val="0"/>
          <w:color w:val="666666"/>
          <w:sz w:val="24"/>
        </w:rPr>
        <w:t>AI-powered sales qualification, catalog recommendation, follow-up drafting, and weekly insights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Organization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Oak &amp; Ember Interiors</w:t>
            </w:r>
          </w:p>
        </w:tc>
      </w:tr>
      <w:tr>
        <w:tc>
          <w:tcPr>
            <w:tcW w:type="dxa" w:w="216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Document owner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AI Product / Technical Program Management</w:t>
            </w:r>
          </w:p>
        </w:tc>
      </w:tr>
      <w:tr>
        <w:tc>
          <w:tcPr>
            <w:tcW w:type="dxa" w:w="216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Version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1.0</w:t>
            </w:r>
          </w:p>
        </w:tc>
      </w:tr>
      <w:tr>
        <w:tc>
          <w:tcPr>
            <w:tcW w:type="dxa" w:w="216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Date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September 4, 2026</w:t>
            </w:r>
          </w:p>
        </w:tc>
      </w:tr>
      <w:tr>
        <w:tc>
          <w:tcPr>
            <w:tcW w:type="dxa" w:w="216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Status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Final capstone submission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rPr>
          <w:rFonts w:ascii="Calibri" w:hAnsi="Calibri"/>
          <w:b w:val="0"/>
          <w:i w:val="0"/>
          <w:color w:val="111111"/>
          <w:sz w:val="22"/>
        </w:rPr>
        <w:t>Oak &amp; Ember Interiors needs to reduce manual effort and inconsistency in inbound sales processing. AI SalesGenie is a Langflow-based assistant that extracts inquiry details, routes message types, qualifies valid leads, recommends products using the supplied catalog, drafts grounded follow-up emails, and produces weekly sales summaries. Langfuse provides trace-level evidence for quality, latency, token usage, cost, and human evaluation.</w:t>
      </w:r>
    </w:p>
    <w:p>
      <w:pPr>
        <w:pStyle w:val="Heading1"/>
      </w:pPr>
      <w:r>
        <w:t>2. Business Context and Problem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111111"/>
          <w:sz w:val="22"/>
        </w:rPr>
        <w:t>Sales representatives spend approximately 2-3 hours per day reading and interpreting inbound inquiries.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111111"/>
          <w:sz w:val="22"/>
        </w:rPr>
        <w:t>Manual spreadsheet entry creates omissions, duplicates, and inconsistent records.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111111"/>
          <w:sz w:val="22"/>
        </w:rPr>
        <w:t>Manual product matching is slow and can violate budget or availability constraints.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111111"/>
          <w:sz w:val="22"/>
        </w:rPr>
        <w:t>Lead qualification is inconsistent because Hot, Warm, and Cold criteria are not standardized.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111111"/>
          <w:sz w:val="22"/>
        </w:rPr>
        <w:t>CRM visibility is delayed, and weekly reporting consumes up to half a day each Friday.</w:t>
      </w:r>
    </w:p>
    <w:p>
      <w:pPr>
        <w:pStyle w:val="Heading1"/>
      </w:pPr>
      <w:r>
        <w:t>3. Business Objectives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500"/>
            <w:shd w:fill="1F4D7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Objective</w:t>
            </w:r>
          </w:p>
        </w:tc>
        <w:tc>
          <w:tcPr>
            <w:tcW w:type="dxa" w:w="4300"/>
            <w:shd w:fill="1F4D7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Desired outcome</w:t>
            </w:r>
          </w:p>
        </w:tc>
        <w:tc>
          <w:tcPr>
            <w:tcW w:type="dxa" w:w="2560"/>
            <w:shd w:fill="1F4D7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Primary measure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Accelerate lead handling</w:t>
            </w:r>
          </w:p>
        </w:tc>
        <w:tc>
          <w:tcPr>
            <w:tcW w:type="dxa" w:w="4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Automate extraction, routing, and qualification</w:t>
            </w:r>
          </w:p>
        </w:tc>
        <w:tc>
          <w:tcPr>
            <w:tcW w:type="dxa" w:w="25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Median handling time per inquiry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Improve recommendation quality</w:t>
            </w:r>
          </w:p>
        </w:tc>
        <w:tc>
          <w:tcPr>
            <w:tcW w:type="dxa" w:w="4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Use only catalog-grounded products, prices, features, and availability</w:t>
            </w:r>
          </w:p>
        </w:tc>
        <w:tc>
          <w:tcPr>
            <w:tcW w:type="dxa" w:w="25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Catalog-grounding and hallucination rate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Increase sales consistency</w:t>
            </w:r>
          </w:p>
        </w:tc>
        <w:tc>
          <w:tcPr>
            <w:tcW w:type="dxa" w:w="4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Apply repeatable lead-tier and budget rules</w:t>
            </w:r>
          </w:p>
        </w:tc>
        <w:tc>
          <w:tcPr>
            <w:tcW w:type="dxa" w:w="25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Routing and qualification accuracy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Improve customer response</w:t>
            </w:r>
          </w:p>
        </w:tc>
        <w:tc>
          <w:tcPr>
            <w:tcW w:type="dxa" w:w="4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Produce personalized, review-ready email drafts</w:t>
            </w:r>
          </w:p>
        </w:tc>
        <w:tc>
          <w:tcPr>
            <w:tcW w:type="dxa" w:w="25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Draft acceptance and response time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Improve management visibility</w:t>
            </w:r>
          </w:p>
        </w:tc>
        <w:tc>
          <w:tcPr>
            <w:tcW w:type="dxa" w:w="4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Generate traceable weekly sales summaries</w:t>
            </w:r>
          </w:p>
        </w:tc>
        <w:tc>
          <w:tcPr>
            <w:tcW w:type="dxa" w:w="25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Report preparation time and reconciliation accuracy</w:t>
            </w:r>
          </w:p>
        </w:tc>
      </w:tr>
    </w:tbl>
    <w:p>
      <w:pPr>
        <w:spacing w:after="20"/>
      </w:pPr>
    </w:p>
    <w:p>
      <w:pPr>
        <w:pStyle w:val="Heading1"/>
      </w:pPr>
      <w:r>
        <w:t>4. Stakeholders and Benefits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300"/>
            <w:shd w:fill="1F4D7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Stakeholder</w:t>
            </w:r>
          </w:p>
        </w:tc>
        <w:tc>
          <w:tcPr>
            <w:tcW w:type="dxa" w:w="3300"/>
            <w:shd w:fill="1F4D7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Decision / responsibility</w:t>
            </w:r>
          </w:p>
        </w:tc>
        <w:tc>
          <w:tcPr>
            <w:tcW w:type="dxa" w:w="3760"/>
            <w:shd w:fill="1F4D7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Expected benefit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CTO and Software Development leadership</w:t>
            </w:r>
          </w:p>
        </w:tc>
        <w:tc>
          <w:tcPr>
            <w:tcW w:type="dxa" w:w="3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Technology strategy, security, platform governance</w:t>
            </w:r>
          </w:p>
        </w:tc>
        <w:tc>
          <w:tcPr>
            <w:tcW w:type="dxa" w:w="37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Reusable agent platform with measurable reliability and cost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VP/Head of Sales</w:t>
            </w:r>
          </w:p>
        </w:tc>
        <w:tc>
          <w:tcPr>
            <w:tcW w:type="dxa" w:w="3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Sales process ownership and rollout approval</w:t>
            </w:r>
          </w:p>
        </w:tc>
        <w:tc>
          <w:tcPr>
            <w:tcW w:type="dxa" w:w="37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Faster response, consistent qualification, improved pipeline visibility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Sales representatives</w:t>
            </w:r>
          </w:p>
        </w:tc>
        <w:tc>
          <w:tcPr>
            <w:tcW w:type="dxa" w:w="3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Review and act on qualified leads and drafts</w:t>
            </w:r>
          </w:p>
        </w:tc>
        <w:tc>
          <w:tcPr>
            <w:tcW w:type="dxa" w:w="37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Less administrative work and faster customer engagement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Sales operations / CRM administrators</w:t>
            </w:r>
          </w:p>
        </w:tc>
        <w:tc>
          <w:tcPr>
            <w:tcW w:type="dxa" w:w="3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Data quality, taxonomy, reporting</w:t>
            </w:r>
          </w:p>
        </w:tc>
        <w:tc>
          <w:tcPr>
            <w:tcW w:type="dxa" w:w="37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Structured records and fewer omissions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Product and inventory teams</w:t>
            </w:r>
          </w:p>
        </w:tc>
        <w:tc>
          <w:tcPr>
            <w:tcW w:type="dxa" w:w="3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Catalog and availability accuracy</w:t>
            </w:r>
          </w:p>
        </w:tc>
        <w:tc>
          <w:tcPr>
            <w:tcW w:type="dxa" w:w="37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Recommendations tied to the approved catalog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Customers</w:t>
            </w:r>
          </w:p>
        </w:tc>
        <w:tc>
          <w:tcPr>
            <w:tcW w:type="dxa" w:w="3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Provide requirements and receive responses</w:t>
            </w:r>
          </w:p>
        </w:tc>
        <w:tc>
          <w:tcPr>
            <w:tcW w:type="dxa" w:w="37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Faster, relevant, transparent recommendations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AI PM/TPM</w:t>
            </w:r>
          </w:p>
        </w:tc>
        <w:tc>
          <w:tcPr>
            <w:tcW w:type="dxa" w:w="3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Requirements, evaluation, rollout, governance</w:t>
            </w:r>
          </w:p>
        </w:tc>
        <w:tc>
          <w:tcPr>
            <w:tcW w:type="dxa" w:w="37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Traceable acceptance criteria and operational metrics</w:t>
            </w:r>
          </w:p>
        </w:tc>
      </w:tr>
    </w:tbl>
    <w:p>
      <w:pPr>
        <w:spacing w:after="20"/>
      </w:pPr>
    </w:p>
    <w:p>
      <w:pPr>
        <w:pStyle w:val="Heading1"/>
      </w:pPr>
      <w:r>
        <w:t>5. Scope</w:t>
      </w:r>
    </w:p>
    <w:p>
      <w:pPr>
        <w:pStyle w:val="Heading2"/>
      </w:pPr>
      <w:r>
        <w:t>5.1 In scope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111111"/>
          <w:sz w:val="22"/>
        </w:rPr>
        <w:t>Process text-based customer inquiries and extract identity, product interest, budget, quantity, urgency, deadline, and requirements.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111111"/>
          <w:sz w:val="22"/>
        </w:rPr>
        <w:t>Route sales inquiries, product questions, stock questions, competitor comparisons, complaints, spam, and weekly-summary requests.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111111"/>
          <w:sz w:val="22"/>
        </w:rPr>
        <w:t>Classify valid sales leads as Hot, Warm, or Cold.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111111"/>
          <w:sz w:val="22"/>
        </w:rPr>
        <w:t>Recommend one to three in-stock catalog products under applicable total or per-unit budgets.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111111"/>
          <w:sz w:val="22"/>
        </w:rPr>
        <w:t>Apply deterministic catalog validation before customer-facing drafting.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111111"/>
          <w:sz w:val="22"/>
        </w:rPr>
        <w:t>Draft personalized follow-up emails using validated products and exact prices.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111111"/>
          <w:sz w:val="22"/>
        </w:rPr>
        <w:t>Aggregate CRM sample data into weekly lead-tier, category, and budget insights.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111111"/>
          <w:sz w:val="22"/>
        </w:rPr>
        <w:t>Trace execution and record model, token, cost, latency, input/output, and human scores in Langfuse.</w:t>
      </w:r>
    </w:p>
    <w:p>
      <w:pPr>
        <w:pStyle w:val="Heading2"/>
      </w:pPr>
      <w:r>
        <w:t>5.2 Out of scope for this release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111111"/>
          <w:sz w:val="22"/>
        </w:rPr>
        <w:t>Automatically sending email or modifying a production CRM without human review.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111111"/>
          <w:sz w:val="22"/>
        </w:rPr>
        <w:t>Real-time inventory reservation, payment processing, or order placement.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111111"/>
          <w:sz w:val="22"/>
        </w:rPr>
        <w:t>Claims about competitor products that are not present in approved data.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111111"/>
          <w:sz w:val="22"/>
        </w:rPr>
        <w:t>Fine-tuning, multilingual support, image-based product search, and production-scale identity management.</w:t>
      </w:r>
    </w:p>
    <w:p>
      <w:r>
        <w:br w:type="page"/>
      </w:r>
    </w:p>
    <w:p>
      <w:pPr>
        <w:pStyle w:val="Heading1"/>
      </w:pPr>
      <w:r>
        <w:t>6. Business Requirements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900"/>
            <w:shd w:fill="1F4D7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7200"/>
            <w:shd w:fill="1F4D7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1260"/>
            <w:shd w:fill="1F4D7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BR-01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The solution shall reduce manual interpretation by extracting structured fields from inbound inquiry text.</w:t>
            </w:r>
          </w:p>
        </w:tc>
        <w:tc>
          <w:tcPr>
            <w:tcW w:type="dxa" w:w="12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High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BR-02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The solution shall distinguish valid sales leads from product questions, stock questions, complaints, spam, and reporting requests.</w:t>
            </w:r>
          </w:p>
        </w:tc>
        <w:tc>
          <w:tcPr>
            <w:tcW w:type="dxa" w:w="12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High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BR-03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The solution shall assign Hot, Warm, or Cold only to valid sales inquiries using consistent criteria.</w:t>
            </w:r>
          </w:p>
        </w:tc>
        <w:tc>
          <w:tcPr>
            <w:tcW w:type="dxa" w:w="12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High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BR-04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The solution shall recommend only products present in the approved catalog and respect budget and availability constraints.</w:t>
            </w:r>
          </w:p>
        </w:tc>
        <w:tc>
          <w:tcPr>
            <w:tcW w:type="dxa" w:w="12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Critical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BR-05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The solution shall not transfer a feature, finish, price, or availability claim between catalog rows.</w:t>
            </w:r>
          </w:p>
        </w:tc>
        <w:tc>
          <w:tcPr>
            <w:tcW w:type="dxa" w:w="12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Critical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BR-06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The solution shall ask for missing information when a request is too vague for a safe recommendation.</w:t>
            </w:r>
          </w:p>
        </w:tc>
        <w:tc>
          <w:tcPr>
            <w:tcW w:type="dxa" w:w="12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High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BR-07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The solution shall draft a customer-ready follow-up email without automatically sending it.</w:t>
            </w:r>
          </w:p>
        </w:tc>
        <w:tc>
          <w:tcPr>
            <w:tcW w:type="dxa" w:w="12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Medium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BR-08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The solution shall produce a weekly summary traceable to actual CRM records.</w:t>
            </w:r>
          </w:p>
        </w:tc>
        <w:tc>
          <w:tcPr>
            <w:tcW w:type="dxa" w:w="12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High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BR-09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The solution shall provide observability for quality, latency, token usage, cost, and failures.</w:t>
            </w:r>
          </w:p>
        </w:tc>
        <w:tc>
          <w:tcPr>
            <w:tcW w:type="dxa" w:w="12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High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BR-10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The solution shall avoid storing API secrets in exported flows or source control.</w:t>
            </w:r>
          </w:p>
        </w:tc>
        <w:tc>
          <w:tcPr>
            <w:tcW w:type="dxa" w:w="12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Critical</w:t>
            </w:r>
          </w:p>
        </w:tc>
      </w:tr>
    </w:tbl>
    <w:p>
      <w:pPr>
        <w:spacing w:after="20"/>
      </w:pPr>
    </w:p>
    <w:p>
      <w:pPr>
        <w:pStyle w:val="Heading1"/>
      </w:pPr>
      <w:r>
        <w:t>7. Business Rules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111111"/>
          <w:sz w:val="22"/>
        </w:rPr>
        <w:t>A recommendation must match the requested product category and be in stock unless the user explicitly asks only for stock information.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111111"/>
          <w:sz w:val="22"/>
        </w:rPr>
        <w:t>When quantity and total budget are known, the effective per-unit limit is total budget divided by quantity.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111111"/>
          <w:sz w:val="22"/>
        </w:rPr>
        <w:t>Out-of-stock products cannot be described as available, and missing restock dates cannot be invented.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111111"/>
          <w:sz w:val="22"/>
        </w:rPr>
        <w:t>Product questions do not receive Hot, Warm, or Cold lead tiers.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111111"/>
          <w:sz w:val="22"/>
        </w:rPr>
        <w:t>Spam produces no recommendation and no sales action.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111111"/>
          <w:sz w:val="22"/>
        </w:rPr>
        <w:t>Competitor differentiation may describe Oak &amp; Ember catalog facts but may not invent competitor facts.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111111"/>
          <w:sz w:val="22"/>
        </w:rPr>
        <w:t>If requested requirements are not confirmed by the catalog, the response must disclose the limitation and request flexibility.</w:t>
      </w:r>
    </w:p>
    <w:p>
      <w:pPr>
        <w:pStyle w:val="Heading1"/>
      </w:pPr>
      <w:r>
        <w:t>8. Success Metrics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300"/>
            <w:shd w:fill="1F4D7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4700"/>
            <w:shd w:fill="1F4D7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Definition</w:t>
            </w:r>
          </w:p>
        </w:tc>
        <w:tc>
          <w:tcPr>
            <w:tcW w:type="dxa" w:w="2360"/>
            <w:shd w:fill="1F4D7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Initial target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Baseline pass rate</w:t>
            </w:r>
          </w:p>
        </w:tc>
        <w:tc>
          <w:tcPr>
            <w:tcW w:type="dxa" w:w="47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Passed cases across mandatory T1-T11 dataset</w:t>
            </w:r>
          </w:p>
        </w:tc>
        <w:tc>
          <w:tcPr>
            <w:tcW w:type="dxa" w:w="23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11/11 required checks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Routing accuracy</w:t>
            </w:r>
          </w:p>
        </w:tc>
        <w:tc>
          <w:tcPr>
            <w:tcW w:type="dxa" w:w="47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Correct route divided by evaluated inquiries</w:t>
            </w:r>
          </w:p>
        </w:tc>
        <w:tc>
          <w:tcPr>
            <w:tcW w:type="dxa" w:w="23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&gt;= 95% before pilot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Catalog grounding</w:t>
            </w:r>
          </w:p>
        </w:tc>
        <w:tc>
          <w:tcPr>
            <w:tcW w:type="dxa" w:w="47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Recommendations supported by an exact catalog row</w:t>
            </w:r>
          </w:p>
        </w:tc>
        <w:tc>
          <w:tcPr>
            <w:tcW w:type="dxa" w:w="23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100%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Budget compliance</w:t>
            </w:r>
          </w:p>
        </w:tc>
        <w:tc>
          <w:tcPr>
            <w:tcW w:type="dxa" w:w="47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Recommendations at or below the applicable budget</w:t>
            </w:r>
          </w:p>
        </w:tc>
        <w:tc>
          <w:tcPr>
            <w:tcW w:type="dxa" w:w="23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100%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Hallucination count</w:t>
            </w:r>
          </w:p>
        </w:tc>
        <w:tc>
          <w:tcPr>
            <w:tcW w:type="dxa" w:w="47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Unsupported product, price, availability, or feature claims</w:t>
            </w:r>
          </w:p>
        </w:tc>
        <w:tc>
          <w:tcPr>
            <w:tcW w:type="dxa" w:w="23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0 critical claims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Operational efficiency</w:t>
            </w:r>
          </w:p>
        </w:tc>
        <w:tc>
          <w:tcPr>
            <w:tcW w:type="dxa" w:w="47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Time saved from manual lead processing</w:t>
            </w:r>
          </w:p>
        </w:tc>
        <w:tc>
          <w:tcPr>
            <w:tcW w:type="dxa" w:w="23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&gt;= 50% during pilot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Draft acceptance</w:t>
            </w:r>
          </w:p>
        </w:tc>
        <w:tc>
          <w:tcPr>
            <w:tcW w:type="dxa" w:w="47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Drafts accepted with no or minor edits</w:t>
            </w:r>
          </w:p>
        </w:tc>
        <w:tc>
          <w:tcPr>
            <w:tcW w:type="dxa" w:w="23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&gt;= 80% during pilot</w:t>
            </w:r>
          </w:p>
        </w:tc>
      </w:tr>
    </w:tbl>
    <w:p>
      <w:pPr>
        <w:spacing w:after="20"/>
      </w:pPr>
    </w:p>
    <w:p>
      <w:pPr>
        <w:pStyle w:val="Heading1"/>
      </w:pPr>
      <w:r>
        <w:t>9. Assumptions, Dependencies, and Constraints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111111"/>
          <w:sz w:val="22"/>
        </w:rPr>
        <w:t>The product catalog and CRM export are accurate, current, and authorized for use.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111111"/>
          <w:sz w:val="22"/>
        </w:rPr>
        <w:t>OpenAI API availability and rate limits support the pilot workload.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111111"/>
          <w:sz w:val="22"/>
        </w:rPr>
        <w:t>Langflow remains the workflow runtime and Langfuse remains the observability platform.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111111"/>
          <w:sz w:val="22"/>
        </w:rPr>
        <w:t>Customer email is treated as sensitive data and trace access is restricted.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111111"/>
          <w:sz w:val="22"/>
        </w:rPr>
        <w:t>The proof of concept uses file input rather than production Gmail and CRM APIs.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111111"/>
          <w:sz w:val="22"/>
        </w:rPr>
        <w:t>A human remains accountable for reviewing drafts before external communication.</w:t>
      </w:r>
    </w:p>
    <w:p>
      <w:pPr>
        <w:pStyle w:val="Heading1"/>
      </w:pPr>
      <w:r>
        <w:t>10. Risks and Mitigations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700"/>
            <w:shd w:fill="1F4D7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2500"/>
            <w:shd w:fill="1F4D7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Impact</w:t>
            </w:r>
          </w:p>
        </w:tc>
        <w:tc>
          <w:tcPr>
            <w:tcW w:type="dxa" w:w="4160"/>
            <w:shd w:fill="1F4D7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7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Model invents or misattributes product facts</w:t>
            </w:r>
          </w:p>
        </w:tc>
        <w:tc>
          <w:tcPr>
            <w:tcW w:type="dxa" w:w="25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Customer misinformation</w:t>
            </w:r>
          </w:p>
        </w:tc>
        <w:tc>
          <w:tcPr>
            <w:tcW w:type="dxa" w:w="41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Deterministic Catalog Guard and exact-row reconstruction</w:t>
            </w:r>
          </w:p>
        </w:tc>
      </w:tr>
      <w:tr>
        <w:tc>
          <w:tcPr>
            <w:tcW w:type="dxa" w:w="27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Stale catalog or CRM data</w:t>
            </w:r>
          </w:p>
        </w:tc>
        <w:tc>
          <w:tcPr>
            <w:tcW w:type="dxa" w:w="25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Incorrect availability or reporting</w:t>
            </w:r>
          </w:p>
        </w:tc>
        <w:tc>
          <w:tcPr>
            <w:tcW w:type="dxa" w:w="41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Data ownership, timestamps, validation, and refresh controls</w:t>
            </w:r>
          </w:p>
        </w:tc>
      </w:tr>
      <w:tr>
        <w:tc>
          <w:tcPr>
            <w:tcW w:type="dxa" w:w="27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Sensitive data appears in traces</w:t>
            </w:r>
          </w:p>
        </w:tc>
        <w:tc>
          <w:tcPr>
            <w:tcW w:type="dxa" w:w="25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Privacy or compliance exposure</w:t>
            </w:r>
          </w:p>
        </w:tc>
        <w:tc>
          <w:tcPr>
            <w:tcW w:type="dxa" w:w="41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Synthetic testing, access controls, redaction, retention policy</w:t>
            </w:r>
          </w:p>
        </w:tc>
      </w:tr>
      <w:tr>
        <w:tc>
          <w:tcPr>
            <w:tcW w:type="dxa" w:w="27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Automated draft is sent without review</w:t>
            </w:r>
          </w:p>
        </w:tc>
        <w:tc>
          <w:tcPr>
            <w:tcW w:type="dxa" w:w="25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Brand or contractual risk</w:t>
            </w:r>
          </w:p>
        </w:tc>
        <w:tc>
          <w:tcPr>
            <w:tcW w:type="dxa" w:w="41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Draft-only workflow and future human approval gate</w:t>
            </w:r>
          </w:p>
        </w:tc>
      </w:tr>
      <w:tr>
        <w:tc>
          <w:tcPr>
            <w:tcW w:type="dxa" w:w="27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Model/API outage</w:t>
            </w:r>
          </w:p>
        </w:tc>
        <w:tc>
          <w:tcPr>
            <w:tcW w:type="dxa" w:w="25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Delayed processing</w:t>
            </w:r>
          </w:p>
        </w:tc>
        <w:tc>
          <w:tcPr>
            <w:tcW w:type="dxa" w:w="41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Visible failure state, retry policy, and manual fallback</w:t>
            </w:r>
          </w:p>
        </w:tc>
      </w:tr>
      <w:tr>
        <w:tc>
          <w:tcPr>
            <w:tcW w:type="dxa" w:w="27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Prompt or model changes regress quality</w:t>
            </w:r>
          </w:p>
        </w:tc>
        <w:tc>
          <w:tcPr>
            <w:tcW w:type="dxa" w:w="25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Inconsistent decisions</w:t>
            </w:r>
          </w:p>
        </w:tc>
        <w:tc>
          <w:tcPr>
            <w:tcW w:type="dxa" w:w="41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Versioned prompts, baseline regression suite, Langfuse scores</w:t>
            </w:r>
          </w:p>
        </w:tc>
      </w:tr>
    </w:tbl>
    <w:p>
      <w:pPr>
        <w:spacing w:after="20"/>
      </w:pPr>
    </w:p>
    <w:p>
      <w:pPr>
        <w:pStyle w:val="Heading1"/>
      </w:pPr>
      <w:r>
        <w:t>11. Rollout and Governance</w:t>
      </w:r>
    </w:p>
    <w:p>
      <w:pPr>
        <w:pStyle w:val="ListNumber"/>
        <w:spacing w:after="80"/>
        <w:ind w:left="720" w:hanging="360"/>
      </w:pPr>
      <w:r>
        <w:rPr>
          <w:rFonts w:ascii="Calibri" w:hAnsi="Calibri"/>
          <w:b w:val="0"/>
          <w:i w:val="0"/>
          <w:color w:val="111111"/>
          <w:sz w:val="22"/>
        </w:rPr>
        <w:t>Pilot with 3-5 sales representatives using synthetic and low-risk inquiries.</w:t>
      </w:r>
    </w:p>
    <w:p>
      <w:pPr>
        <w:pStyle w:val="ListNumber"/>
        <w:spacing w:after="80"/>
        <w:ind w:left="720" w:hanging="360"/>
      </w:pPr>
      <w:r>
        <w:rPr>
          <w:rFonts w:ascii="Calibri" w:hAnsi="Calibri"/>
          <w:b w:val="0"/>
          <w:i w:val="0"/>
          <w:color w:val="111111"/>
          <w:sz w:val="22"/>
        </w:rPr>
        <w:t>Review trace quality weekly and resolve any hallucination, routing, or privacy issues.</w:t>
      </w:r>
    </w:p>
    <w:p>
      <w:pPr>
        <w:pStyle w:val="ListNumber"/>
        <w:spacing w:after="80"/>
        <w:ind w:left="720" w:hanging="360"/>
      </w:pPr>
      <w:r>
        <w:rPr>
          <w:rFonts w:ascii="Calibri" w:hAnsi="Calibri"/>
          <w:b w:val="0"/>
          <w:i w:val="0"/>
          <w:color w:val="111111"/>
          <w:sz w:val="22"/>
        </w:rPr>
        <w:t>Expand to 20 representatives after baseline, security, and operational acceptance gates pass.</w:t>
      </w:r>
    </w:p>
    <w:p>
      <w:pPr>
        <w:pStyle w:val="ListNumber"/>
        <w:spacing w:after="80"/>
        <w:ind w:left="720" w:hanging="360"/>
      </w:pPr>
      <w:r>
        <w:rPr>
          <w:rFonts w:ascii="Calibri" w:hAnsi="Calibri"/>
          <w:b w:val="0"/>
          <w:i w:val="0"/>
          <w:color w:val="111111"/>
          <w:sz w:val="22"/>
        </w:rPr>
        <w:t>Introduce production connectors only after OAuth, access control, audit, retention, and human-approval requirements are approved.</w:t>
      </w:r>
    </w:p>
    <w:p>
      <w:pPr>
        <w:pStyle w:val="ListNumber"/>
        <w:spacing w:after="80"/>
        <w:ind w:left="720" w:hanging="360"/>
      </w:pPr>
      <w:r>
        <w:rPr>
          <w:rFonts w:ascii="Calibri" w:hAnsi="Calibri"/>
          <w:b w:val="0"/>
          <w:i w:val="0"/>
          <w:color w:val="111111"/>
          <w:sz w:val="22"/>
        </w:rPr>
        <w:t>Monitor accuracy, cost per lead, latency, draft acceptance, and user feedback after rollout.</w:t>
      </w:r>
    </w:p>
    <w:p>
      <w:pPr>
        <w:pStyle w:val="Heading1"/>
      </w:pPr>
      <w:r>
        <w:t>12. Acceptance Summary</w:t>
      </w:r>
    </w:p>
    <w:p>
      <w:r>
        <w:rPr>
          <w:rFonts w:ascii="Calibri" w:hAnsi="Calibri"/>
          <w:b w:val="0"/>
          <w:i w:val="0"/>
          <w:color w:val="111111"/>
          <w:sz w:val="22"/>
        </w:rPr>
        <w:t>Business acceptance requires all core workflows to run end to end, baseline tests T1-T11 to meet mandatory expectations, catalog and budget guardrails to pass, Langfuse evidence to be available, API secrets to remain outside exported artifacts, and the automated follow-up capability to remain draft-only.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6666"/>
        <w:sz w:val="16"/>
      </w:rPr>
      <w:t xml:space="preserve">Oak &amp; Ember Interiors |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66666"/>
        <w:sz w:val="17"/>
      </w:rPr>
      <w:t>AI SalesGenie | Business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