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117A65"/>
          <w:sz w:val="22"/>
        </w:rPr>
        <w:t>IMPLEMENTATION &amp; PRESENTATION GUIDE</w:t>
      </w:r>
    </w:p>
    <w:p>
      <w:pPr>
        <w:pStyle w:val="Title"/>
        <w:jc w:val="center"/>
      </w:pPr>
      <w:r>
        <w:t>AI SalesGenie</w:t>
        <w:br/>
        <w:t>Three Langflow Workflows</w:t>
      </w:r>
    </w:p>
    <w:p>
      <w:pPr>
        <w:pStyle w:val="Subtitle"/>
        <w:jc w:val="center"/>
      </w:pPr>
      <w:r>
        <w:t>Purpose, components, connections, decision rules, operating considerations, and demonstration guidance</w:t>
      </w:r>
    </w:p>
    <w:p>
      <w:r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EEF3F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Audience: </w:t>
            </w:r>
            <w:r>
              <w:rPr>
                <w:rFonts w:ascii="Aptos" w:hAnsi="Aptos"/>
                <w:color w:val="12263A"/>
              </w:rPr>
              <w:t>Project evaluators, sales operations stakeholders, developers, and future maintainers.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DDF3E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Scope: </w:t>
            </w:r>
            <w:r>
              <w:rPr>
                <w:rFonts w:ascii="Aptos" w:hAnsi="Aptos"/>
                <w:color w:val="12263A"/>
              </w:rPr>
              <w:t>Workflow 1: Router &amp; Extractor; Workflow 2: Catalog Recommender &amp; Follow-Up Drafting; Workflow 3: Weekly Sales Summary.</w:t>
            </w:r>
          </w:p>
        </w:tc>
      </w:tr>
    </w:tbl>
    <w:p>
      <w:pPr>
        <w:spacing w:after="0"/>
      </w:pPr>
    </w:p>
    <w:p>
      <w:pPr>
        <w:spacing w:before="1400"/>
        <w:jc w:val="center"/>
      </w:pPr>
      <w:r>
        <w:rPr>
          <w:b/>
          <w:color w:val="12263A"/>
        </w:rPr>
        <w:t>Oak &amp; Ember Interiors  |  Langflow + OpenAI + Langfuse</w:t>
      </w:r>
    </w:p>
    <w:p>
      <w:pPr>
        <w:jc w:val="center"/>
      </w:pPr>
      <w:r>
        <w:rPr>
          <w:i/>
        </w:rPr>
        <w:t>Prepared September 2026</w:t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This document explains the three exported workflows as one coherent sales-assistance system. Use it as a presentation script, implementation reference, or reviewer handout. Each workflow chapter describes what it does, why each component exists, how components connect, what assumptions are enforced, and how to demonstrate success.</w:t>
      </w:r>
    </w:p>
    <w:p>
      <w:pPr>
        <w:pStyle w:val="Heading2"/>
      </w:pPr>
      <w:r>
        <w:t>Contents</w:t>
      </w:r>
    </w:p>
    <w:p>
      <w:pPr>
        <w:pStyle w:val="ListBullet"/>
        <w:spacing w:after="60"/>
        <w:ind w:left="360" w:hanging="259"/>
      </w:pPr>
      <w:r>
        <w:t>1. System overview and cross-workflow design</w:t>
      </w:r>
    </w:p>
    <w:p>
      <w:pPr>
        <w:pStyle w:val="ListBullet"/>
        <w:spacing w:after="60"/>
        <w:ind w:left="360" w:hanging="259"/>
      </w:pPr>
      <w:r>
        <w:t>2. Workflow 1 - Router and Extractor</w:t>
      </w:r>
    </w:p>
    <w:p>
      <w:pPr>
        <w:pStyle w:val="ListBullet"/>
        <w:spacing w:after="60"/>
        <w:ind w:left="360" w:hanging="259"/>
      </w:pPr>
      <w:r>
        <w:t>3. Workflow 2 - Catalog Recommender and Follow-Up Drafting</w:t>
      </w:r>
    </w:p>
    <w:p>
      <w:pPr>
        <w:pStyle w:val="ListBullet"/>
        <w:spacing w:after="60"/>
        <w:ind w:left="360" w:hanging="259"/>
      </w:pPr>
      <w:r>
        <w:t>4. Workflow 3 - Weekly Sales Summary</w:t>
      </w:r>
    </w:p>
    <w:p>
      <w:pPr>
        <w:pStyle w:val="ListBullet"/>
        <w:spacing w:after="60"/>
        <w:ind w:left="360" w:hanging="259"/>
      </w:pPr>
      <w:r>
        <w:t>5. Shared considerations: security, quality, cost, and operations</w:t>
      </w:r>
    </w:p>
    <w:p>
      <w:pPr>
        <w:pStyle w:val="ListBullet"/>
        <w:spacing w:after="60"/>
        <w:ind w:left="360" w:hanging="259"/>
      </w:pPr>
      <w:r>
        <w:t>6. Demonstration plan and acceptance checklist</w:t>
      </w:r>
    </w:p>
    <w:p>
      <w:pPr>
        <w:pStyle w:val="ListBullet"/>
        <w:spacing w:after="60"/>
        <w:ind w:left="360" w:hanging="259"/>
      </w:pPr>
      <w:r>
        <w:t>Appendix A - Structured fields and schemas</w:t>
      </w:r>
    </w:p>
    <w:p>
      <w:pPr>
        <w:pStyle w:val="ListBullet"/>
        <w:spacing w:after="60"/>
        <w:ind w:left="360" w:hanging="259"/>
      </w:pPr>
      <w:r>
        <w:t>Appendix B - Test coverage</w:t>
      </w:r>
    </w:p>
    <w:p>
      <w:pPr>
        <w:pStyle w:val="Heading2"/>
      </w:pPr>
      <w:r>
        <w:t>The three-workflow story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5112"/>
        <w:gridCol w:w="2477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Primary job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Output consumer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01 Router and Extractor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Understand an inbound message, classify it, extract lead details, and assign a tier when appropriate.</w:t>
            </w:r>
          </w:p>
        </w:tc>
        <w:tc>
          <w:tcPr>
            <w:tcW w:type="dxa" w:w="24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Sales routing, downstream recommendation, CRM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02 Catalog Recommender + Follow-Up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Recommend only eligible catalog products, validate facts deterministically, then draft a personalized email.</w:t>
            </w:r>
          </w:p>
        </w:tc>
        <w:tc>
          <w:tcPr>
            <w:tcW w:type="dxa" w:w="24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Sales representative and customer response workflow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03 Weekly Summary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Aggregate stored leads into tier, category, and budget insights.</w:t>
            </w:r>
          </w:p>
        </w:tc>
        <w:tc>
          <w:tcPr>
            <w:tcW w:type="dxa" w:w="247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Sales manager and weekly review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DDF3E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Key architectural decision: </w:t>
            </w:r>
            <w:r>
              <w:rPr>
                <w:rFonts w:ascii="Aptos" w:hAnsi="Aptos"/>
                <w:color w:val="12263A"/>
              </w:rPr>
              <w:t>Use the language model for interpretation and drafting, while custom Python components enforce catalog and aggregation rules deterministically.</w:t>
            </w:r>
          </w:p>
        </w:tc>
      </w:tr>
    </w:tbl>
    <w:p>
      <w:pPr>
        <w:spacing w:after="0"/>
      </w:pPr>
    </w:p>
    <w:p>
      <w:pPr>
        <w:pStyle w:val="Heading1"/>
      </w:pPr>
      <w:r>
        <w:t>1. System overview and cross-workflow design</w:t>
      </w:r>
    </w:p>
    <w:p>
      <w:pPr>
        <w:pStyle w:val="Heading2"/>
      </w:pPr>
      <w:r>
        <w:t>End-to-end information flow</w:t>
      </w:r>
    </w:p>
    <w:p>
      <w:pPr>
        <w:pStyle w:val="ListNumber"/>
        <w:spacing w:after="80"/>
        <w:ind w:left="461" w:hanging="288"/>
      </w:pPr>
      <w:r>
        <w:t>A customer submits an unstructured message.</w:t>
      </w:r>
    </w:p>
    <w:p>
      <w:pPr>
        <w:pStyle w:val="ListNumber"/>
        <w:spacing w:after="80"/>
        <w:ind w:left="461" w:hanging="288"/>
      </w:pPr>
      <w:r>
        <w:t>Workflow 1 classifies the message and extracts structured sales fields.</w:t>
      </w:r>
    </w:p>
    <w:p>
      <w:pPr>
        <w:pStyle w:val="ListNumber"/>
        <w:spacing w:after="80"/>
        <w:ind w:left="461" w:hanging="288"/>
      </w:pPr>
      <w:r>
        <w:t>Workflow 2 combines that structure with the product catalog, validates recommendations, and prepares a follow-up draft.</w:t>
      </w:r>
    </w:p>
    <w:p>
      <w:pPr>
        <w:pStyle w:val="ListNumber"/>
        <w:spacing w:after="80"/>
        <w:ind w:left="461" w:hanging="288"/>
      </w:pPr>
      <w:r>
        <w:t>Approved lead records are stored or exported to the CRM.</w:t>
      </w:r>
    </w:p>
    <w:p>
      <w:pPr>
        <w:pStyle w:val="ListNumber"/>
        <w:spacing w:after="80"/>
        <w:ind w:left="461" w:hanging="288"/>
      </w:pPr>
      <w:r>
        <w:t>Workflow 3 reads the CRM export and produces weekly management metrics.</w:t>
      </w:r>
    </w:p>
    <w:p>
      <w:pPr>
        <w:pStyle w:val="ListNumber"/>
        <w:spacing w:after="80"/>
        <w:ind w:left="461" w:hanging="288"/>
      </w:pPr>
      <w:r>
        <w:t>Langfuse records model calls, inputs, outputs, tokens, latency, cost, and manual scores.</w:t>
      </w:r>
    </w:p>
    <w:p>
      <w:pPr>
        <w:pStyle w:val="Heading2"/>
      </w:pPr>
      <w:r>
        <w:t>Shared design principles</w:t>
      </w:r>
    </w:p>
    <w:p>
      <w:pPr>
        <w:pStyle w:val="ListBullet"/>
        <w:spacing w:after="60"/>
        <w:ind w:left="360" w:hanging="259"/>
      </w:pPr>
      <w:r>
        <w:t>Structured contracts: downstream components receive named fields instead of relying on free-form prose.</w:t>
      </w:r>
    </w:p>
    <w:p>
      <w:pPr>
        <w:pStyle w:val="ListBullet"/>
        <w:spacing w:after="60"/>
        <w:ind w:left="360" w:hanging="259"/>
      </w:pPr>
      <w:r>
        <w:t>Grounding before communication: the Catalog Guard is the final authority for product facts.</w:t>
      </w:r>
    </w:p>
    <w:p>
      <w:pPr>
        <w:pStyle w:val="ListBullet"/>
        <w:spacing w:after="60"/>
        <w:ind w:left="360" w:hanging="259"/>
      </w:pPr>
      <w:r>
        <w:t>Human review: follow-up email output is a draft and must not be sent automatically.</w:t>
      </w:r>
    </w:p>
    <w:p>
      <w:pPr>
        <w:pStyle w:val="ListBullet"/>
        <w:spacing w:after="60"/>
        <w:ind w:left="360" w:hanging="259"/>
      </w:pPr>
      <w:r>
        <w:t>Separation of concerns: operational lead processing and weekly reporting run as separate flows.</w:t>
      </w:r>
    </w:p>
    <w:p>
      <w:pPr>
        <w:pStyle w:val="ListBullet"/>
        <w:spacing w:after="60"/>
        <w:ind w:left="360" w:hanging="259"/>
      </w:pPr>
      <w:r>
        <w:t>Traceability: test outputs are linked to Langfuse traces and human pass/fail scores.</w:t>
      </w:r>
    </w:p>
    <w:p>
      <w:pPr>
        <w:pStyle w:val="ListBullet"/>
        <w:spacing w:after="60"/>
        <w:ind w:left="360" w:hanging="259"/>
      </w:pPr>
      <w:r>
        <w:t>Secret management: OpenAI and Langfuse credentials remain in environment variables or Langflow secrets.</w:t>
      </w:r>
    </w:p>
    <w:p>
      <w:r>
        <w:br w:type="page"/>
      </w:r>
    </w:p>
    <w:p>
      <w:pPr>
        <w:pStyle w:val="Heading1"/>
      </w:pPr>
      <w:r>
        <w:t>2. Workflow 1 - Router and Extractor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DDF3E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Purpose: </w:t>
            </w:r>
            <w:r>
              <w:rPr>
                <w:rFonts w:ascii="Aptos" w:hAnsi="Aptos"/>
                <w:color w:val="12263A"/>
              </w:rPr>
              <w:t>Convert an inbound message into a reliable structured record that downstream workflows can use.</w:t>
            </w:r>
          </w:p>
        </w:tc>
      </w:tr>
    </w:tbl>
    <w:p>
      <w:pPr>
        <w:spacing w:after="0"/>
      </w:pPr>
    </w:p>
    <w:p>
      <w:pPr>
        <w:pStyle w:val="Heading2"/>
      </w:pPr>
      <w:r>
        <w:t>Primary uses</w:t>
      </w:r>
    </w:p>
    <w:p>
      <w:pPr>
        <w:pStyle w:val="ListBullet"/>
        <w:spacing w:after="60"/>
        <w:ind w:left="360" w:hanging="259"/>
      </w:pPr>
      <w:r>
        <w:t>Route sales inquiries, product questions, stock questions, competitor comparisons, complaints, spam, and weekly-summary requests.</w:t>
      </w:r>
    </w:p>
    <w:p>
      <w:pPr>
        <w:pStyle w:val="ListBullet"/>
        <w:spacing w:after="60"/>
        <w:ind w:left="360" w:hanging="259"/>
      </w:pPr>
      <w:r>
        <w:t>Extract customer and opportunity information from natural language.</w:t>
      </w:r>
    </w:p>
    <w:p>
      <w:pPr>
        <w:pStyle w:val="ListBullet"/>
        <w:spacing w:after="60"/>
        <w:ind w:left="360" w:hanging="259"/>
      </w:pPr>
      <w:r>
        <w:t>Identify missing information and create an appropriate lead tier only for qualifying sales inquiries.</w:t>
      </w:r>
    </w:p>
    <w:p>
      <w:pPr>
        <w:pStyle w:val="ListBullet"/>
        <w:spacing w:after="60"/>
        <w:ind w:left="360" w:hanging="259"/>
      </w:pPr>
      <w:r>
        <w:t>Provide a stable JSON-shaped contract for the catalog and CRM stages.</w:t>
      </w:r>
    </w:p>
    <w:p>
      <w:pPr>
        <w:pStyle w:val="Heading2"/>
      </w:pPr>
      <w:r>
        <w:t>Component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3528"/>
        <w:gridCol w:w="4320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Important configuration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Chat Input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Receives the original customer message.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Preserve the exact inquiry; use a stable session ID for traces.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Prompt Template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Combines routing rules, extraction instructions, and the inbound message.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Define allowed message types and prohibit invented values.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OpenAI Model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Interprets the inquiry.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gpt-4o-mini; temperature near 0 for repeatability.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Structured Output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Forces the response into the expected schema.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Types, required fields, arrays, and numeric defaults must match downstream use.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Parser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Converts the structured result to text when a text-only output is required.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Use Stringify mode only where a Message/Text input is expected.</w:t>
            </w:r>
          </w:p>
        </w:tc>
      </w:tr>
      <w:tr>
        <w:tc>
          <w:tcPr>
            <w:tcW w:type="dxa" w:w="184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Chat Output</w:t>
            </w:r>
          </w:p>
        </w:tc>
        <w:tc>
          <w:tcPr>
            <w:tcW w:type="dxa" w:w="35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Displays the structured record for testing or handoff.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Connect a Message output, not a Language Model output.</w:t>
            </w:r>
          </w:p>
        </w:tc>
      </w:tr>
    </w:tbl>
    <w:p>
      <w:pPr>
        <w:spacing w:after="20"/>
      </w:pPr>
    </w:p>
    <w:p>
      <w:pPr>
        <w:pStyle w:val="Heading2"/>
      </w:pPr>
      <w:r>
        <w:t>Connection order</w:t>
      </w:r>
    </w:p>
    <w:p>
      <w:pPr>
        <w:pStyle w:val="ListNumber"/>
        <w:spacing w:after="80"/>
        <w:ind w:left="461" w:hanging="288"/>
      </w:pPr>
      <w:r>
        <w:t>Chat Input -&gt; Prompt Template variable `inbound_message`.</w:t>
      </w:r>
    </w:p>
    <w:p>
      <w:pPr>
        <w:pStyle w:val="ListNumber"/>
        <w:spacing w:after="80"/>
        <w:ind w:left="461" w:hanging="288"/>
      </w:pPr>
      <w:r>
        <w:t>Prompt Template -&gt; Structured Output `Input Message`.</w:t>
      </w:r>
    </w:p>
    <w:p>
      <w:pPr>
        <w:pStyle w:val="ListNumber"/>
        <w:spacing w:after="80"/>
        <w:ind w:left="461" w:hanging="288"/>
      </w:pPr>
      <w:r>
        <w:t>OpenAI Model -&gt; Structured Output `Language Model`.</w:t>
      </w:r>
    </w:p>
    <w:p>
      <w:pPr>
        <w:pStyle w:val="ListNumber"/>
        <w:spacing w:after="80"/>
        <w:ind w:left="461" w:hanging="288"/>
      </w:pPr>
      <w:r>
        <w:t>Structured Output -&gt; Parser when a string representation is required.</w:t>
      </w:r>
    </w:p>
    <w:p>
      <w:pPr>
        <w:pStyle w:val="ListNumber"/>
        <w:spacing w:after="80"/>
        <w:ind w:left="461" w:hanging="288"/>
      </w:pPr>
      <w:r>
        <w:t>Parser or structured message -&gt; Chat Output, depending on the receiving port type.</w:t>
      </w:r>
    </w:p>
    <w:p>
      <w:pPr>
        <w:pStyle w:val="Heading2"/>
      </w:pPr>
      <w:r>
        <w:t>Routing and extraction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603"/>
      </w:tblGrid>
      <w:tr>
        <w:trPr>
          <w:tblHeader w:val="true"/>
        </w:trPr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48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Classification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Select exactly one supported message type based on the customer's main intent.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Identity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Extract only explicit names, emails, and companies; do not infer a person from a domain or signature unless clearly stated.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Budget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Keep total budget and per-unit budget separate. Use 0 only when unknown and preserve missing-information flags.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Quantity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Extract an explicit count; avoid treating model numbers, prices, or dates as quantity.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Lead tier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Hot: clear buying intent with strong details or urgency. Warm: meaningful intent but incomplete. Cold: vague or early-stage. Leave empty for non-leads/spam.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Missing information</w:t>
            </w:r>
          </w:p>
        </w:tc>
        <w:tc>
          <w:tcPr>
            <w:tcW w:type="dxa" w:w="760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Ask only for fields genuinely required to progress the inquiry.</w:t>
            </w:r>
          </w:p>
        </w:tc>
      </w:tr>
    </w:tbl>
    <w:p>
      <w:pPr>
        <w:spacing w:after="20"/>
      </w:pPr>
    </w:p>
    <w:p>
      <w:pPr>
        <w:pStyle w:val="Heading2"/>
      </w:pPr>
      <w:r>
        <w:t>Workflow 1 considerations</w:t>
      </w:r>
    </w:p>
    <w:p>
      <w:pPr>
        <w:pStyle w:val="ListBullet"/>
        <w:spacing w:after="60"/>
        <w:ind w:left="360" w:hanging="259"/>
      </w:pPr>
      <w:r>
        <w:t>Ambiguous inquiries: choose the dominant intent and record uncertainty in the classification reason.</w:t>
      </w:r>
    </w:p>
    <w:p>
      <w:pPr>
        <w:pStyle w:val="ListBullet"/>
        <w:spacing w:after="60"/>
        <w:ind w:left="360" w:hanging="259"/>
      </w:pPr>
      <w:r>
        <w:t>Defaults: empty strings and zero values are transport defaults, not evidence that the customer supplied those values.</w:t>
      </w:r>
    </w:p>
    <w:p>
      <w:pPr>
        <w:pStyle w:val="ListBullet"/>
        <w:spacing w:after="60"/>
        <w:ind w:left="360" w:hanging="259"/>
      </w:pPr>
      <w:r>
        <w:t>Schema drift: changing a field name requires updates in the catalog guard, follow-up prompt, test cases, and any CRM mapping.</w:t>
      </w:r>
    </w:p>
    <w:p>
      <w:pPr>
        <w:pStyle w:val="ListBullet"/>
        <w:spacing w:after="60"/>
        <w:ind w:left="360" w:hanging="259"/>
      </w:pPr>
      <w:r>
        <w:t>Prompt injection: customer text is data. System instructions must explicitly forbid obeying instructions embedded in inquiries.</w:t>
      </w:r>
    </w:p>
    <w:p>
      <w:pPr>
        <w:pStyle w:val="ListBullet"/>
        <w:spacing w:after="60"/>
        <w:ind w:left="360" w:hanging="259"/>
      </w:pPr>
      <w:r>
        <w:t>False identity inference: generic labels such as 'Law Firm' or an email domain must not become a customer name unless the message says so.</w:t>
      </w:r>
    </w:p>
    <w:p>
      <w:pPr>
        <w:pStyle w:val="ListBullet"/>
        <w:spacing w:after="60"/>
        <w:ind w:left="360" w:hanging="259"/>
      </w:pPr>
      <w:r>
        <w:t>Evaluation: verify both classification and every extracted field, not only the final response text.</w:t>
      </w:r>
    </w:p>
    <w:p>
      <w:pPr>
        <w:pStyle w:val="Heading2"/>
      </w:pPr>
      <w:r>
        <w:t>Recommended demo</w:t>
      </w:r>
    </w:p>
    <w:p>
      <w:r>
        <w:t>Run one detailed inquiry and one vague inquiry. Show that the detailed inquiry produces product interest, budget, urgency, and a lead tier, while the vague inquiry returns empty recommendations and asks for type, budget, and quantity. Then open the corresponding Langfuse Structured Output observation.</w:t>
      </w:r>
    </w:p>
    <w:p>
      <w:r>
        <w:br w:type="page"/>
      </w:r>
    </w:p>
    <w:p>
      <w:pPr>
        <w:pStyle w:val="Heading1"/>
      </w:pPr>
      <w:r>
        <w:t>3. Workflow 2 - Catalog Recommender and Follow-Up Drafting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DDF3E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Purpose: </w:t>
            </w:r>
            <w:r>
              <w:rPr>
                <w:rFonts w:ascii="Aptos" w:hAnsi="Aptos"/>
                <w:color w:val="12263A"/>
              </w:rPr>
              <w:t>Turn an extracted inquiry into catalog-grounded recommendations and a personalized, review-ready response email.</w:t>
            </w:r>
          </w:p>
        </w:tc>
      </w:tr>
    </w:tbl>
    <w:p>
      <w:pPr>
        <w:spacing w:after="0"/>
      </w:pPr>
    </w:p>
    <w:p>
      <w:pPr>
        <w:pStyle w:val="Heading2"/>
      </w:pPr>
      <w:r>
        <w:t>Primary uses</w:t>
      </w:r>
    </w:p>
    <w:p>
      <w:pPr>
        <w:pStyle w:val="ListBullet"/>
        <w:spacing w:after="60"/>
        <w:ind w:left="360" w:hanging="259"/>
      </w:pPr>
      <w:r>
        <w:t>Find one to three products relevant to the stated need.</w:t>
      </w:r>
    </w:p>
    <w:p>
      <w:pPr>
        <w:pStyle w:val="ListBullet"/>
        <w:spacing w:after="60"/>
        <w:ind w:left="360" w:hanging="259"/>
      </w:pPr>
      <w:r>
        <w:t>Apply budget and stock constraints using catalog rows.</w:t>
      </w:r>
    </w:p>
    <w:p>
      <w:pPr>
        <w:pStyle w:val="ListBullet"/>
        <w:spacing w:after="60"/>
        <w:ind w:left="360" w:hanging="259"/>
      </w:pPr>
      <w:r>
        <w:t>Answer product and stock questions with exact catalog facts.</w:t>
      </w:r>
    </w:p>
    <w:p>
      <w:pPr>
        <w:pStyle w:val="ListBullet"/>
        <w:spacing w:after="60"/>
        <w:ind w:left="360" w:hanging="259"/>
      </w:pPr>
      <w:r>
        <w:t>Draft a customer-facing follow-up without automatically sending it.</w:t>
      </w:r>
    </w:p>
    <w:p>
      <w:pPr>
        <w:pStyle w:val="ListBullet"/>
        <w:spacing w:after="60"/>
        <w:ind w:left="360" w:hanging="259"/>
      </w:pPr>
      <w:r>
        <w:t>Explain why suggestions were removed through guard rejection messages.</w:t>
      </w:r>
    </w:p>
    <w:p>
      <w:pPr>
        <w:pStyle w:val="Heading2"/>
      </w:pPr>
      <w:r>
        <w:t>Component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3355"/>
        <w:gridCol w:w="4464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Important configuration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Chat Input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Supplies the original inquiry.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Connect to the recommendation prompt, Catalog Guard, and follow-up prompt.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Read File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Loads `product_catalog.csv`.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Use Raw Content so headers, rows, quoted descriptions, and commas remain available as exact text.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Prompt Template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Combines inquiry and catalog context for recommendation/extraction.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Require catalog IDs, names, prices, stock, rationales, and structured lead fields.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OpenAI Model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Generates the candidate structured result.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gpt-4o-mini; temperature 0 for consistent extraction.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Structured Output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Returns a typed recommendation and lead record.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Schema must align with Catalog Guard input fields.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Catalog Guard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Revalidates every recommendation against exact catalog rows.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Receives Structured Result, Raw Catalog CSV, and Inbound Message.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Follow-Up Email Prompt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Combines validated result with original inquiry.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Ask for Subject + body only; forbid unsupported product claims.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Follow-Up Draft Model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Writes the personalized response.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Low temperature; no JSON or internal notes in output.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Chat Output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Displays the email draft.</w:t>
            </w:r>
          </w:p>
        </w:tc>
        <w:tc>
          <w:tcPr>
            <w:tcW w:type="dxa" w:w="44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Connect the model response message.</w:t>
            </w:r>
          </w:p>
        </w:tc>
      </w:tr>
    </w:tbl>
    <w:p>
      <w:pPr>
        <w:spacing w:after="20"/>
      </w:pPr>
    </w:p>
    <w:p>
      <w:pPr>
        <w:pStyle w:val="Heading2"/>
      </w:pPr>
      <w:r>
        <w:t>Connection order</w:t>
      </w:r>
    </w:p>
    <w:p>
      <w:pPr>
        <w:pStyle w:val="ListNumber"/>
        <w:spacing w:after="80"/>
        <w:ind w:left="461" w:hanging="288"/>
      </w:pPr>
      <w:r>
        <w:t>Read File Raw Content -&gt; recommendation Prompt Template `catalog_context`.</w:t>
      </w:r>
    </w:p>
    <w:p>
      <w:pPr>
        <w:pStyle w:val="ListNumber"/>
        <w:spacing w:after="80"/>
        <w:ind w:left="461" w:hanging="288"/>
      </w:pPr>
      <w:r>
        <w:t>Chat Input -&gt; recommendation Prompt Template `inbound_message`.</w:t>
      </w:r>
    </w:p>
    <w:p>
      <w:pPr>
        <w:pStyle w:val="ListNumber"/>
        <w:spacing w:after="80"/>
        <w:ind w:left="461" w:hanging="288"/>
      </w:pPr>
      <w:r>
        <w:t>Recommendation Prompt -&gt; Structured Output `Input Message`; OpenAI Model -&gt; Structured Output `Language Model`.</w:t>
      </w:r>
    </w:p>
    <w:p>
      <w:pPr>
        <w:pStyle w:val="ListNumber"/>
        <w:spacing w:after="80"/>
        <w:ind w:left="461" w:hanging="288"/>
      </w:pPr>
      <w:r>
        <w:t>Structured Output -&gt; Catalog Guard `Structured Result`.</w:t>
      </w:r>
    </w:p>
    <w:p>
      <w:pPr>
        <w:pStyle w:val="ListNumber"/>
        <w:spacing w:after="80"/>
        <w:ind w:left="461" w:hanging="288"/>
      </w:pPr>
      <w:r>
        <w:t>Read File Raw Content -&gt; Catalog Guard `Raw Catalog CSV`.</w:t>
      </w:r>
    </w:p>
    <w:p>
      <w:pPr>
        <w:pStyle w:val="ListNumber"/>
        <w:spacing w:after="80"/>
        <w:ind w:left="461" w:hanging="288"/>
      </w:pPr>
      <w:r>
        <w:t>Chat Input -&gt; Catalog Guard `Inbound Message`.</w:t>
      </w:r>
    </w:p>
    <w:p>
      <w:pPr>
        <w:pStyle w:val="ListNumber"/>
        <w:spacing w:after="80"/>
        <w:ind w:left="461" w:hanging="288"/>
      </w:pPr>
      <w:r>
        <w:t>Catalog Guard Validated Message -&gt; Follow-Up Email Prompt `validated_lead`.</w:t>
      </w:r>
    </w:p>
    <w:p>
      <w:pPr>
        <w:pStyle w:val="ListNumber"/>
        <w:spacing w:after="80"/>
        <w:ind w:left="461" w:hanging="288"/>
      </w:pPr>
      <w:r>
        <w:t>Chat Input -&gt; Follow-Up Email Prompt `original_inquiry`.</w:t>
      </w:r>
    </w:p>
    <w:p>
      <w:pPr>
        <w:pStyle w:val="ListNumber"/>
        <w:spacing w:after="80"/>
        <w:ind w:left="461" w:hanging="288"/>
      </w:pPr>
      <w:r>
        <w:t>Follow-Up Prompt -&gt; Follow-Up Draft Model Input -&gt; Chat Output.</w:t>
      </w:r>
    </w:p>
    <w:p>
      <w:pPr>
        <w:pStyle w:val="Heading2"/>
      </w:pPr>
      <w:r>
        <w:t>Why Raw Content is used</w:t>
      </w:r>
    </w:p>
    <w:p>
      <w:r>
        <w:t>The Catalog Guard needs the original CSV text so it can parse exact product rows and treat product ID, name, price, availability, material, dimensions, and description as one authoritative record. A transformed table or summarized document can change quoting, flatten columns, or lose row boundaries. Raw Content therefore supports deterministic row-level comparison. The guard still performs its own CSV parsing; raw text is not trusted without parsing and validation.</w:t>
      </w:r>
    </w:p>
    <w:p>
      <w:pPr>
        <w:pStyle w:val="Heading2"/>
      </w:pPr>
      <w:r>
        <w:t>Catalog Guard decision sequence</w:t>
      </w:r>
    </w:p>
    <w:p>
      <w:pPr>
        <w:pStyle w:val="ListNumber"/>
        <w:spacing w:after="80"/>
        <w:ind w:left="461" w:hanging="288"/>
      </w:pPr>
      <w:r>
        <w:t>Parse the catalog CSV into normalized rows.</w:t>
      </w:r>
    </w:p>
    <w:p>
      <w:pPr>
        <w:pStyle w:val="ListNumber"/>
        <w:spacing w:after="80"/>
        <w:ind w:left="461" w:hanging="288"/>
      </w:pPr>
      <w:r>
        <w:t>Read candidate recommendation arrays from the structured result.</w:t>
      </w:r>
    </w:p>
    <w:p>
      <w:pPr>
        <w:pStyle w:val="ListNumber"/>
        <w:spacing w:after="80"/>
        <w:ind w:left="461" w:hanging="288"/>
      </w:pPr>
      <w:r>
        <w:t>Match candidate IDs or names to exact catalog rows.</w:t>
      </w:r>
    </w:p>
    <w:p>
      <w:pPr>
        <w:pStyle w:val="ListNumber"/>
        <w:spacing w:after="80"/>
        <w:ind w:left="461" w:hanging="288"/>
      </w:pPr>
      <w:r>
        <w:t>Confirm category relevance to avoid accessory false matches.</w:t>
      </w:r>
    </w:p>
    <w:p>
      <w:pPr>
        <w:pStyle w:val="ListNumber"/>
        <w:spacing w:after="80"/>
        <w:ind w:left="461" w:hanging="288"/>
      </w:pPr>
      <w:r>
        <w:t>Reject products that are unavailable.</w:t>
      </w:r>
    </w:p>
    <w:p>
      <w:pPr>
        <w:pStyle w:val="ListNumber"/>
        <w:spacing w:after="80"/>
        <w:ind w:left="461" w:hanging="288"/>
      </w:pPr>
      <w:r>
        <w:t>Apply total-budget or per-unit-budget limits.</w:t>
      </w:r>
    </w:p>
    <w:p>
      <w:pPr>
        <w:pStyle w:val="ListNumber"/>
        <w:spacing w:after="80"/>
        <w:ind w:left="461" w:hanging="288"/>
      </w:pPr>
      <w:r>
        <w:t>Rebuild names, prices, availability, and descriptions from the matched catalog row.</w:t>
      </w:r>
    </w:p>
    <w:p>
      <w:pPr>
        <w:pStyle w:val="ListNumber"/>
        <w:spacing w:after="80"/>
        <w:ind w:left="461" w:hanging="288"/>
      </w:pPr>
      <w:r>
        <w:t>Generate a grounded response and retain rejection reasons for audit.</w:t>
      </w:r>
    </w:p>
    <w:p>
      <w:pPr>
        <w:pStyle w:val="Heading2"/>
      </w:pPr>
      <w:r>
        <w:t>Hard rules and expected behavior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579"/>
        <w:gridCol w:w="3355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Required behavior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Unknown product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Remove it; never retain model-generated facts.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Unrecognized product ID is rejected.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Over budget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Remove it and record the price rule.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P004 at $899 rejected for an $800 budget.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Out of stock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Do not recommend it as purchasable.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P001 reported as Out of Stock with no invented restock date.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Unconfirmed finish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Keep an otherwise eligible product but state that the finish is unconfirmed.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Dark walnut preference is surfaced as a limitation.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Product question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Return catalog information without forcing a lead tier.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P004 finishes: Natural Oak and Dark Walnut.</w:t>
            </w:r>
          </w:p>
        </w:tc>
      </w:tr>
      <w:tr>
        <w:tc>
          <w:tcPr>
            <w:tcW w:type="dxa" w:w="175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Spam</w:t>
            </w:r>
          </w:p>
        </w:tc>
        <w:tc>
          <w:tcPr>
            <w:tcW w:type="dxa" w:w="457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Return no products and no sales action.</w:t>
            </w:r>
          </w:p>
        </w:tc>
        <w:tc>
          <w:tcPr>
            <w:tcW w:type="dxa" w:w="33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Recommendations and lead tier remain empty.</w:t>
            </w:r>
          </w:p>
        </w:tc>
      </w:tr>
    </w:tbl>
    <w:p>
      <w:pPr>
        <w:spacing w:after="20"/>
      </w:pPr>
    </w:p>
    <w:p>
      <w:pPr>
        <w:pStyle w:val="Heading2"/>
      </w:pPr>
      <w:r>
        <w:t>Follow-up drafting rules</w:t>
      </w:r>
    </w:p>
    <w:p>
      <w:pPr>
        <w:pStyle w:val="ListBullet"/>
        <w:spacing w:after="60"/>
        <w:ind w:left="360" w:hanging="259"/>
      </w:pPr>
      <w:r>
        <w:t>Use the customer's explicit name when available; otherwise use a neutral greeting.</w:t>
      </w:r>
    </w:p>
    <w:p>
      <w:pPr>
        <w:pStyle w:val="ListBullet"/>
        <w:spacing w:after="60"/>
        <w:ind w:left="360" w:hanging="259"/>
      </w:pPr>
      <w:r>
        <w:t>Include only validated products, prices, availability, and limitations.</w:t>
      </w:r>
    </w:p>
    <w:p>
      <w:pPr>
        <w:pStyle w:val="ListBullet"/>
        <w:spacing w:after="60"/>
        <w:ind w:left="360" w:hanging="259"/>
      </w:pPr>
      <w:r>
        <w:t>If information is missing, request it directly instead of inventing a recommendation.</w:t>
      </w:r>
    </w:p>
    <w:p>
      <w:pPr>
        <w:pStyle w:val="ListBullet"/>
        <w:spacing w:after="60"/>
        <w:ind w:left="360" w:hanging="259"/>
      </w:pPr>
      <w:r>
        <w:t>For spam, do not create a persuasive sales email.</w:t>
      </w:r>
    </w:p>
    <w:p>
      <w:pPr>
        <w:pStyle w:val="ListBullet"/>
        <w:spacing w:after="60"/>
        <w:ind w:left="360" w:hanging="259"/>
      </w:pPr>
      <w:r>
        <w:t>End with a clear next step and the Oak &amp; Ember Interiors Sales Team signature.</w:t>
      </w:r>
    </w:p>
    <w:p>
      <w:pPr>
        <w:pStyle w:val="ListBullet"/>
        <w:spacing w:after="60"/>
        <w:ind w:left="360" w:hanging="259"/>
      </w:pPr>
      <w:r>
        <w:t>Produce a draft only. Sending through Gmail requires separate OAuth, recipient controls, logging, and human approval.</w:t>
      </w:r>
    </w:p>
    <w:p>
      <w:pPr>
        <w:pStyle w:val="Heading2"/>
      </w:pPr>
      <w:r>
        <w:t>Workflow 2 considerations</w:t>
      </w:r>
    </w:p>
    <w:p>
      <w:pPr>
        <w:pStyle w:val="ListBullet"/>
        <w:spacing w:after="60"/>
        <w:ind w:left="360" w:hanging="259"/>
      </w:pPr>
      <w:r>
        <w:t>Catalog freshness: prices and stock are only as current as the uploaded CSV.</w:t>
      </w:r>
    </w:p>
    <w:p>
      <w:pPr>
        <w:pStyle w:val="ListBullet"/>
        <w:spacing w:after="60"/>
        <w:ind w:left="360" w:hanging="259"/>
      </w:pPr>
      <w:r>
        <w:t>Category matching: distinguish primary products from accessories; a desk mat must not be recommended as a desk.</w:t>
      </w:r>
    </w:p>
    <w:p>
      <w:pPr>
        <w:pStyle w:val="ListBullet"/>
        <w:spacing w:after="60"/>
        <w:ind w:left="360" w:hanging="259"/>
      </w:pPr>
      <w:r>
        <w:t>Array alignment: product IDs, names, prices, availability, and rationales must remain the same length and order.</w:t>
      </w:r>
    </w:p>
    <w:p>
      <w:pPr>
        <w:pStyle w:val="ListBullet"/>
        <w:spacing w:after="60"/>
        <w:ind w:left="360" w:hanging="259"/>
      </w:pPr>
      <w:r>
        <w:t>Budget interpretation: for quantity purchases, prefer per-unit budget when supplied and verify total cost where appropriate.</w:t>
      </w:r>
    </w:p>
    <w:p>
      <w:pPr>
        <w:pStyle w:val="ListBullet"/>
        <w:spacing w:after="60"/>
        <w:ind w:left="360" w:hanging="259"/>
      </w:pPr>
      <w:r>
        <w:t>Formatting: Markdown may appear in Chat Output; email connectors may require plain text or HTML conversion.</w:t>
      </w:r>
    </w:p>
    <w:p>
      <w:pPr>
        <w:pStyle w:val="ListBullet"/>
        <w:spacing w:after="60"/>
        <w:ind w:left="360" w:hanging="259"/>
      </w:pPr>
      <w:r>
        <w:t>Failure handling: if no product passes, ask whether requirements or budget are flexible and expose guard rejections for reviewers.</w:t>
      </w:r>
    </w:p>
    <w:p>
      <w:pPr>
        <w:pStyle w:val="ListBullet"/>
        <w:spacing w:after="60"/>
        <w:ind w:left="360" w:hanging="259"/>
      </w:pPr>
      <w:r>
        <w:t>Security: never store API keys inside exported Langflow JSON files.</w:t>
      </w:r>
    </w:p>
    <w:p>
      <w:pPr>
        <w:pStyle w:val="Heading2"/>
      </w:pPr>
      <w:r>
        <w:t>Recommended demo</w:t>
      </w:r>
    </w:p>
    <w:p>
      <w:r>
        <w:t>Use the standing-desk inquiry with an $800 budget and dark walnut preference. Show P002 and P003 retained, P004 rejected, and the finish limitation stated. Continue to the follow-up draft, then open the Catalog Guard and Follow-Up Draft Model observations in Langfuse to show exact inputs, outputs, cost, and latency.</w:t>
      </w:r>
    </w:p>
    <w:p>
      <w:r>
        <w:br w:type="page"/>
      </w:r>
    </w:p>
    <w:p>
      <w:pPr>
        <w:pStyle w:val="Heading1"/>
      </w:pPr>
      <w:r>
        <w:t>4. Workflow 3 - Weekly Sales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77"/>
      </w:tblGrid>
      <w:tr>
        <w:trPr>
          <w:tblHeader w:val="true"/>
        </w:trPr>
        <w:tc>
          <w:tcPr>
            <w:tcW w:type="dxa" w:w="9792"/>
            <w:shd w:fill="DDF3EA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117A65"/>
              </w:rPr>
              <w:t xml:space="preserve">Purpose: </w:t>
            </w:r>
            <w:r>
              <w:rPr>
                <w:rFonts w:ascii="Aptos" w:hAnsi="Aptos"/>
                <w:color w:val="12263A"/>
              </w:rPr>
              <w:t>Convert a CRM lead export into deterministic weekly management metrics without an additional language-model call.</w:t>
            </w:r>
          </w:p>
        </w:tc>
      </w:tr>
    </w:tbl>
    <w:p>
      <w:pPr>
        <w:spacing w:after="0"/>
      </w:pPr>
    </w:p>
    <w:p>
      <w:pPr>
        <w:pStyle w:val="Heading2"/>
      </w:pPr>
      <w:r>
        <w:t>Primary uses</w:t>
      </w:r>
    </w:p>
    <w:p>
      <w:pPr>
        <w:pStyle w:val="ListBullet"/>
        <w:spacing w:after="60"/>
        <w:ind w:left="360" w:hanging="259"/>
      </w:pPr>
      <w:r>
        <w:t>Count all source leads.</w:t>
      </w:r>
    </w:p>
    <w:p>
      <w:pPr>
        <w:pStyle w:val="ListBullet"/>
        <w:spacing w:after="60"/>
        <w:ind w:left="360" w:hanging="259"/>
      </w:pPr>
      <w:r>
        <w:t>Summarize Hot, Warm, and Cold lead tiers.</w:t>
      </w:r>
    </w:p>
    <w:p>
      <w:pPr>
        <w:pStyle w:val="ListBullet"/>
        <w:spacing w:after="60"/>
        <w:ind w:left="360" w:hanging="259"/>
      </w:pPr>
      <w:r>
        <w:t>Group demand by normalized product category.</w:t>
      </w:r>
    </w:p>
    <w:p>
      <w:pPr>
        <w:pStyle w:val="ListBullet"/>
        <w:spacing w:after="60"/>
        <w:ind w:left="360" w:hanging="259"/>
      </w:pPr>
      <w:r>
        <w:t>Identify top categories.</w:t>
      </w:r>
    </w:p>
    <w:p>
      <w:pPr>
        <w:pStyle w:val="ListBullet"/>
        <w:spacing w:after="60"/>
        <w:ind w:left="360" w:hanging="259"/>
      </w:pPr>
      <w:r>
        <w:t>Calculate average budget using known positive budgets only.</w:t>
      </w:r>
    </w:p>
    <w:p>
      <w:pPr>
        <w:pStyle w:val="ListBullet"/>
        <w:spacing w:after="60"/>
        <w:ind w:left="360" w:hanging="259"/>
      </w:pPr>
      <w:r>
        <w:t>Report known and missing budget counts and preserve source lead IDs for traceability.</w:t>
      </w:r>
    </w:p>
    <w:p>
      <w:pPr>
        <w:pStyle w:val="Heading2"/>
      </w:pPr>
      <w:r>
        <w:t>Component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672"/>
        <w:gridCol w:w="3931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Important configuration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Read File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Loads `crm_export_sample.csv`.</w:t>
            </w:r>
          </w:p>
        </w:tc>
        <w:tc>
          <w:tcPr>
            <w:tcW w:type="dxa" w:w="39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Keep headers and all rows; validate encoding and delimiters.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Weekly Sales Aggregator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Parses and aggregates lead records deterministically.</w:t>
            </w:r>
          </w:p>
        </w:tc>
        <w:tc>
          <w:tcPr>
            <w:tcW w:type="dxa" w:w="39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Normalizes tiers/categories, ignores unknown budgets in the average, retains source IDs.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Chat Output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Displays the weekly summary as a message.</w:t>
            </w:r>
          </w:p>
        </w:tc>
        <w:tc>
          <w:tcPr>
            <w:tcW w:type="dxa" w:w="39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The outer Message wrapper may repeat text metadata; the inner summary JSON is the business output.</w:t>
            </w:r>
          </w:p>
        </w:tc>
      </w:tr>
    </w:tbl>
    <w:p>
      <w:pPr>
        <w:spacing w:after="20"/>
      </w:pPr>
    </w:p>
    <w:p>
      <w:pPr>
        <w:pStyle w:val="Heading2"/>
      </w:pPr>
      <w:r>
        <w:t>Connection order</w:t>
      </w:r>
    </w:p>
    <w:p>
      <w:pPr>
        <w:pStyle w:val="ListNumber"/>
        <w:spacing w:after="80"/>
        <w:ind w:left="461" w:hanging="288"/>
      </w:pPr>
      <w:r>
        <w:t>Read File output -&gt; Weekly Sales Aggregator input.</w:t>
      </w:r>
    </w:p>
    <w:p>
      <w:pPr>
        <w:pStyle w:val="ListNumber"/>
        <w:spacing w:after="80"/>
        <w:ind w:left="461" w:hanging="288"/>
      </w:pPr>
      <w:r>
        <w:t>Weekly Sales Aggregator `weekly_summary` message -&gt; Chat Output.</w:t>
      </w:r>
    </w:p>
    <w:p>
      <w:pPr>
        <w:pStyle w:val="ListNumber"/>
        <w:spacing w:after="80"/>
        <w:ind w:left="461" w:hanging="288"/>
      </w:pPr>
      <w:r>
        <w:t>Run the flow after refreshing the CRM export for the reporting period.</w:t>
      </w:r>
    </w:p>
    <w:p>
      <w:pPr>
        <w:pStyle w:val="Heading2"/>
      </w:pPr>
      <w:r>
        <w:t>Metric definitions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5155"/>
        <w:gridCol w:w="2448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Current sample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Total leads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Number of valid lead rows processed.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7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Tier breakdown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Counts by normalized Hot, Warm, and Cold values.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Hot 4; Warm 2; Cold 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Category breakdown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Count by normalized product category.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Chair 1; Desk 2; Full Office Package 2; Table 1; Unknown 1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Top categories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Category or categories tied for highest count.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Desk; Full Office Package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Average budget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Mean of known positive budgets only.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$18,960 across 5 known budgets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Missing budget count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Rows with blank, invalid, or non-positive budget.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2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Source lead IDs</w:t>
            </w:r>
          </w:p>
        </w:tc>
        <w:tc>
          <w:tcPr>
            <w:tcW w:type="dxa" w:w="515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IDs of included records for auditability.</w:t>
            </w:r>
          </w:p>
        </w:tc>
        <w:tc>
          <w:tcPr>
            <w:tcW w:type="dxa" w:w="24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L001-L007</w:t>
            </w:r>
          </w:p>
        </w:tc>
      </w:tr>
    </w:tbl>
    <w:p>
      <w:pPr>
        <w:spacing w:after="20"/>
      </w:pPr>
    </w:p>
    <w:p>
      <w:pPr>
        <w:pStyle w:val="Heading2"/>
      </w:pPr>
      <w:r>
        <w:t>Workflow 3 considerations</w:t>
      </w:r>
    </w:p>
    <w:p>
      <w:pPr>
        <w:pStyle w:val="ListBullet"/>
        <w:spacing w:after="60"/>
        <w:ind w:left="360" w:hanging="259"/>
      </w:pPr>
      <w:r>
        <w:t>Reporting window: ensure the CSV contains only the intended week or add date filtering before aggregation.</w:t>
      </w:r>
    </w:p>
    <w:p>
      <w:pPr>
        <w:pStyle w:val="ListBullet"/>
        <w:spacing w:after="60"/>
        <w:ind w:left="360" w:hanging="259"/>
      </w:pPr>
      <w:r>
        <w:t>Duplicate leads: define whether repeat inquiries should be deduplicated by lead ID, email, or opportunity.</w:t>
      </w:r>
    </w:p>
    <w:p>
      <w:pPr>
        <w:pStyle w:val="ListBullet"/>
        <w:spacing w:after="60"/>
        <w:ind w:left="360" w:hanging="259"/>
      </w:pPr>
      <w:r>
        <w:t>Budget units: do not mix total and per-unit budgets in a single average without a documented rule.</w:t>
      </w:r>
    </w:p>
    <w:p>
      <w:pPr>
        <w:pStyle w:val="ListBullet"/>
        <w:spacing w:after="60"/>
        <w:ind w:left="360" w:hanging="259"/>
      </w:pPr>
      <w:r>
        <w:t>Unknown categories: retain an Unknown bucket so unclassified demand remains visible.</w:t>
      </w:r>
    </w:p>
    <w:p>
      <w:pPr>
        <w:pStyle w:val="ListBullet"/>
        <w:spacing w:after="60"/>
        <w:ind w:left="360" w:hanging="259"/>
      </w:pPr>
      <w:r>
        <w:t>Zero versus missing: a zero transport default should normally count as missing, not as a real budget.</w:t>
      </w:r>
    </w:p>
    <w:p>
      <w:pPr>
        <w:pStyle w:val="ListBullet"/>
        <w:spacing w:after="60"/>
        <w:ind w:left="360" w:hanging="259"/>
      </w:pPr>
      <w:r>
        <w:t>Currency: the current sample assumes one currency; multi-region use requires currency and conversion rules.</w:t>
      </w:r>
    </w:p>
    <w:p>
      <w:pPr>
        <w:pStyle w:val="ListBullet"/>
        <w:spacing w:after="60"/>
        <w:ind w:left="360" w:hanging="259"/>
      </w:pPr>
      <w:r>
        <w:t>Reconciliation: compare total rows, source IDs, and breakdown sums before publishing the summary.</w:t>
      </w:r>
    </w:p>
    <w:p>
      <w:pPr>
        <w:pStyle w:val="Heading2"/>
      </w:pPr>
      <w:r>
        <w:t>Recommended demo</w:t>
      </w:r>
    </w:p>
    <w:p>
      <w:r>
        <w:t>Upload the CRM sample, run the flow, and open Chat Output. Explain the nested Message wrapper, then point to the business JSON under `text`: 7 leads, 4 Hot, 2 Warm, 1 Cold, top categories Desk and Full Office Package, and a $18,960 average across five known budgets.</w:t>
      </w:r>
    </w:p>
    <w:p>
      <w:r>
        <w:br w:type="page"/>
      </w:r>
    </w:p>
    <w:p>
      <w:pPr>
        <w:pStyle w:val="Heading1"/>
      </w:pPr>
      <w:r>
        <w:t>5. Shared implementation considerations</w:t>
      </w:r>
    </w:p>
    <w:p>
      <w:pPr>
        <w:pStyle w:val="Heading2"/>
      </w:pPr>
      <w:r>
        <w:t>Data contracts</w:t>
      </w:r>
    </w:p>
    <w:p>
      <w:pPr>
        <w:pStyle w:val="ListBullet"/>
        <w:spacing w:after="60"/>
        <w:ind w:left="360" w:hanging="259"/>
      </w:pPr>
      <w:r>
        <w:t>Treat the Structured Output schema as a versioned interface.</w:t>
      </w:r>
    </w:p>
    <w:p>
      <w:pPr>
        <w:pStyle w:val="ListBullet"/>
        <w:spacing w:after="60"/>
        <w:ind w:left="360" w:hanging="259"/>
      </w:pPr>
      <w:r>
        <w:t>Use consistent casing for message types, urgency, and lead tiers.</w:t>
      </w:r>
    </w:p>
    <w:p>
      <w:pPr>
        <w:pStyle w:val="ListBullet"/>
        <w:spacing w:after="60"/>
        <w:ind w:left="360" w:hanging="259"/>
      </w:pPr>
      <w:r>
        <w:t>Keep numeric fields numeric; do not pass currency symbols in numeric values.</w:t>
      </w:r>
    </w:p>
    <w:p>
      <w:pPr>
        <w:pStyle w:val="ListBullet"/>
        <w:spacing w:after="60"/>
        <w:ind w:left="360" w:hanging="259"/>
      </w:pPr>
      <w:r>
        <w:t>Keep missing information as a list of customer-facing field labels.</w:t>
      </w:r>
    </w:p>
    <w:p>
      <w:pPr>
        <w:pStyle w:val="ListBullet"/>
        <w:spacing w:after="60"/>
        <w:ind w:left="360" w:hanging="259"/>
      </w:pPr>
      <w:r>
        <w:t>Remove unused schema fields such as `default_value` from the custom business schema; framework Message objects may still display their own `default_value` metadata.</w:t>
      </w:r>
    </w:p>
    <w:p>
      <w:pPr>
        <w:pStyle w:val="Heading2"/>
      </w:pPr>
      <w:r>
        <w:t>Model and prompt configuration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427"/>
        <w:gridCol w:w="4824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Recommendation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Model</w:t>
            </w:r>
          </w:p>
        </w:tc>
        <w:tc>
          <w:tcPr>
            <w:tcW w:type="dxa" w:w="3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gpt-4o-mini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Good balance of structured extraction quality, latency, and cost for the prototype.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Extraction temperature</w:t>
            </w:r>
          </w:p>
        </w:tc>
        <w:tc>
          <w:tcPr>
            <w:tcW w:type="dxa" w:w="3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0.0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Reduces variation in classification and structured fields.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Drafting temperature</w:t>
            </w:r>
          </w:p>
        </w:tc>
        <w:tc>
          <w:tcPr>
            <w:tcW w:type="dxa" w:w="3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About 0.2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Allows natural language variation while keeping facts stable.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System message</w:t>
            </w:r>
          </w:p>
        </w:tc>
        <w:tc>
          <w:tcPr>
            <w:tcW w:type="dxa" w:w="3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Separate durable policies from the customer's content.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Prevents customer text from overriding business rules.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Output schema</w:t>
            </w:r>
          </w:p>
        </w:tc>
        <w:tc>
          <w:tcPr>
            <w:tcW w:type="dxa" w:w="342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Use explicit descriptions and types.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Improves model compliance and downstream validation.</w:t>
            </w:r>
          </w:p>
        </w:tc>
      </w:tr>
    </w:tbl>
    <w:p>
      <w:pPr>
        <w:spacing w:after="20"/>
      </w:pPr>
    </w:p>
    <w:p>
      <w:pPr>
        <w:pStyle w:val="Heading2"/>
      </w:pPr>
      <w:r>
        <w:t>Observability and evaluation</w:t>
      </w:r>
    </w:p>
    <w:p>
      <w:pPr>
        <w:pStyle w:val="ListBullet"/>
        <w:spacing w:after="60"/>
        <w:ind w:left="360" w:hanging="259"/>
      </w:pPr>
      <w:r>
        <w:t>Use a stable Langfuse base URL matching the region where the project and API keys were created.</w:t>
      </w:r>
    </w:p>
    <w:p>
      <w:pPr>
        <w:pStyle w:val="ListBullet"/>
        <w:spacing w:after="60"/>
        <w:ind w:left="360" w:hanging="259"/>
      </w:pPr>
      <w:r>
        <w:t>Restart Langflow after changing environment variables.</w:t>
      </w:r>
    </w:p>
    <w:p>
      <w:pPr>
        <w:pStyle w:val="ListBullet"/>
        <w:spacing w:after="60"/>
        <w:ind w:left="360" w:hanging="259"/>
      </w:pPr>
      <w:r>
        <w:t>Verify that the trace contains Structured Output, Catalog Guard, follow-up model, and final output observations.</w:t>
      </w:r>
    </w:p>
    <w:p>
      <w:pPr>
        <w:pStyle w:val="ListBullet"/>
        <w:spacing w:after="60"/>
        <w:ind w:left="360" w:hanging="259"/>
      </w:pPr>
      <w:r>
        <w:t>Record latency, token count, and cost at model observations; custom deterministic components may correctly show near-zero cost.</w:t>
      </w:r>
    </w:p>
    <w:p>
      <w:pPr>
        <w:pStyle w:val="ListBullet"/>
        <w:spacing w:after="60"/>
        <w:ind w:left="360" w:hanging="259"/>
      </w:pPr>
      <w:r>
        <w:t>Apply `overall_pass` at the root trace for end-to-end quality; add component-level scores only when diagnosing a specific step.</w:t>
      </w:r>
    </w:p>
    <w:p>
      <w:pPr>
        <w:pStyle w:val="ListBullet"/>
        <w:spacing w:after="60"/>
        <w:ind w:left="360" w:hanging="259"/>
      </w:pPr>
      <w:r>
        <w:t>Do not judge success from one trace. Retain T1-T11 results and representative edge-case evidence.</w:t>
      </w:r>
    </w:p>
    <w:p>
      <w:pPr>
        <w:pStyle w:val="Heading2"/>
      </w:pPr>
      <w:r>
        <w:t>Security and privacy</w:t>
      </w:r>
    </w:p>
    <w:p>
      <w:pPr>
        <w:pStyle w:val="ListBullet"/>
        <w:spacing w:after="60"/>
        <w:ind w:left="360" w:hanging="259"/>
      </w:pPr>
      <w:r>
        <w:t>Store credentials in environment variables or Langflow secrets; never in prompts, screenshots, flow exports, or GitHub.</w:t>
      </w:r>
    </w:p>
    <w:p>
      <w:pPr>
        <w:pStyle w:val="ListBullet"/>
        <w:spacing w:after="60"/>
        <w:ind w:left="360" w:hanging="259"/>
      </w:pPr>
      <w:r>
        <w:t>Use synthetic evaluation data in public repositories.</w:t>
      </w:r>
    </w:p>
    <w:p>
      <w:pPr>
        <w:pStyle w:val="ListBullet"/>
        <w:spacing w:after="60"/>
        <w:ind w:left="360" w:hanging="259"/>
      </w:pPr>
      <w:r>
        <w:t>Redact customer emails and personal data before sharing traces.</w:t>
      </w:r>
    </w:p>
    <w:p>
      <w:pPr>
        <w:pStyle w:val="ListBullet"/>
        <w:spacing w:after="60"/>
        <w:ind w:left="360" w:hanging="259"/>
      </w:pPr>
      <w:r>
        <w:t>Require OAuth and least-privilege scopes before adding Gmail or CRM write actions.</w:t>
      </w:r>
    </w:p>
    <w:p>
      <w:pPr>
        <w:pStyle w:val="ListBullet"/>
        <w:spacing w:after="60"/>
        <w:ind w:left="360" w:hanging="259"/>
      </w:pPr>
      <w:r>
        <w:t>Log who approved and sent each follow-up draft.</w:t>
      </w:r>
    </w:p>
    <w:p>
      <w:pPr>
        <w:pStyle w:val="ListBullet"/>
        <w:spacing w:after="60"/>
        <w:ind w:left="360" w:hanging="259"/>
      </w:pPr>
      <w:r>
        <w:t>Define trace and lead-data retention periods before production use.</w:t>
      </w:r>
    </w:p>
    <w:p>
      <w:pPr>
        <w:pStyle w:val="Heading2"/>
      </w:pPr>
      <w:r>
        <w:t>Reliability and operations</w:t>
      </w:r>
    </w:p>
    <w:p>
      <w:pPr>
        <w:pStyle w:val="ListBullet"/>
        <w:spacing w:after="60"/>
        <w:ind w:left="360" w:hanging="259"/>
      </w:pPr>
      <w:r>
        <w:t>Display a helpful response when the catalog file is missing, empty, or malformed.</w:t>
      </w:r>
    </w:p>
    <w:p>
      <w:pPr>
        <w:pStyle w:val="ListBullet"/>
        <w:spacing w:after="60"/>
        <w:ind w:left="360" w:hanging="259"/>
      </w:pPr>
      <w:r>
        <w:t>Fail closed when catalog rows cannot be parsed; do not fall back to unvalidated recommendations.</w:t>
      </w:r>
    </w:p>
    <w:p>
      <w:pPr>
        <w:pStyle w:val="ListBullet"/>
        <w:spacing w:after="60"/>
        <w:ind w:left="360" w:hanging="259"/>
      </w:pPr>
      <w:r>
        <w:t>Version flow JSON, prompts, schemas, custom components, and test results together.</w:t>
      </w:r>
    </w:p>
    <w:p>
      <w:pPr>
        <w:pStyle w:val="ListBullet"/>
        <w:spacing w:after="60"/>
        <w:ind w:left="360" w:hanging="259"/>
      </w:pPr>
      <w:r>
        <w:t>Re-run baseline tests whenever the catalog, prompt, schema, or component code changes.</w:t>
      </w:r>
    </w:p>
    <w:p>
      <w:pPr>
        <w:pStyle w:val="ListBullet"/>
        <w:spacing w:after="60"/>
        <w:ind w:left="360" w:hanging="259"/>
      </w:pPr>
      <w:r>
        <w:t>Monitor model latency and cost separately from full flow duration.</w:t>
      </w:r>
    </w:p>
    <w:p>
      <w:pPr>
        <w:pStyle w:val="ListBullet"/>
        <w:spacing w:after="60"/>
        <w:ind w:left="360" w:hanging="259"/>
      </w:pPr>
      <w:r>
        <w:t>Use human review during the pilot and sample audits after scale-up.</w:t>
      </w:r>
    </w:p>
    <w:p>
      <w:r>
        <w:br w:type="page"/>
      </w:r>
    </w:p>
    <w:p>
      <w:pPr>
        <w:pStyle w:val="Heading1"/>
      </w:pPr>
      <w:r>
        <w:t>6. Demonstration plan</w:t>
      </w:r>
    </w:p>
    <w:p>
      <w:r>
        <w:t>A concise demonstration should prove the business story and the control design. The following sequence fits an approximately eight-to-ten-minute presentation.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787"/>
        <w:gridCol w:w="5040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Evidence to show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0:00-1:00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Explain the business problem and the three-flow architecture.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Presentation architecture slide or Langflow canvas.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1:00-2:30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Run Workflow 1 with a detailed standing-desk inquiry.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Structured message type, budget, interest, and tier.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2:30-4:30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Continue through Workflow 2.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P002/P003 retained; P004 rejected; finish limitation; email draft.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4:30-5:30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Run a spam or out-of-stock edge case.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No recommendations or false availability claims.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5:30-6:30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Run Workflow 3.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Seven-lead summary and budget/category metrics.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6:30-8:00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Open Langfuse.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Trace tree, model, tokens, latency, cost, inputs/outputs, overall_pass score.</w:t>
            </w:r>
          </w:p>
        </w:tc>
      </w:tr>
      <w:tr>
        <w:tc>
          <w:tcPr>
            <w:tcW w:type="dxa" w:w="12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8:00-9:00</w:t>
            </w:r>
          </w:p>
        </w:tc>
        <w:tc>
          <w:tcPr>
            <w:tcW w:type="dxa" w:w="37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Close with guardrails and rollout.</w:t>
            </w:r>
          </w:p>
        </w:tc>
        <w:tc>
          <w:tcPr>
            <w:tcW w:type="dxa" w:w="50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Human review, secrets, pilot, evaluation loop.</w:t>
            </w:r>
          </w:p>
        </w:tc>
      </w:tr>
    </w:tbl>
    <w:p>
      <w:pPr>
        <w:spacing w:after="20"/>
      </w:pPr>
    </w:p>
    <w:p>
      <w:pPr>
        <w:pStyle w:val="Heading2"/>
      </w:pPr>
      <w:r>
        <w:t>Pre-submission checklist</w:t>
      </w:r>
    </w:p>
    <w:p>
      <w:pPr>
        <w:pStyle w:val="ListBullet"/>
        <w:spacing w:after="60"/>
        <w:ind w:left="360" w:hanging="259"/>
      </w:pPr>
      <w:r>
        <w:t>All three Langflow JSON files import successfully.</w:t>
      </w:r>
    </w:p>
    <w:p>
      <w:pPr>
        <w:pStyle w:val="ListBullet"/>
        <w:spacing w:after="60"/>
        <w:ind w:left="360" w:hanging="259"/>
      </w:pPr>
      <w:r>
        <w:t>Catalog and CRM sample files are included with clear paths.</w:t>
      </w:r>
    </w:p>
    <w:p>
      <w:pPr>
        <w:pStyle w:val="ListBullet"/>
        <w:spacing w:after="60"/>
        <w:ind w:left="360" w:hanging="259"/>
      </w:pPr>
      <w:r>
        <w:t>No OpenAI, Langfuse, Gmail, or GitHub credentials are committed.</w:t>
      </w:r>
    </w:p>
    <w:p>
      <w:pPr>
        <w:pStyle w:val="ListBullet"/>
        <w:spacing w:after="60"/>
        <w:ind w:left="360" w:hanging="259"/>
      </w:pPr>
      <w:r>
        <w:t>T1-T11 results are present and claims match retained evidence.</w:t>
      </w:r>
    </w:p>
    <w:p>
      <w:pPr>
        <w:pStyle w:val="ListBullet"/>
        <w:spacing w:after="60"/>
        <w:ind w:left="360" w:hanging="259"/>
      </w:pPr>
      <w:r>
        <w:t>Catalog Guard code parses the CSV and handles missing or malformed input.</w:t>
      </w:r>
    </w:p>
    <w:p>
      <w:pPr>
        <w:pStyle w:val="ListBullet"/>
        <w:spacing w:after="60"/>
        <w:ind w:left="360" w:hanging="259"/>
      </w:pPr>
      <w:r>
        <w:t>Follow-up output is explicitly draft-only.</w:t>
      </w:r>
    </w:p>
    <w:p>
      <w:pPr>
        <w:pStyle w:val="ListBullet"/>
        <w:spacing w:after="60"/>
        <w:ind w:left="360" w:hanging="259"/>
      </w:pPr>
      <w:r>
        <w:t>Langfuse screenshots show trace, model, input/output, usage, and manual score.</w:t>
      </w:r>
    </w:p>
    <w:p>
      <w:pPr>
        <w:pStyle w:val="ListBullet"/>
        <w:spacing w:after="60"/>
        <w:ind w:left="360" w:hanging="259"/>
      </w:pPr>
      <w:r>
        <w:t>BRD, PRD, workflow guide, and PowerPoint are included in `docs/` and `slides/`.</w:t>
      </w:r>
    </w:p>
    <w:p>
      <w:pPr>
        <w:pStyle w:val="ListBullet"/>
        <w:spacing w:after="60"/>
        <w:ind w:left="360" w:hanging="259"/>
      </w:pPr>
      <w:r>
        <w:t>README explains import, configuration, execution, and limitations.</w:t>
      </w:r>
    </w:p>
    <w:p>
      <w:r>
        <w:br w:type="page"/>
      </w:r>
    </w:p>
    <w:p>
      <w:pPr>
        <w:pStyle w:val="Heading1"/>
      </w:pPr>
      <w:r>
        <w:t>Appendix A - Structured record fields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5112"/>
        <w:gridCol w:w="3139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Field group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Fields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Recommendations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recommendation_product_ids, names, prices, availability, rationales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Parallel arrays rebuilt by the Catalog Guard.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Response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response_text, catalog_grounded, guard_rejections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Customer-safe result plus audit details.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Routing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message_type, classification_reason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Main intent and concise reason.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Identity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customer_name, email, company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Only explicit values; blank when absent.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Opportunity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product_interest, requirements, competitor_mentions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Lists support multiple values.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Commercial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budget_total, budget_per_unit, quantity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Numeric values; distinguish missing from real zero.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Timing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urgency, deadline_text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Use explicit deadlines where available.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Qualification</w:t>
            </w:r>
          </w:p>
        </w:tc>
        <w:tc>
          <w:tcPr>
            <w:tcW w:type="dxa" w:w="511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lead_tier, missing_information</w:t>
            </w:r>
          </w:p>
        </w:tc>
        <w:tc>
          <w:tcPr>
            <w:tcW w:type="dxa" w:w="313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Tier applies only to valid leads.</w:t>
            </w:r>
          </w:p>
        </w:tc>
      </w:tr>
    </w:tbl>
    <w:p>
      <w:pPr>
        <w:spacing w:after="20"/>
      </w:pPr>
    </w:p>
    <w:p>
      <w:pPr>
        <w:pStyle w:val="Heading1"/>
      </w:pPr>
      <w:r>
        <w:t>Appendix B - Baseline coverage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4392"/>
        <w:gridCol w:w="4867"/>
      </w:tblGrid>
      <w:tr>
        <w:trPr>
          <w:tblHeader w:val="true"/>
        </w:trPr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Test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32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2263A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Expected control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T1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Standing desk under $800, dark walnut preference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Budget guard and unconfirmed-finish disclosure.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T2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Vague furniture inquiry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Cold lead; request type, budget, and quantity.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T3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Ten ergonomic chairs, $500 each, deadline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Quantity/per-unit budget/urgency extraction and grounded choices.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T4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Product finish question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Exact catalog answer; no forced tier.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T5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IKEA comparison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Competitor identified; no accessory false match.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T6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Something nice under $50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Only eligible low-cost in-stock product.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T7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Spam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No qualification, recommendation, or sales action.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T8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Conference table under $3,000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Eligible 12-person table; avoid invented person name.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T9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Minimal inquiry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Request missing details; no invented products.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T10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Out-of-stock question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6F8F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Correct stock status; no restock-date invention.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T11</w:t>
            </w:r>
          </w:p>
        </w:tc>
        <w:tc>
          <w:tcPr>
            <w:tcW w:type="dxa" w:w="43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Weekly CRM summary</w:t>
            </w:r>
          </w:p>
        </w:tc>
        <w:tc>
          <w:tcPr>
            <w:tcW w:type="dxa" w:w="48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2263A"/>
                <w:sz w:val="17"/>
              </w:rPr>
              <w:t>Counts, categories, budgets, and source IDs reconcile.</w:t>
            </w:r>
          </w:p>
        </w:tc>
      </w:tr>
    </w:tbl>
    <w:p>
      <w:pPr>
        <w:spacing w:after="20"/>
      </w:pPr>
    </w:p>
    <w:p>
      <w:pPr>
        <w:pStyle w:val="Heading2"/>
      </w:pPr>
      <w:r>
        <w:t>Source files</w:t>
      </w:r>
    </w:p>
    <w:p>
      <w:pPr>
        <w:pStyle w:val="ListBullet"/>
        <w:spacing w:after="60"/>
        <w:ind w:left="360" w:hanging="259"/>
      </w:pPr>
      <w:r>
        <w:t>langflow/01_router_extractor.json</w:t>
      </w:r>
    </w:p>
    <w:p>
      <w:pPr>
        <w:pStyle w:val="ListBullet"/>
        <w:spacing w:after="60"/>
        <w:ind w:left="360" w:hanging="259"/>
      </w:pPr>
      <w:r>
        <w:t>langflow/02_catalog_recommender_followup.json</w:t>
      </w:r>
    </w:p>
    <w:p>
      <w:pPr>
        <w:pStyle w:val="ListBullet"/>
        <w:spacing w:after="60"/>
        <w:ind w:left="360" w:hanging="259"/>
      </w:pPr>
      <w:r>
        <w:t>langflow/03_weekly_summary.json</w:t>
      </w:r>
    </w:p>
    <w:p>
      <w:pPr>
        <w:pStyle w:val="ListBullet"/>
        <w:spacing w:after="60"/>
        <w:ind w:left="360" w:hanging="259"/>
      </w:pPr>
      <w:r>
        <w:t>langflow/catalog_guard_component.py</w:t>
      </w:r>
    </w:p>
    <w:p>
      <w:pPr>
        <w:pStyle w:val="ListBullet"/>
        <w:spacing w:after="60"/>
        <w:ind w:left="360" w:hanging="259"/>
      </w:pPr>
      <w:r>
        <w:t>langflow/weekly_aggregator_component.py</w:t>
      </w:r>
    </w:p>
    <w:p>
      <w:pPr>
        <w:pStyle w:val="ListBullet"/>
        <w:spacing w:after="60"/>
        <w:ind w:left="360" w:hanging="259"/>
      </w:pPr>
      <w:r>
        <w:t>evaluation/BASELINE_RESULTS.md and Langfuse evidence images</w:t>
      </w:r>
    </w:p>
    <w:p>
      <w:pPr>
        <w:pStyle w:val="ListBullet"/>
        <w:spacing w:after="60"/>
        <w:ind w:left="360" w:hanging="259"/>
      </w:pPr>
      <w:r>
        <w:t>docs/BRD_AI_SalesGenie.* and docs/PRD_AI_SalesGenie.*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6"/>
      </w:rP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Aptos" w:hAnsi="Aptos"/>
        <w:b/>
        <w:color w:val="64748B"/>
        <w:sz w:val="16"/>
      </w:rPr>
      <w:t>AI SALESGENIE  |  WORKFLOW IMPLEMENTATION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tos" w:hAnsi="Aptos"/>
      <w:color w:val="1226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17A65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267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226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26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40" w:after="180"/>
    </w:pPr>
    <w:rPr>
      <w:rFonts w:ascii="Aptos" w:hAnsi="Aptos"/>
      <w:b/>
      <w:color w:val="12263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SalesGenie - Three Workflow Implementation Guide</dc:title>
  <dc:subject>Langflow workflow purpose, components, considerations, testing, and demonstration</dc:subject>
  <dc:creator>Oak &amp; Ember Interiors - AI SalesGenie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