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GovernexPlus — Audit Management (AM) Module Guide</w:t>
      </w:r>
    </w:p>
    <w:p>
      <w:r/>
      <w:r>
        <w:rPr>
          <w:b/>
        </w:rPr>
        <w:t>Audit Universe, Planning, Engagements, Workpapers, Findings (CCCE), Action Tracking</w:t>
      </w:r>
      <w:r/>
    </w:p>
    <w:p>
      <w:r>
        <w:rPr>
          <w:color w:val="CCCCCC"/>
        </w:rPr>
        <w:t>____________________________________________________________</w:t>
      </w:r>
    </w:p>
    <w:p>
      <w:pPr>
        <w:pStyle w:val="Heading2"/>
      </w:pPr>
      <w:r>
        <w:t>Table of Contents</w:t>
      </w:r>
    </w:p>
    <w:p>
      <w:pPr>
        <w:pStyle w:val="ListNumber"/>
      </w:pPr>
      <w:r>
        <w:t>Module Overview</w:t>
      </w:r>
    </w:p>
    <w:p>
      <w:pPr>
        <w:pStyle w:val="ListNumber"/>
      </w:pPr>
      <w:r>
        <w:t>Audit Universe (AM-01)</w:t>
      </w:r>
    </w:p>
    <w:p>
      <w:r>
        <w:t xml:space="preserve">   - 2.1 Auditable Entity Types</w:t>
      </w:r>
    </w:p>
    <w:p>
      <w:r>
        <w:t xml:space="preserve">   - 2.2 Creating Entities</w:t>
      </w:r>
    </w:p>
    <w:p>
      <w:r>
        <w:t xml:space="preserve">   - 2.3 Risk-Based Scoring (XI-04)</w:t>
      </w:r>
    </w:p>
    <w:p>
      <w:r>
        <w:t xml:space="preserve">   - 2.4 Maintaining the Universe</w:t>
      </w:r>
    </w:p>
    <w:p>
      <w:pPr>
        <w:pStyle w:val="ListNumber"/>
      </w:pPr>
      <w:r>
        <w:t>Audit Planning (AM-02 to AM-04)</w:t>
      </w:r>
    </w:p>
    <w:p>
      <w:r>
        <w:t xml:space="preserve">   - 3.1 Plan Types</w:t>
      </w:r>
    </w:p>
    <w:p>
      <w:r>
        <w:t xml:space="preserve">   - 3.2 Creating a Plan</w:t>
      </w:r>
    </w:p>
    <w:p>
      <w:r>
        <w:t xml:space="preserve">   - 3.3 Risk-Based Plan Generation</w:t>
      </w:r>
    </w:p>
    <w:p>
      <w:r>
        <w:t xml:space="preserve">   - 3.4 Resource Allocation</w:t>
      </w:r>
    </w:p>
    <w:p>
      <w:r>
        <w:t xml:space="preserve">   - 3.5 Plan Approval Workflow</w:t>
      </w:r>
    </w:p>
    <w:p>
      <w:r>
        <w:t xml:space="preserve">   - 3.6 In-Year Plan Changes</w:t>
      </w:r>
    </w:p>
    <w:p>
      <w:pPr>
        <w:pStyle w:val="ListNumber"/>
      </w:pPr>
      <w:r>
        <w:t>Auditor Resources (AM-03)</w:t>
      </w:r>
    </w:p>
    <w:p>
      <w:r>
        <w:t xml:space="preserve">   - 4.1 Resource Profile</w:t>
      </w:r>
    </w:p>
    <w:p>
      <w:r>
        <w:t xml:space="preserve">   - 4.2 Capacity Planning</w:t>
      </w:r>
    </w:p>
    <w:p>
      <w:r>
        <w:t xml:space="preserve">   - 4.3 Availability Query</w:t>
      </w:r>
    </w:p>
    <w:p>
      <w:r>
        <w:t xml:space="preserve">   - 4.4 Utilization Reports</w:t>
      </w:r>
    </w:p>
    <w:p>
      <w:r>
        <w:t xml:space="preserve">   - 4.5 External Auditors</w:t>
      </w:r>
    </w:p>
    <w:p>
      <w:pPr>
        <w:pStyle w:val="ListNumber"/>
      </w:pPr>
      <w:r>
        <w:t>Engagement Lifecycle (AM-10)</w:t>
      </w:r>
    </w:p>
    <w:p>
      <w:r>
        <w:t xml:space="preserve">   - 5.1 Engagement Types</w:t>
      </w:r>
    </w:p>
    <w:p>
      <w:r>
        <w:t xml:space="preserve">   - 5.2 Creating an Engagement</w:t>
      </w:r>
    </w:p>
    <w:p>
      <w:r>
        <w:t xml:space="preserve">   - 5.3 The 6-Stage Pipeline</w:t>
      </w:r>
    </w:p>
    <w:p>
      <w:r>
        <w:t xml:space="preserve">   - 5.4 Advancing Stages</w:t>
      </w:r>
    </w:p>
    <w:p>
      <w:r>
        <w:t xml:space="preserve">   - 5.5 Budget vs Actual Tracking</w:t>
      </w:r>
    </w:p>
    <w:p>
      <w:pPr>
        <w:pStyle w:val="ListNumber"/>
      </w:pPr>
      <w:r>
        <w:t>Work Programs and Procedures (AM-11 to AM-12)</w:t>
      </w:r>
    </w:p>
    <w:p>
      <w:r>
        <w:t xml:space="preserve">   - 6.1 Work Program Templates</w:t>
      </w:r>
    </w:p>
    <w:p>
      <w:r>
        <w:t xml:space="preserve">   - 6.2 Creating Templates</w:t>
      </w:r>
    </w:p>
    <w:p>
      <w:r>
        <w:t xml:space="preserve">   - 6.3 Cloning for Engagement</w:t>
      </w:r>
    </w:p>
    <w:p>
      <w:r>
        <w:t xml:space="preserve">   - 6.4 Procedure Execution</w:t>
      </w:r>
    </w:p>
    <w:p>
      <w:r>
        <w:t xml:space="preserve">   - 6.5 Dual Sign-Off</w:t>
      </w:r>
    </w:p>
    <w:p>
      <w:r>
        <w:t xml:space="preserve">   - 6.6 Cross-References</w:t>
      </w:r>
    </w:p>
    <w:p>
      <w:pPr>
        <w:pStyle w:val="ListNumber"/>
      </w:pPr>
      <w:r>
        <w:t>Electronic Workpapers (AM-12)</w:t>
      </w:r>
    </w:p>
    <w:p>
      <w:r>
        <w:t xml:space="preserve">   - 7.1 Document Types</w:t>
      </w:r>
    </w:p>
    <w:p>
      <w:r>
        <w:t xml:space="preserve">   - 7.2 Creating Workpapers</w:t>
      </w:r>
    </w:p>
    <w:p>
      <w:r>
        <w:t xml:space="preserve">   - 7.3 Version Management</w:t>
      </w:r>
    </w:p>
    <w:p>
      <w:r>
        <w:t xml:space="preserve">   - 7.4 Review Workflow</w:t>
      </w:r>
    </w:p>
    <w:p>
      <w:r>
        <w:t xml:space="preserve">   - 7.5 Cross-References</w:t>
      </w:r>
    </w:p>
    <w:p>
      <w:r>
        <w:t xml:space="preserve">   - 7.6 Inline Text vs File-Based</w:t>
      </w:r>
    </w:p>
    <w:p>
      <w:pPr>
        <w:pStyle w:val="ListNumber"/>
      </w:pPr>
      <w:r>
        <w:t>Audit Findings — CCCE Format (AM-20, AM-22)</w:t>
      </w:r>
    </w:p>
    <w:p>
      <w:r>
        <w:t xml:space="preserve">   - 8.1 Finding Structure — CCCE</w:t>
      </w:r>
    </w:p>
    <w:p>
      <w:r>
        <w:t xml:space="preserve">   - 8.2 Severity Levels</w:t>
      </w:r>
    </w:p>
    <w:p>
      <w:r>
        <w:t xml:space="preserve">   - 8.3 Creating Findings</w:t>
      </w:r>
    </w:p>
    <w:p>
      <w:r>
        <w:t xml:space="preserve">   - 8.4 Cross-Module Links (XI-03)</w:t>
      </w:r>
    </w:p>
    <w:p>
      <w:r>
        <w:t xml:space="preserve">   - 8.5 Repeat Finding Detection</w:t>
      </w:r>
    </w:p>
    <w:p>
      <w:r>
        <w:t xml:space="preserve">   - 8.6 Management Response</w:t>
      </w:r>
    </w:p>
    <w:p>
      <w:r>
        <w:t xml:space="preserve">   - 8.7 Finding Status Lifecycle</w:t>
      </w:r>
    </w:p>
    <w:p>
      <w:pPr>
        <w:pStyle w:val="ListNumber"/>
      </w:pPr>
      <w:r>
        <w:t>Action Tracking (AM-21)</w:t>
      </w:r>
    </w:p>
    <w:p>
      <w:r>
        <w:t xml:space="preserve">   - 9.1 Creating Actions from Findings</w:t>
      </w:r>
    </w:p>
    <w:p>
      <w:r>
        <w:t xml:space="preserve">   - 9.2 Status Lifecycle</w:t>
      </w:r>
    </w:p>
    <w:p>
      <w:r>
        <w:t xml:space="preserve">   - 9.3 Closing with Evidence</w:t>
      </w:r>
    </w:p>
    <w:p>
      <w:r>
        <w:t xml:space="preserve">   - 9.4 Independent Verification</w:t>
      </w:r>
    </w:p>
    <w:p>
      <w:r>
        <w:t xml:space="preserve">   - 9.5 Due Date Extensions</w:t>
      </w:r>
    </w:p>
    <w:p>
      <w:r>
        <w:t xml:space="preserve">   - 9.6 Overdue Detection and Escalation</w:t>
      </w:r>
    </w:p>
    <w:p>
      <w:r>
        <w:t xml:space="preserve">   - 9.7 Follow-Up Audits</w:t>
      </w:r>
    </w:p>
    <w:p>
      <w:pPr>
        <w:pStyle w:val="ListNumber"/>
      </w:pPr>
      <w:r>
        <w:t>Time Tracking (AM-14)</w:t>
      </w:r>
    </w:p>
    <w:p>
      <w:r>
        <w:t xml:space="preserve">    - 10.1 Recording Time</w:t>
      </w:r>
    </w:p>
    <w:p>
      <w:r>
        <w:t xml:space="preserve">    - 10.2 Activity Types</w:t>
      </w:r>
    </w:p>
    <w:p>
      <w:r>
        <w:t xml:space="preserve">    - 10.3 Time Summary per Engagement</w:t>
      </w:r>
    </w:p>
    <w:p>
      <w:r>
        <w:t xml:space="preserve">    - 10.4 Auditor Utilization</w:t>
      </w:r>
    </w:p>
    <w:p>
      <w:pPr>
        <w:pStyle w:val="ListNumber"/>
      </w:pPr>
      <w:r>
        <w:t>Evidence in Audit Context</w:t>
      </w:r>
    </w:p>
    <w:p>
      <w:r>
        <w:t xml:space="preserve">    - 11.1 Attaching Evidence to Procedures and Workpapers</w:t>
      </w:r>
    </w:p>
    <w:p>
      <w:r>
        <w:t xml:space="preserve">    - 11.2 Evidence Agent (XL-D)</w:t>
      </w:r>
    </w:p>
    <w:p>
      <w:r>
        <w:t xml:space="preserve">    - 11.3 Supported Sources</w:t>
      </w:r>
    </w:p>
    <w:p>
      <w:r>
        <w:t xml:space="preserve">    - 11.4 Point-in-Time Snapshots</w:t>
      </w:r>
    </w:p>
    <w:p>
      <w:r>
        <w:t xml:space="preserve">    - 11.5 Evidence in Engagement Reports</w:t>
      </w:r>
    </w:p>
    <w:p>
      <w:pPr>
        <w:pStyle w:val="ListNumber"/>
      </w:pPr>
      <w:r>
        <w:t>AM Reporting (AM-30 to AM-32)</w:t>
      </w:r>
    </w:p>
    <w:p>
      <w:r>
        <w:t xml:space="preserve">    - 12.1 Engagement Report</w:t>
      </w:r>
    </w:p>
    <w:p>
      <w:r>
        <w:t xml:space="preserve">    - 12.2 Audit Dashboard</w:t>
      </w:r>
    </w:p>
    <w:p>
      <w:r>
        <w:t xml:space="preserve">    - 12.3 Committee Report</w:t>
      </w:r>
    </w:p>
    <w:p>
      <w:r>
        <w:t xml:space="preserve">    - 12.4 Auditor Utilization Report</w:t>
      </w:r>
    </w:p>
    <w:p>
      <w:r>
        <w:t xml:space="preserve">    - 12.5 Finding Aging Report</w:t>
      </w:r>
    </w:p>
    <w:p>
      <w:r>
        <w:t xml:space="preserve">    - 12.6 PPTX/PDF Export</w:t>
      </w:r>
    </w:p>
    <w:p>
      <w:pPr>
        <w:pStyle w:val="ListNumber"/>
      </w:pPr>
      <w:r>
        <w:t>Integration with Other Modules</w:t>
      </w:r>
    </w:p>
    <w:p>
      <w:pPr>
        <w:pStyle w:val="ListNumber"/>
      </w:pPr>
      <w:r>
        <w:t>Configuration Reference</w:t>
      </w:r>
    </w:p>
    <w:p>
      <w:r>
        <w:rPr>
          <w:color w:val="CCCCCC"/>
        </w:rPr>
        <w:t>____________________________________________________________</w:t>
      </w:r>
    </w:p>
    <w:p>
      <w:pPr>
        <w:pStyle w:val="Heading2"/>
      </w:pPr>
      <w:r>
        <w:t>1. Module Overview</w:t>
      </w:r>
    </w:p>
    <w:p>
      <w:r>
        <w:t>The Audit Management (AM) module provides GovernexPlus with a complete internal audit lifecycle — from maintaining an inventory of what can be audited, through planning, fieldwork execution, findings, management actions, and board-level reporting. It replaces SAP Audit Management for organisations transitioning off the SAP GRC stack.</w:t>
      </w:r>
    </w:p>
    <w:p>
      <w:pPr>
        <w:pStyle w:val="Heading3"/>
      </w:pPr>
      <w:r>
        <w:t>What AM Covers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Capability</w:t>
            </w:r>
          </w:p>
        </w:tc>
        <w:tc>
          <w:tcPr>
            <w:tcW w:type="dxa" w:w="4320"/>
          </w:tcPr>
          <w:p>
            <w:r>
              <w:rPr>
                <w:b/>
              </w:rPr>
            </w:r>
            <w:r>
              <w:rPr>
                <w:b/>
              </w:rPr>
              <w:t>Requirement IDs</w:t>
            </w:r>
          </w:p>
        </w:tc>
      </w:tr>
      <w:tr>
        <w:tc>
          <w:tcPr>
            <w:tcW w:type="dxa" w:w="4320"/>
          </w:tcPr>
          <w:p>
            <w:r/>
            <w:r>
              <w:t>Audit universe — all auditable entities</w:t>
            </w:r>
          </w:p>
        </w:tc>
        <w:tc>
          <w:tcPr>
            <w:tcW w:type="dxa" w:w="4320"/>
          </w:tcPr>
          <w:p>
            <w:r/>
            <w:r>
              <w:t>AM-01</w:t>
            </w:r>
          </w:p>
        </w:tc>
      </w:tr>
      <w:tr>
        <w:tc>
          <w:tcPr>
            <w:tcW w:type="dxa" w:w="4320"/>
          </w:tcPr>
          <w:p>
            <w:r/>
            <w:r>
              <w:t>Annual and multi-year audit planning</w:t>
            </w:r>
          </w:p>
        </w:tc>
        <w:tc>
          <w:tcPr>
            <w:tcW w:type="dxa" w:w="4320"/>
          </w:tcPr>
          <w:p>
            <w:r/>
            <w:r>
              <w:t>AM-02</w:t>
            </w:r>
          </w:p>
        </w:tc>
      </w:tr>
      <w:tr>
        <w:tc>
          <w:tcPr>
            <w:tcW w:type="dxa" w:w="4320"/>
          </w:tcPr>
          <w:p>
            <w:r/>
            <w:r>
              <w:t>Risk-based plan generation (XI-04)</w:t>
            </w:r>
          </w:p>
        </w:tc>
        <w:tc>
          <w:tcPr>
            <w:tcW w:type="dxa" w:w="4320"/>
          </w:tcPr>
          <w:p>
            <w:r/>
            <w:r>
              <w:t>AM-02, XI-04</w:t>
            </w:r>
          </w:p>
        </w:tc>
      </w:tr>
      <w:tr>
        <w:tc>
          <w:tcPr>
            <w:tcW w:type="dxa" w:w="4320"/>
          </w:tcPr>
          <w:p>
            <w:r/>
            <w:r>
              <w:t>Auditor resource and capacity management</w:t>
            </w:r>
          </w:p>
        </w:tc>
        <w:tc>
          <w:tcPr>
            <w:tcW w:type="dxa" w:w="4320"/>
          </w:tcPr>
          <w:p>
            <w:r/>
            <w:r>
              <w:t>AM-03</w:t>
            </w:r>
          </w:p>
        </w:tc>
      </w:tr>
      <w:tr>
        <w:tc>
          <w:tcPr>
            <w:tcW w:type="dxa" w:w="4320"/>
          </w:tcPr>
          <w:p>
            <w:r/>
            <w:r>
              <w:t>Engagement lifecycle (6 stages)</w:t>
            </w:r>
          </w:p>
        </w:tc>
        <w:tc>
          <w:tcPr>
            <w:tcW w:type="dxa" w:w="4320"/>
          </w:tcPr>
          <w:p>
            <w:r/>
            <w:r>
              <w:t>AM-10</w:t>
            </w:r>
          </w:p>
        </w:tc>
      </w:tr>
      <w:tr>
        <w:tc>
          <w:tcPr>
            <w:tcW w:type="dxa" w:w="4320"/>
          </w:tcPr>
          <w:p>
            <w:r/>
            <w:r>
              <w:t>Work programs and reusable procedure templates</w:t>
            </w:r>
          </w:p>
        </w:tc>
        <w:tc>
          <w:tcPr>
            <w:tcW w:type="dxa" w:w="4320"/>
          </w:tcPr>
          <w:p>
            <w:r/>
            <w:r>
              <w:t>AM-11</w:t>
            </w:r>
          </w:p>
        </w:tc>
      </w:tr>
      <w:tr>
        <w:tc>
          <w:tcPr>
            <w:tcW w:type="dxa" w:w="4320"/>
          </w:tcPr>
          <w:p>
            <w:r/>
            <w:r>
              <w:t>Procedure execution with dual sign-off</w:t>
            </w:r>
          </w:p>
        </w:tc>
        <w:tc>
          <w:tcPr>
            <w:tcW w:type="dxa" w:w="4320"/>
          </w:tcPr>
          <w:p>
            <w:r/>
            <w:r>
              <w:t>AM-11</w:t>
            </w:r>
          </w:p>
        </w:tc>
      </w:tr>
      <w:tr>
        <w:tc>
          <w:tcPr>
            <w:tcW w:type="dxa" w:w="4320"/>
          </w:tcPr>
          <w:p>
            <w:r/>
            <w:r>
              <w:t>Electronic workpapers with version control</w:t>
            </w:r>
          </w:p>
        </w:tc>
        <w:tc>
          <w:tcPr>
            <w:tcW w:type="dxa" w:w="4320"/>
          </w:tcPr>
          <w:p>
            <w:r/>
            <w:r>
              <w:t>AM-12</w:t>
            </w:r>
          </w:p>
        </w:tc>
      </w:tr>
      <w:tr>
        <w:tc>
          <w:tcPr>
            <w:tcW w:type="dxa" w:w="4320"/>
          </w:tcPr>
          <w:p>
            <w:r/>
            <w:r>
              <w:t>Formal audit findings in CCCE format</w:t>
            </w:r>
          </w:p>
        </w:tc>
        <w:tc>
          <w:tcPr>
            <w:tcW w:type="dxa" w:w="4320"/>
          </w:tcPr>
          <w:p>
            <w:r/>
            <w:r>
              <w:t>AM-20, AM-22</w:t>
            </w:r>
          </w:p>
        </w:tc>
      </w:tr>
      <w:tr>
        <w:tc>
          <w:tcPr>
            <w:tcW w:type="dxa" w:w="4320"/>
          </w:tcPr>
          <w:p>
            <w:r/>
            <w:r>
              <w:t>Cross-module finding links (XI-03)</w:t>
            </w:r>
          </w:p>
        </w:tc>
        <w:tc>
          <w:tcPr>
            <w:tcW w:type="dxa" w:w="4320"/>
          </w:tcPr>
          <w:p>
            <w:r/>
            <w:r>
              <w:t>XI-03</w:t>
            </w:r>
          </w:p>
        </w:tc>
      </w:tr>
      <w:tr>
        <w:tc>
          <w:tcPr>
            <w:tcW w:type="dxa" w:w="4320"/>
          </w:tcPr>
          <w:p>
            <w:r/>
            <w:r>
              <w:t>Management action tracking with escalation</w:t>
            </w:r>
          </w:p>
        </w:tc>
        <w:tc>
          <w:tcPr>
            <w:tcW w:type="dxa" w:w="4320"/>
          </w:tcPr>
          <w:p>
            <w:r/>
            <w:r>
              <w:t>AM-21</w:t>
            </w:r>
          </w:p>
        </w:tc>
      </w:tr>
      <w:tr>
        <w:tc>
          <w:tcPr>
            <w:tcW w:type="dxa" w:w="4320"/>
          </w:tcPr>
          <w:p>
            <w:r/>
            <w:r>
              <w:t>Auditor time tracking and utilization</w:t>
            </w:r>
          </w:p>
        </w:tc>
        <w:tc>
          <w:tcPr>
            <w:tcW w:type="dxa" w:w="4320"/>
          </w:tcPr>
          <w:p>
            <w:r/>
            <w:r>
              <w:t>AM-14</w:t>
            </w:r>
          </w:p>
        </w:tc>
      </w:tr>
      <w:tr>
        <w:tc>
          <w:tcPr>
            <w:tcW w:type="dxa" w:w="4320"/>
          </w:tcPr>
          <w:p>
            <w:r/>
            <w:r>
              <w:t>Evidence pull from AC/PC/RM (XL-D)</w:t>
            </w:r>
          </w:p>
        </w:tc>
        <w:tc>
          <w:tcPr>
            <w:tcW w:type="dxa" w:w="4320"/>
          </w:tcPr>
          <w:p>
            <w:r/>
            <w:r>
              <w:t>XL-D</w:t>
            </w:r>
          </w:p>
        </w:tc>
      </w:tr>
      <w:tr>
        <w:tc>
          <w:tcPr>
            <w:tcW w:type="dxa" w:w="4320"/>
          </w:tcPr>
          <w:p>
            <w:r/>
            <w:r>
              <w:t>Committee-ready reporting</w:t>
            </w:r>
          </w:p>
        </w:tc>
        <w:tc>
          <w:tcPr>
            <w:tcW w:type="dxa" w:w="4320"/>
          </w:tcPr>
          <w:p>
            <w:r/>
            <w:r>
              <w:t>AM-30 to AM-32</w:t>
            </w:r>
          </w:p>
        </w:tc>
      </w:tr>
    </w:tbl>
    <w:p/>
    <w:p>
      <w:pPr>
        <w:pStyle w:val="Heading3"/>
      </w:pPr>
      <w:r>
        <w:t>How AM Replaces SAP Audit Management</w:t>
      </w:r>
    </w:p>
    <w:p>
      <w:r>
        <w:t>SAP Audit Management (part of the GRC suite) provides a structured internal audit workflow but suffers from tight SAP Basis dependency, limited integration with non-SAP systems, and the same 2027 end-of-maintenance timeline as the rest of SAP GRC 12.0. GovernexPlus replaces it with:</w:t>
      </w:r>
    </w:p>
    <w:p>
      <w:pPr>
        <w:pStyle w:val="ListBullet"/>
      </w:pPr>
      <w:r>
        <w:t>A platform-agnostic audit workflow that integrates equally with SAP, Oracle, Workday, and custom systems</w:t>
      </w:r>
    </w:p>
    <w:p>
      <w:pPr>
        <w:pStyle w:val="ListBullet"/>
      </w:pPr>
      <w:r>
        <w:t>Direct integration with the AC, PC, and RM modules — violations, control failures, and risk scores are available inside audit engagements without manual export/import</w:t>
      </w:r>
    </w:p>
    <w:p>
      <w:pPr>
        <w:pStyle w:val="ListBullet"/>
      </w:pPr>
      <w:r>
        <w:t>XL-D evidence pull that creates immutable, SHA-256 hashed point-in-time snapshots of AC/PC/RM data as permanent audit evidence</w:t>
      </w:r>
    </w:p>
    <w:p>
      <w:pPr>
        <w:pStyle w:val="ListBullet"/>
      </w:pPr>
      <w:r>
        <w:t>LLM-assisted finding narratives — the AI assistant can draft CCCE text based on the procedure conclusions and evidence collected</w:t>
      </w:r>
    </w:p>
    <w:p>
      <w:pPr>
        <w:pStyle w:val="Heading3"/>
      </w:pPr>
      <w:r>
        <w:t>Key Statistics at a Glance</w:t>
      </w:r>
    </w:p>
    <w:p>
      <w:pPr>
        <w:pStyle w:val="ListBullet"/>
      </w:pPr>
      <w:r>
        <w:t>Auditable entity types: 5 (org_unit, process, system, project, vendor)</w:t>
      </w:r>
    </w:p>
    <w:p>
      <w:pPr>
        <w:pStyle w:val="ListBullet"/>
      </w:pPr>
      <w:r>
        <w:t>Audit plan types: 3 (annual, multi_year, special)</w:t>
      </w:r>
    </w:p>
    <w:p>
      <w:pPr>
        <w:pStyle w:val="ListBullet"/>
      </w:pPr>
      <w:r>
        <w:t>Engagement stages: 6 (planned, announced, fieldwork, draft_report, final_report, closed)</w:t>
      </w:r>
    </w:p>
    <w:p>
      <w:pPr>
        <w:pStyle w:val="ListBullet"/>
      </w:pPr>
      <w:r>
        <w:t>Engagement types: 6 (financial, operational, it, compliance, special, follow_up)</w:t>
      </w:r>
    </w:p>
    <w:p>
      <w:pPr>
        <w:pStyle w:val="ListBullet"/>
      </w:pPr>
      <w:r>
        <w:t>Procedure statuses: 4 (not_started, in_progress, completed, reviewed)</w:t>
      </w:r>
    </w:p>
    <w:p>
      <w:pPr>
        <w:pStyle w:val="ListBullet"/>
      </w:pPr>
      <w:r>
        <w:t>Finding severity levels: 5 (critical, high, medium, low, observation)</w:t>
      </w:r>
    </w:p>
    <w:p>
      <w:pPr>
        <w:pStyle w:val="ListBullet"/>
      </w:pPr>
      <w:r>
        <w:t>Finding statuses: 5 (draft, discussed, final, management_response_received, closed)</w:t>
      </w:r>
    </w:p>
    <w:p>
      <w:pPr>
        <w:pStyle w:val="ListBullet"/>
      </w:pPr>
      <w:r>
        <w:t>Action statuses: 5 (open, in_progress, completed, overdue, closed_verified)</w:t>
      </w:r>
    </w:p>
    <w:p>
      <w:r>
        <w:rPr>
          <w:color w:val="CCCCCC"/>
        </w:rPr>
        <w:t>____________________________________________________________</w:t>
      </w:r>
    </w:p>
    <w:p>
      <w:pPr>
        <w:pStyle w:val="Heading2"/>
      </w:pPr>
      <w:r>
        <w:t>2. Audit Universe (AM-01)</w:t>
      </w:r>
    </w:p>
    <w:p>
      <w:r>
        <w:t>The audit universe is the inventory of everything the internal audit function can audit. It is the foundation of risk-based planning — without a comprehensive, risk-scored universe, the annual plan is just a list of entities sorted alphabetically.</w:t>
      </w:r>
    </w:p>
    <w:p>
      <w:pPr>
        <w:pStyle w:val="Heading3"/>
      </w:pPr>
      <w:r>
        <w:t>2.1 Auditable Entity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Value</w:t>
            </w:r>
          </w:p>
        </w:tc>
        <w:tc>
          <w:tcPr>
            <w:tcW w:type="dxa" w:w="2880"/>
          </w:tcPr>
          <w:p>
            <w:r>
              <w:rPr>
                <w:b/>
              </w:rPr>
            </w:r>
            <w:r>
              <w:rPr>
                <w:b/>
              </w:rPr>
              <w:t>Examples</w:t>
            </w:r>
          </w:p>
        </w:tc>
      </w:tr>
      <w:tr>
        <w:tc>
          <w:tcPr>
            <w:tcW w:type="dxa" w:w="2880"/>
          </w:tcPr>
          <w:p>
            <w:r/>
            <w:r>
              <w:t>Organisational unit</w:t>
            </w:r>
          </w:p>
        </w:tc>
        <w:tc>
          <w:tcPr>
            <w:tcW w:type="dxa" w:w="2880"/>
          </w:tcPr>
          <w:p>
            <w:r/>
            <w:r/>
            <w:r>
              <w:rPr>
                <w:rFonts w:ascii="Consolas" w:hAnsi="Consolas"/>
                <w:color w:val="1A1A2E"/>
                <w:sz w:val="18"/>
              </w:rPr>
              <w:t>org_unit</w:t>
            </w:r>
            <w:r/>
          </w:p>
        </w:tc>
        <w:tc>
          <w:tcPr>
            <w:tcW w:type="dxa" w:w="2880"/>
          </w:tcPr>
          <w:p>
            <w:r/>
            <w:r>
              <w:t>Finance department, Treasury, Payroll, IT Operations</w:t>
            </w:r>
          </w:p>
        </w:tc>
      </w:tr>
      <w:tr>
        <w:tc>
          <w:tcPr>
            <w:tcW w:type="dxa" w:w="2880"/>
          </w:tcPr>
          <w:p>
            <w:r/>
            <w:r>
              <w:t>Business process</w:t>
            </w:r>
          </w:p>
        </w:tc>
        <w:tc>
          <w:tcPr>
            <w:tcW w:type="dxa" w:w="2880"/>
          </w:tcPr>
          <w:p>
            <w:r/>
            <w:r/>
            <w:r>
              <w:rPr>
                <w:rFonts w:ascii="Consolas" w:hAnsi="Consolas"/>
                <w:color w:val="1A1A2E"/>
                <w:sz w:val="18"/>
              </w:rPr>
              <w:t>process</w:t>
            </w:r>
            <w:r/>
          </w:p>
        </w:tc>
        <w:tc>
          <w:tcPr>
            <w:tcW w:type="dxa" w:w="2880"/>
          </w:tcPr>
          <w:p>
            <w:r/>
            <w:r>
              <w:t>Procure-to-Pay, Order-to-Cash, Hire-to-Retire, Financial Close</w:t>
            </w:r>
          </w:p>
        </w:tc>
      </w:tr>
      <w:tr>
        <w:tc>
          <w:tcPr>
            <w:tcW w:type="dxa" w:w="2880"/>
          </w:tcPr>
          <w:p>
            <w:r/>
            <w:r>
              <w:t>IT system</w:t>
            </w:r>
          </w:p>
        </w:tc>
        <w:tc>
          <w:tcPr>
            <w:tcW w:type="dxa" w:w="2880"/>
          </w:tcPr>
          <w:p>
            <w:r/>
            <w:r/>
            <w:r>
              <w:rPr>
                <w:rFonts w:ascii="Consolas" w:hAnsi="Consolas"/>
                <w:color w:val="1A1A2E"/>
                <w:sz w:val="18"/>
              </w:rPr>
              <w:t>system</w:t>
            </w:r>
            <w:r/>
          </w:p>
        </w:tc>
        <w:tc>
          <w:tcPr>
            <w:tcW w:type="dxa" w:w="2880"/>
          </w:tcPr>
          <w:p>
            <w:r/>
            <w:r>
              <w:t>SAP ERP, Workday HCM, Salesforce CRM, Azure AD</w:t>
            </w:r>
          </w:p>
        </w:tc>
      </w:tr>
      <w:tr>
        <w:tc>
          <w:tcPr>
            <w:tcW w:type="dxa" w:w="2880"/>
          </w:tcPr>
          <w:p>
            <w:r/>
            <w:r>
              <w:t>Project</w:t>
            </w:r>
          </w:p>
        </w:tc>
        <w:tc>
          <w:tcPr>
            <w:tcW w:type="dxa" w:w="2880"/>
          </w:tcPr>
          <w:p>
            <w:r/>
            <w:r/>
            <w:r>
              <w:rPr>
                <w:rFonts w:ascii="Consolas" w:hAnsi="Consolas"/>
                <w:color w:val="1A1A2E"/>
                <w:sz w:val="18"/>
              </w:rPr>
              <w:t>project</w:t>
            </w:r>
            <w:r/>
          </w:p>
        </w:tc>
        <w:tc>
          <w:tcPr>
            <w:tcW w:type="dxa" w:w="2880"/>
          </w:tcPr>
          <w:p>
            <w:r/>
            <w:r>
              <w:t>ERP implementation project, Office 365 migration, Acquisition integration</w:t>
            </w:r>
          </w:p>
        </w:tc>
      </w:tr>
      <w:tr>
        <w:tc>
          <w:tcPr>
            <w:tcW w:type="dxa" w:w="2880"/>
          </w:tcPr>
          <w:p>
            <w:r/>
            <w:r>
              <w:t>Vendor/Third party</w:t>
            </w:r>
          </w:p>
        </w:tc>
        <w:tc>
          <w:tcPr>
            <w:tcW w:type="dxa" w:w="2880"/>
          </w:tcPr>
          <w:p>
            <w:r/>
            <w:r/>
            <w:r>
              <w:rPr>
                <w:rFonts w:ascii="Consolas" w:hAnsi="Consolas"/>
                <w:color w:val="1A1A2E"/>
                <w:sz w:val="18"/>
              </w:rPr>
              <w:t>vendor</w:t>
            </w:r>
            <w:r/>
          </w:p>
        </w:tc>
        <w:tc>
          <w:tcPr>
            <w:tcW w:type="dxa" w:w="2880"/>
          </w:tcPr>
          <w:p>
            <w:r/>
            <w:r>
              <w:t>Payroll outsourcer, Cloud provider, Audit firm</w:t>
            </w:r>
          </w:p>
        </w:tc>
      </w:tr>
    </w:tbl>
    <w:p/>
    <w:p>
      <w:r>
        <w:t xml:space="preserve">Each entity type has the same data structure. The </w:t>
      </w:r>
      <w:r>
        <w:rPr>
          <w:rFonts w:ascii="Consolas" w:hAnsi="Consolas"/>
          <w:color w:val="1A1A2E"/>
          <w:sz w:val="18"/>
        </w:rPr>
        <w:t>entity_type</w:t>
      </w:r>
      <w:r>
        <w:t xml:space="preserve"> field is used for filtering in reports and plan generation.</w:t>
      </w:r>
    </w:p>
    <w:p>
      <w:pPr>
        <w:pStyle w:val="Heading3"/>
      </w:pPr>
      <w:r>
        <w:t>2.2 Creating Entities</w:t>
      </w:r>
    </w:p>
    <w:p>
      <w:r/>
      <w:r>
        <w:rPr>
          <w:b/>
        </w:rPr>
        <w:t>Request:</w:t>
      </w:r>
      <w:r/>
    </w:p>
    <w:p>
      <w:pPr>
        <w:ind w:left="432"/>
      </w:pPr>
      <w:r>
        <w:rPr>
          <w:rFonts w:ascii="Consolas" w:hAnsi="Consolas"/>
          <w:color w:val="333333"/>
          <w:sz w:val="18"/>
        </w:rPr>
        <w:t>POST /api/am/entities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"name": "Accounts Payable Process",</w:t>
        <w:br/>
      </w:r>
      <w:r>
        <w:rPr>
          <w:rFonts w:ascii="Consolas" w:hAnsi="Consolas"/>
          <w:color w:val="333333"/>
          <w:sz w:val="18"/>
        </w:rPr>
        <w:t xml:space="preserve">  "description": "End-to-end accounts payable process including vendor master management, invoice processing, and payment execution. Key risk area: SoD between invoice approval and payment release.",</w:t>
        <w:br/>
      </w:r>
      <w:r>
        <w:rPr>
          <w:rFonts w:ascii="Consolas" w:hAnsi="Consolas"/>
          <w:color w:val="333333"/>
          <w:sz w:val="18"/>
        </w:rPr>
        <w:t xml:space="preserve">  "entity_type": "process",</w:t>
        <w:br/>
      </w:r>
      <w:r>
        <w:rPr>
          <w:rFonts w:ascii="Consolas" w:hAnsi="Consolas"/>
          <w:color w:val="333333"/>
          <w:sz w:val="18"/>
        </w:rPr>
        <w:t xml:space="preserve">  "org_unit_id": 8,</w:t>
        <w:br/>
      </w:r>
      <w:r>
        <w:rPr>
          <w:rFonts w:ascii="Consolas" w:hAnsi="Consolas"/>
          <w:color w:val="333333"/>
          <w:sz w:val="18"/>
        </w:rPr>
        <w:t xml:space="preserve">  "audit_frequency": "annual",</w:t>
        <w:br/>
      </w:r>
      <w:r>
        <w:rPr>
          <w:rFonts w:ascii="Consolas" w:hAnsi="Consolas"/>
          <w:color w:val="333333"/>
          <w:sz w:val="18"/>
        </w:rPr>
        <w:t xml:space="preserve">  "primary_auditor_id": "AUD-0003"</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"entity_id": "ENT_a9b3c7d2e80f",</w:t>
        <w:br/>
      </w:r>
      <w:r>
        <w:rPr>
          <w:rFonts w:ascii="Consolas" w:hAnsi="Consolas"/>
          <w:color w:val="333333"/>
          <w:sz w:val="18"/>
        </w:rPr>
        <w:t xml:space="preserve">  "name": "Accounts Payable Process",</w:t>
        <w:br/>
      </w:r>
      <w:r>
        <w:rPr>
          <w:rFonts w:ascii="Consolas" w:hAnsi="Consolas"/>
          <w:color w:val="333333"/>
          <w:sz w:val="18"/>
        </w:rPr>
        <w:t xml:space="preserve">  "description": "End-to-end accounts payable process...",</w:t>
        <w:br/>
      </w:r>
      <w:r>
        <w:rPr>
          <w:rFonts w:ascii="Consolas" w:hAnsi="Consolas"/>
          <w:color w:val="333333"/>
          <w:sz w:val="18"/>
        </w:rPr>
        <w:t xml:space="preserve">  "entity_type": "process",</w:t>
        <w:br/>
      </w:r>
      <w:r>
        <w:rPr>
          <w:rFonts w:ascii="Consolas" w:hAnsi="Consolas"/>
          <w:color w:val="333333"/>
          <w:sz w:val="18"/>
        </w:rPr>
        <w:t xml:space="preserve">  "org_unit_id": 8,</w:t>
        <w:br/>
      </w:r>
      <w:r>
        <w:rPr>
          <w:rFonts w:ascii="Consolas" w:hAnsi="Consolas"/>
          <w:color w:val="333333"/>
          <w:sz w:val="18"/>
        </w:rPr>
        <w:t xml:space="preserve">  "risk_score": null,</w:t>
        <w:br/>
      </w:r>
      <w:r>
        <w:rPr>
          <w:rFonts w:ascii="Consolas" w:hAnsi="Consolas"/>
          <w:color w:val="333333"/>
          <w:sz w:val="18"/>
        </w:rPr>
        <w:t xml:space="preserve">  "last_audited_at": null,</w:t>
        <w:br/>
      </w:r>
      <w:r>
        <w:rPr>
          <w:rFonts w:ascii="Consolas" w:hAnsi="Consolas"/>
          <w:color w:val="333333"/>
          <w:sz w:val="18"/>
        </w:rPr>
        <w:t xml:space="preserve">  "audit_frequency": "annual",</w:t>
        <w:br/>
      </w:r>
      <w:r>
        <w:rPr>
          <w:rFonts w:ascii="Consolas" w:hAnsi="Consolas"/>
          <w:color w:val="333333"/>
          <w:sz w:val="18"/>
        </w:rPr>
        <w:t xml:space="preserve">  "primary_auditor_id": "AUD-0003",</w:t>
        <w:br/>
      </w:r>
      <w:r>
        <w:rPr>
          <w:rFonts w:ascii="Consolas" w:hAnsi="Consolas"/>
          <w:color w:val="333333"/>
          <w:sz w:val="18"/>
        </w:rPr>
        <w:t xml:space="preserve">  "is_active": true,</w:t>
        <w:br/>
      </w:r>
      <w:r>
        <w:rPr>
          <w:rFonts w:ascii="Consolas" w:hAnsi="Consolas"/>
          <w:color w:val="333333"/>
          <w:sz w:val="18"/>
        </w:rPr>
        <w:t xml:space="preserve">  "created_at": "2026-09-06T08:00:00"</w:t>
        <w:br/>
      </w:r>
      <w:r>
        <w:rPr>
          <w:rFonts w:ascii="Consolas" w:hAnsi="Consolas"/>
          <w:color w:val="333333"/>
          <w:sz w:val="18"/>
        </w:rPr>
        <w:t>}</w:t>
        <w:br/>
      </w:r>
    </w:p>
    <w:p>
      <w:r>
        <w:t xml:space="preserve">The </w:t>
      </w:r>
      <w:r>
        <w:rPr>
          <w:rFonts w:ascii="Consolas" w:hAnsi="Consolas"/>
          <w:color w:val="1A1A2E"/>
          <w:sz w:val="18"/>
        </w:rPr>
        <w:t>risk_score</w:t>
      </w:r>
      <w:r>
        <w:t xml:space="preserve"> is null at creation and is populated by the risk-based scoring endpoint (Section 2.3).</w:t>
      </w:r>
    </w:p>
    <w:p>
      <w:pPr>
        <w:pStyle w:val="Heading3"/>
      </w:pPr>
      <w:r>
        <w:t>2.3 Risk-Based Scoring (XI-04)</w:t>
      </w:r>
    </w:p>
    <w:p>
      <w:r>
        <w:t>The composite risk score for an auditable entity is derived from three dimensions, each fed from a different GovernexPlus module: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Dimension</w:t>
            </w:r>
          </w:p>
        </w:tc>
        <w:tc>
          <w:tcPr>
            <w:tcW w:type="dxa" w:w="2880"/>
          </w:tcPr>
          <w:p>
            <w:r>
              <w:rPr>
                <w:b/>
              </w:rPr>
            </w:r>
            <w:r>
              <w:rPr>
                <w:b/>
              </w:rPr>
              <w:t>Weight</w:t>
            </w:r>
          </w:p>
        </w:tc>
        <w:tc>
          <w:tcPr>
            <w:tcW w:type="dxa" w:w="2880"/>
          </w:tcPr>
          <w:p>
            <w:r>
              <w:rPr>
                <w:b/>
              </w:rPr>
            </w:r>
            <w:r>
              <w:rPr>
                <w:b/>
              </w:rPr>
              <w:t>Source</w:t>
            </w:r>
          </w:p>
        </w:tc>
      </w:tr>
      <w:tr>
        <w:tc>
          <w:tcPr>
            <w:tcW w:type="dxa" w:w="2880"/>
          </w:tcPr>
          <w:p>
            <w:r/>
            <w:r>
              <w:t>Inherent risk (RM)</w:t>
            </w:r>
          </w:p>
        </w:tc>
        <w:tc>
          <w:tcPr>
            <w:tcW w:type="dxa" w:w="2880"/>
          </w:tcPr>
          <w:p>
            <w:r/>
            <w:r>
              <w:t>40%</w:t>
            </w:r>
          </w:p>
        </w:tc>
        <w:tc>
          <w:tcPr>
            <w:tcW w:type="dxa" w:w="2880"/>
          </w:tcPr>
          <w:p>
            <w:r/>
            <w:r>
              <w:t>Enterprise risk scores from the RM module</w:t>
            </w:r>
          </w:p>
        </w:tc>
      </w:tr>
      <w:tr>
        <w:tc>
          <w:tcPr>
            <w:tcW w:type="dxa" w:w="2880"/>
          </w:tcPr>
          <w:p>
            <w:r/>
            <w:r>
              <w:t>Control effectiveness (PC)</w:t>
            </w:r>
          </w:p>
        </w:tc>
        <w:tc>
          <w:tcPr>
            <w:tcW w:type="dxa" w:w="2880"/>
          </w:tcPr>
          <w:p>
            <w:r/>
            <w:r>
              <w:t>35%</w:t>
            </w:r>
          </w:p>
        </w:tc>
        <w:tc>
          <w:tcPr>
            <w:tcW w:type="dxa" w:w="2880"/>
          </w:tcPr>
          <w:p>
            <w:r/>
            <w:r>
              <w:t>Process control test results and deficiency counts</w:t>
            </w:r>
          </w:p>
        </w:tc>
      </w:tr>
      <w:tr>
        <w:tc>
          <w:tcPr>
            <w:tcW w:type="dxa" w:w="2880"/>
          </w:tcPr>
          <w:p>
            <w:r/>
            <w:r>
              <w:t>Access control risk (AC)</w:t>
            </w:r>
          </w:p>
        </w:tc>
        <w:tc>
          <w:tcPr>
            <w:tcW w:type="dxa" w:w="2880"/>
          </w:tcPr>
          <w:p>
            <w:r/>
            <w:r>
              <w:t>25%</w:t>
            </w:r>
          </w:p>
        </w:tc>
        <w:tc>
          <w:tcPr>
            <w:tcW w:type="dxa" w:w="2880"/>
          </w:tcPr>
          <w:p>
            <w:r/>
            <w:r>
              <w:t>SoD violation counts and access risk from the AC module</w:t>
            </w:r>
          </w:p>
        </w:tc>
      </w:tr>
    </w:tbl>
    <w:p/>
    <w:p>
      <w:r/>
      <w:r>
        <w:rPr>
          <w:b/>
        </w:rPr>
        <w:t>Computing the risk score:</w:t>
      </w:r>
      <w:r/>
    </w:p>
    <w:p>
      <w:pPr>
        <w:ind w:left="432"/>
      </w:pPr>
      <w:r>
        <w:rPr>
          <w:rFonts w:ascii="Consolas" w:hAnsi="Consolas"/>
          <w:color w:val="333333"/>
          <w:sz w:val="18"/>
        </w:rPr>
        <w:t>POST /api/am/entities/ENT_a9b3c7d2e80f/compute-risk</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"weights": {</w:t>
        <w:br/>
      </w:r>
      <w:r>
        <w:rPr>
          <w:rFonts w:ascii="Consolas" w:hAnsi="Consolas"/>
          <w:color w:val="333333"/>
          <w:sz w:val="18"/>
        </w:rPr>
        <w:t xml:space="preserve">    "inherent_risk": 0.40,</w:t>
        <w:br/>
      </w:r>
      <w:r>
        <w:rPr>
          <w:rFonts w:ascii="Consolas" w:hAnsi="Consolas"/>
          <w:color w:val="333333"/>
          <w:sz w:val="18"/>
        </w:rPr>
        <w:t xml:space="preserve">    "control_effectiveness": 0.35,</w:t>
        <w:br/>
      </w:r>
      <w:r>
        <w:rPr>
          <w:rFonts w:ascii="Consolas" w:hAnsi="Consolas"/>
          <w:color w:val="333333"/>
          <w:sz w:val="18"/>
        </w:rPr>
        <w:t xml:space="preserve">    "last_audit_recency": 0.25</w:t>
        <w:br/>
      </w:r>
      <w:r>
        <w:rPr>
          <w:rFonts w:ascii="Consolas" w:hAnsi="Consolas"/>
          <w:color w:val="333333"/>
          <w:sz w:val="18"/>
        </w:rPr>
        <w:t xml:space="preserve">  },</w:t>
        <w:br/>
      </w:r>
      <w:r>
        <w:rPr>
          <w:rFonts w:ascii="Consolas" w:hAnsi="Consolas"/>
          <w:color w:val="333333"/>
          <w:sz w:val="18"/>
        </w:rPr>
        <w:t xml:space="preserve">  "scores": {</w:t>
        <w:br/>
      </w:r>
      <w:r>
        <w:rPr>
          <w:rFonts w:ascii="Consolas" w:hAnsi="Consolas"/>
          <w:color w:val="333333"/>
          <w:sz w:val="18"/>
        </w:rPr>
        <w:t xml:space="preserve">    "inherent_risk": 18.0,</w:t>
        <w:br/>
      </w:r>
      <w:r>
        <w:rPr>
          <w:rFonts w:ascii="Consolas" w:hAnsi="Consolas"/>
          <w:color w:val="333333"/>
          <w:sz w:val="18"/>
        </w:rPr>
        <w:t xml:space="preserve">    "control_effectiveness": 12.0,</w:t>
        <w:br/>
      </w:r>
      <w:r>
        <w:rPr>
          <w:rFonts w:ascii="Consolas" w:hAnsi="Consolas"/>
          <w:color w:val="333333"/>
          <w:sz w:val="18"/>
        </w:rPr>
        <w:t xml:space="preserve">    "last_audit_recency": 8.0</w:t>
        <w:br/>
      </w:r>
      <w:r>
        <w:rPr>
          <w:rFonts w:ascii="Consolas" w:hAnsi="Consolas"/>
          <w:color w:val="333333"/>
          <w:sz w:val="18"/>
        </w:rPr>
        <w:t xml:space="preserve">  }</w:t>
        <w:br/>
      </w:r>
      <w:r>
        <w:rPr>
          <w:rFonts w:ascii="Consolas" w:hAnsi="Consolas"/>
          <w:color w:val="333333"/>
          <w:sz w:val="18"/>
        </w:rPr>
        <w:t>}</w:t>
        <w:br/>
      </w:r>
    </w:p>
    <w:p>
      <w:r>
        <w:t xml:space="preserve">The system computes: </w:t>
      </w:r>
      <w:r>
        <w:rPr>
          <w:rFonts w:ascii="Consolas" w:hAnsi="Consolas"/>
          <w:color w:val="1A1A2E"/>
          <w:sz w:val="18"/>
        </w:rPr>
        <w:t>(0.40 × 18.0) + (0.35 × 12.0) + (0.25 × 8.0) = 7.2 + 4.2 + 2.0 = 13.4</w:t>
      </w:r>
      <w:r/>
    </w:p>
    <w:p>
      <w:r/>
      <w:r>
        <w:rPr>
          <w:b/>
        </w:rPr>
        <w:t>Response:</w:t>
      </w:r>
      <w:r/>
    </w:p>
    <w:p>
      <w:pPr>
        <w:ind w:left="432"/>
      </w:pPr>
      <w:r>
        <w:rPr>
          <w:rFonts w:ascii="Consolas" w:hAnsi="Consolas"/>
          <w:color w:val="333333"/>
          <w:sz w:val="18"/>
        </w:rPr>
        <w:t>{</w:t>
        <w:br/>
      </w:r>
      <w:r>
        <w:rPr>
          <w:rFonts w:ascii="Consolas" w:hAnsi="Consolas"/>
          <w:color w:val="333333"/>
          <w:sz w:val="18"/>
        </w:rPr>
        <w:t xml:space="preserve">  "entity_id": "ENT_a9b3c7d2e80f",</w:t>
        <w:br/>
      </w:r>
      <w:r>
        <w:rPr>
          <w:rFonts w:ascii="Consolas" w:hAnsi="Consolas"/>
          <w:color w:val="333333"/>
          <w:sz w:val="18"/>
        </w:rPr>
        <w:t xml:space="preserve">  "computed_risk_score": 13.4,</w:t>
        <w:br/>
      </w:r>
      <w:r>
        <w:rPr>
          <w:rFonts w:ascii="Consolas" w:hAnsi="Consolas"/>
          <w:color w:val="333333"/>
          <w:sz w:val="18"/>
        </w:rPr>
        <w:t xml:space="preserve">  "inputs": {</w:t>
        <w:br/>
      </w:r>
      <w:r>
        <w:rPr>
          <w:rFonts w:ascii="Consolas" w:hAnsi="Consolas"/>
          <w:color w:val="333333"/>
          <w:sz w:val="18"/>
        </w:rPr>
        <w:t xml:space="preserve">    "inherent_risk": 18.0,</w:t>
        <w:br/>
      </w:r>
      <w:r>
        <w:rPr>
          <w:rFonts w:ascii="Consolas" w:hAnsi="Consolas"/>
          <w:color w:val="333333"/>
          <w:sz w:val="18"/>
        </w:rPr>
        <w:t xml:space="preserve">    "control_effectiveness": 12.0,</w:t>
        <w:br/>
      </w:r>
      <w:r>
        <w:rPr>
          <w:rFonts w:ascii="Consolas" w:hAnsi="Consolas"/>
          <w:color w:val="333333"/>
          <w:sz w:val="18"/>
        </w:rPr>
        <w:t xml:space="preserve">    "last_audit_recency": 8.0</w:t>
        <w:br/>
      </w:r>
      <w:r>
        <w:rPr>
          <w:rFonts w:ascii="Consolas" w:hAnsi="Consolas"/>
          <w:color w:val="333333"/>
          <w:sz w:val="18"/>
        </w:rPr>
        <w:t xml:space="preserve">  }</w:t>
        <w:br/>
      </w:r>
      <w:r>
        <w:rPr>
          <w:rFonts w:ascii="Consolas" w:hAnsi="Consolas"/>
          <w:color w:val="333333"/>
          <w:sz w:val="18"/>
        </w:rPr>
        <w:t>}</w:t>
        <w:br/>
      </w:r>
    </w:p>
    <w:p>
      <w:r>
        <w:t xml:space="preserve">The </w:t>
      </w:r>
      <w:r>
        <w:rPr>
          <w:rFonts w:ascii="Consolas" w:hAnsi="Consolas"/>
          <w:color w:val="1A1A2E"/>
          <w:sz w:val="18"/>
        </w:rPr>
        <w:t>risk_score</w:t>
      </w:r>
      <w:r>
        <w:t xml:space="preserve"> on the entity is immediately updated. Entities are automatically sorted by risk score descending in </w:t>
      </w:r>
      <w:r>
        <w:rPr>
          <w:rFonts w:ascii="Consolas" w:hAnsi="Consolas"/>
          <w:color w:val="1A1A2E"/>
          <w:sz w:val="18"/>
        </w:rPr>
        <w:t>GET /api/am/entities</w:t>
      </w:r>
      <w:r>
        <w:t xml:space="preserve"> responses, making it straightforward to see the highest-risk entities at the top of the list.</w:t>
      </w:r>
    </w:p>
    <w:p>
      <w:r>
        <w:t>The dimension scores should be sourced from the relevant modules before calling this endpoint:</w:t>
      </w:r>
    </w:p>
    <w:p>
      <w:pPr>
        <w:pStyle w:val="ListBullet"/>
      </w:pPr>
      <w:r/>
      <w:r>
        <w:rPr>
          <w:rFonts w:ascii="Consolas" w:hAnsi="Consolas"/>
          <w:color w:val="1A1A2E"/>
          <w:sz w:val="18"/>
        </w:rPr>
        <w:t>inherent_risk</w:t>
      </w:r>
      <w:r>
        <w:t xml:space="preserve">: from </w:t>
      </w:r>
      <w:r>
        <w:rPr>
          <w:rFonts w:ascii="Consolas" w:hAnsi="Consolas"/>
          <w:color w:val="1A1A2E"/>
          <w:sz w:val="18"/>
        </w:rPr>
        <w:t>GET /api/rm/risks?org_unit_id=8</w:t>
      </w:r>
      <w:r>
        <w:t xml:space="preserve"> — take the maximum or average residual score</w:t>
      </w:r>
    </w:p>
    <w:p>
      <w:pPr>
        <w:pStyle w:val="ListBullet"/>
      </w:pPr>
      <w:r/>
      <w:r>
        <w:rPr>
          <w:rFonts w:ascii="Consolas" w:hAnsi="Consolas"/>
          <w:color w:val="1A1A2E"/>
          <w:sz w:val="18"/>
        </w:rPr>
        <w:t>control_effectiveness</w:t>
      </w:r>
      <w:r>
        <w:t xml:space="preserve">: from </w:t>
      </w:r>
      <w:r>
        <w:rPr>
          <w:rFonts w:ascii="Consolas" w:hAnsi="Consolas"/>
          <w:color w:val="1A1A2E"/>
          <w:sz w:val="18"/>
        </w:rPr>
        <w:t>GET /api/pc/controls?org_unit_id=8</w:t>
      </w:r>
      <w:r>
        <w:t xml:space="preserve"> — score based on deficiency count and test results</w:t>
      </w:r>
    </w:p>
    <w:p>
      <w:pPr>
        <w:pStyle w:val="ListBullet"/>
      </w:pPr>
      <w:r/>
      <w:r>
        <w:rPr>
          <w:rFonts w:ascii="Consolas" w:hAnsi="Consolas"/>
          <w:color w:val="1A1A2E"/>
          <w:sz w:val="18"/>
        </w:rPr>
        <w:t>last_audit_recency</w:t>
      </w:r>
      <w:r>
        <w:t xml:space="preserve">: calculate days since </w:t>
      </w:r>
      <w:r>
        <w:rPr>
          <w:rFonts w:ascii="Consolas" w:hAnsi="Consolas"/>
          <w:color w:val="1A1A2E"/>
          <w:sz w:val="18"/>
        </w:rPr>
        <w:t>last_audited_at</w:t>
      </w:r>
      <w:r>
        <w:t>, normalise to 0–25 scale (the longer since the last audit, the higher the score)</w:t>
      </w:r>
    </w:p>
    <w:p>
      <w:pPr>
        <w:pStyle w:val="Heading3"/>
      </w:pPr>
      <w:r>
        <w:t>2.4 Maintaining the Universe</w:t>
      </w:r>
    </w:p>
    <w:p>
      <w:r/>
      <w:r>
        <w:rPr>
          <w:b/>
        </w:rPr>
        <w:t>Annual refresh process:</w:t>
      </w:r>
      <w:r/>
    </w:p>
    <w:p>
      <w:pPr>
        <w:pStyle w:val="ListNumber"/>
      </w:pPr>
      <w:r>
        <w:t xml:space="preserve">Run </w:t>
      </w:r>
      <w:r>
        <w:rPr>
          <w:rFonts w:ascii="Consolas" w:hAnsi="Consolas"/>
          <w:color w:val="1A1A2E"/>
          <w:sz w:val="18"/>
        </w:rPr>
        <w:t>GET /api/am/entities?is_active=true</w:t>
      </w:r>
      <w:r>
        <w:t xml:space="preserve"> to export the full current universe</w:t>
      </w:r>
    </w:p>
    <w:p>
      <w:pPr>
        <w:pStyle w:val="ListNumber"/>
      </w:pPr>
      <w:r>
        <w:t>Review for entities that should be added (new systems deployed, new processes, new vendors)</w:t>
      </w:r>
    </w:p>
    <w:p>
      <w:pPr>
        <w:pStyle w:val="ListNumber"/>
      </w:pPr>
      <w:r>
        <w:t>Review for entities that should be deactivated (decommissioned systems, completed projects, terminated vendor relationships)</w:t>
      </w:r>
    </w:p>
    <w:p>
      <w:pPr>
        <w:pStyle w:val="ListNumber"/>
      </w:pPr>
      <w:r>
        <w:t xml:space="preserve">Add new entities via </w:t>
      </w:r>
      <w:r>
        <w:rPr>
          <w:rFonts w:ascii="Consolas" w:hAnsi="Consolas"/>
          <w:color w:val="1A1A2E"/>
          <w:sz w:val="18"/>
        </w:rPr>
        <w:t>POST /api/am/entities</w:t>
      </w:r>
      <w:r/>
    </w:p>
    <w:p>
      <w:pPr>
        <w:pStyle w:val="ListNumber"/>
      </w:pPr>
      <w:r>
        <w:t xml:space="preserve">Deactivate retired entities via </w:t>
      </w:r>
      <w:r>
        <w:rPr>
          <w:rFonts w:ascii="Consolas" w:hAnsi="Consolas"/>
          <w:color w:val="1A1A2E"/>
          <w:sz w:val="18"/>
        </w:rPr>
        <w:t>PUT /api/am/entities/{entity_id}</w:t>
      </w:r>
      <w:r>
        <w:t xml:space="preserve"> with </w:t>
      </w:r>
      <w:r>
        <w:rPr>
          <w:rFonts w:ascii="Consolas" w:hAnsi="Consolas"/>
          <w:color w:val="1A1A2E"/>
          <w:sz w:val="18"/>
        </w:rPr>
        <w:t>{"is_active": false}</w:t>
      </w:r>
      <w:r/>
    </w:p>
    <w:p>
      <w:pPr>
        <w:pStyle w:val="ListNumber"/>
      </w:pPr>
      <w:r>
        <w:t xml:space="preserve">Recompute risk scores for all active entities via </w:t>
      </w:r>
      <w:r>
        <w:rPr>
          <w:rFonts w:ascii="Consolas" w:hAnsi="Consolas"/>
          <w:color w:val="1A1A2E"/>
          <w:sz w:val="18"/>
        </w:rPr>
        <w:t>POST /api/am/entities/{entity_id}/compute-risk</w:t>
      </w:r>
      <w:r/>
    </w:p>
    <w:p>
      <w:r/>
      <w:r>
        <w:rPr>
          <w:b/>
        </w:rPr>
        <w:t>API Endpoints — Audit Universe:</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/api/am/entities</w:t>
            </w:r>
            <w:r/>
          </w:p>
        </w:tc>
        <w:tc>
          <w:tcPr>
            <w:tcW w:type="dxa" w:w="2880"/>
          </w:tcPr>
          <w:p>
            <w:r/>
            <w:r>
              <w:t>Create entity</w:t>
            </w:r>
          </w:p>
        </w:tc>
      </w:tr>
      <w:tr>
        <w:tc>
          <w:tcPr>
            <w:tcW w:type="dxa" w:w="2880"/>
          </w:tcPr>
          <w:p>
            <w:r/>
            <w:r>
              <w:t>GET</w:t>
            </w:r>
          </w:p>
        </w:tc>
        <w:tc>
          <w:tcPr>
            <w:tcW w:type="dxa" w:w="2880"/>
          </w:tcPr>
          <w:p>
            <w:r/>
            <w:r/>
            <w:r>
              <w:rPr>
                <w:rFonts w:ascii="Consolas" w:hAnsi="Consolas"/>
                <w:color w:val="1A1A2E"/>
                <w:sz w:val="18"/>
              </w:rPr>
              <w:t>/api/am/entities</w:t>
            </w:r>
            <w:r/>
          </w:p>
        </w:tc>
        <w:tc>
          <w:tcPr>
            <w:tcW w:type="dxa" w:w="2880"/>
          </w:tcPr>
          <w:p>
            <w:r/>
            <w:r>
              <w:t>List entities (filters: entity_type, is_active, search)</w:t>
            </w:r>
          </w:p>
        </w:tc>
      </w:tr>
      <w:tr>
        <w:tc>
          <w:tcPr>
            <w:tcW w:type="dxa" w:w="2880"/>
          </w:tcPr>
          <w:p>
            <w:r/>
            <w:r>
              <w:t>PUT</w:t>
            </w:r>
          </w:p>
        </w:tc>
        <w:tc>
          <w:tcPr>
            <w:tcW w:type="dxa" w:w="2880"/>
          </w:tcPr>
          <w:p>
            <w:r/>
            <w:r/>
            <w:r>
              <w:rPr>
                <w:rFonts w:ascii="Consolas" w:hAnsi="Consolas"/>
                <w:color w:val="1A1A2E"/>
                <w:sz w:val="18"/>
              </w:rPr>
              <w:t>/api/am/entities/{entity_id}</w:t>
            </w:r>
            <w:r/>
          </w:p>
        </w:tc>
        <w:tc>
          <w:tcPr>
            <w:tcW w:type="dxa" w:w="2880"/>
          </w:tcPr>
          <w:p>
            <w:r/>
            <w:r>
              <w:t>Update entity</w:t>
            </w:r>
          </w:p>
        </w:tc>
      </w:tr>
      <w:tr>
        <w:tc>
          <w:tcPr>
            <w:tcW w:type="dxa" w:w="2880"/>
          </w:tcPr>
          <w:p>
            <w:r/>
            <w:r>
              <w:t>POST</w:t>
            </w:r>
          </w:p>
        </w:tc>
        <w:tc>
          <w:tcPr>
            <w:tcW w:type="dxa" w:w="2880"/>
          </w:tcPr>
          <w:p>
            <w:r/>
            <w:r/>
            <w:r>
              <w:rPr>
                <w:rFonts w:ascii="Consolas" w:hAnsi="Consolas"/>
                <w:color w:val="1A1A2E"/>
                <w:sz w:val="18"/>
              </w:rPr>
              <w:t>/api/am/entities/{entity_id}/compute-risk</w:t>
            </w:r>
            <w:r/>
          </w:p>
        </w:tc>
        <w:tc>
          <w:tcPr>
            <w:tcW w:type="dxa" w:w="2880"/>
          </w:tcPr>
          <w:p>
            <w:r/>
            <w:r>
              <w:t>Compute XI-04 risk score</w:t>
            </w:r>
          </w:p>
        </w:tc>
      </w:tr>
    </w:tbl>
    <w:p/>
    <w:p>
      <w:r>
        <w:rPr>
          <w:color w:val="CCCCCC"/>
        </w:rPr>
        <w:t>____________________________________________________________</w:t>
      </w:r>
    </w:p>
    <w:p>
      <w:pPr>
        <w:pStyle w:val="Heading2"/>
      </w:pPr>
      <w:r>
        <w:t>3. Audit Planning (AM-02 to AM-04)</w:t>
      </w:r>
    </w:p>
    <w:p>
      <w:r>
        <w:t>The annual audit plan translates the risk universe into a schedule of engagements, allocating audit resources across the highest-priority entities for the year.</w:t>
      </w:r>
    </w:p>
    <w:p>
      <w:pPr>
        <w:pStyle w:val="Heading3"/>
      </w:pPr>
      <w:r>
        <w:t>3.1 Plan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Value</w:t>
            </w:r>
          </w:p>
        </w:tc>
        <w:tc>
          <w:tcPr>
            <w:tcW w:type="dxa" w:w="2880"/>
          </w:tcPr>
          <w:p>
            <w:r>
              <w:rPr>
                <w:b/>
              </w:rPr>
            </w:r>
            <w:r>
              <w:rPr>
                <w:b/>
              </w:rPr>
              <w:t>Description</w:t>
            </w:r>
          </w:p>
        </w:tc>
      </w:tr>
      <w:tr>
        <w:tc>
          <w:tcPr>
            <w:tcW w:type="dxa" w:w="2880"/>
          </w:tcPr>
          <w:p>
            <w:r/>
            <w:r>
              <w:t>Annual</w:t>
            </w:r>
          </w:p>
        </w:tc>
        <w:tc>
          <w:tcPr>
            <w:tcW w:type="dxa" w:w="2880"/>
          </w:tcPr>
          <w:p>
            <w:r/>
            <w:r/>
            <w:r>
              <w:rPr>
                <w:rFonts w:ascii="Consolas" w:hAnsi="Consolas"/>
                <w:color w:val="1A1A2E"/>
                <w:sz w:val="18"/>
              </w:rPr>
              <w:t>annual</w:t>
            </w:r>
            <w:r/>
          </w:p>
        </w:tc>
        <w:tc>
          <w:tcPr>
            <w:tcW w:type="dxa" w:w="2880"/>
          </w:tcPr>
          <w:p>
            <w:r/>
            <w:r>
              <w:t>Standard 12-month audit plan for a single fiscal year</w:t>
            </w:r>
          </w:p>
        </w:tc>
      </w:tr>
      <w:tr>
        <w:tc>
          <w:tcPr>
            <w:tcW w:type="dxa" w:w="2880"/>
          </w:tcPr>
          <w:p>
            <w:r/>
            <w:r>
              <w:t>Multi-year</w:t>
            </w:r>
          </w:p>
        </w:tc>
        <w:tc>
          <w:tcPr>
            <w:tcW w:type="dxa" w:w="2880"/>
          </w:tcPr>
          <w:p>
            <w:r/>
            <w:r/>
            <w:r>
              <w:rPr>
                <w:rFonts w:ascii="Consolas" w:hAnsi="Consolas"/>
                <w:color w:val="1A1A2E"/>
                <w:sz w:val="18"/>
              </w:rPr>
              <w:t>multi_year</w:t>
            </w:r>
            <w:r/>
          </w:p>
        </w:tc>
        <w:tc>
          <w:tcPr>
            <w:tcW w:type="dxa" w:w="2880"/>
          </w:tcPr>
          <w:p>
            <w:r/>
            <w:r>
              <w:t>Rolling 3-year strategic plan showing planned engagement coverage</w:t>
            </w:r>
          </w:p>
        </w:tc>
      </w:tr>
      <w:tr>
        <w:tc>
          <w:tcPr>
            <w:tcW w:type="dxa" w:w="2880"/>
          </w:tcPr>
          <w:p>
            <w:r/>
            <w:r>
              <w:t>Special</w:t>
            </w:r>
          </w:p>
        </w:tc>
        <w:tc>
          <w:tcPr>
            <w:tcW w:type="dxa" w:w="2880"/>
          </w:tcPr>
          <w:p>
            <w:r/>
            <w:r/>
            <w:r>
              <w:rPr>
                <w:rFonts w:ascii="Consolas" w:hAnsi="Consolas"/>
                <w:color w:val="1A1A2E"/>
                <w:sz w:val="18"/>
              </w:rPr>
              <w:t>special</w:t>
            </w:r>
            <w:r/>
          </w:p>
        </w:tc>
        <w:tc>
          <w:tcPr>
            <w:tcW w:type="dxa" w:w="2880"/>
          </w:tcPr>
          <w:p>
            <w:r/>
            <w:r>
              <w:t>Ad-hoc plan for a specific investigation, regulatory request, or project</w:t>
            </w:r>
          </w:p>
        </w:tc>
      </w:tr>
    </w:tbl>
    <w:p/>
    <w:p>
      <w:pPr>
        <w:pStyle w:val="Heading3"/>
      </w:pPr>
      <w:r>
        <w:t>3.2 Creating a Plan</w:t>
      </w:r>
    </w:p>
    <w:p>
      <w:r/>
      <w:r>
        <w:rPr>
          <w:b/>
        </w:rPr>
        <w:t>Request:</w:t>
      </w:r>
      <w:r/>
    </w:p>
    <w:p>
      <w:pPr>
        <w:ind w:left="432"/>
      </w:pPr>
      <w:r>
        <w:rPr>
          <w:rFonts w:ascii="Consolas" w:hAnsi="Consolas"/>
          <w:color w:val="333333"/>
          <w:sz w:val="18"/>
        </w:rPr>
        <w:t>POST /api/am/plans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"name": "Internal Audit Plan 2026",</w:t>
        <w:br/>
      </w:r>
      <w:r>
        <w:rPr>
          <w:rFonts w:ascii="Consolas" w:hAnsi="Consolas"/>
          <w:color w:val="333333"/>
          <w:sz w:val="18"/>
        </w:rPr>
        <w:t xml:space="preserve">  "description": "Annual risk-based audit plan for fiscal year 2026. Coverage prioritises IT/cyber risks following the Q4 2025 control assessment findings.",</w:t>
        <w:br/>
      </w:r>
      <w:r>
        <w:rPr>
          <w:rFonts w:ascii="Consolas" w:hAnsi="Consolas"/>
          <w:color w:val="333333"/>
          <w:sz w:val="18"/>
        </w:rPr>
        <w:t xml:space="preserve">  "plan_type": "annual",</w:t>
        <w:br/>
      </w:r>
      <w:r>
        <w:rPr>
          <w:rFonts w:ascii="Consolas" w:hAnsi="Consolas"/>
          <w:color w:val="333333"/>
          <w:sz w:val="18"/>
        </w:rPr>
        <w:t xml:space="preserve">  "fiscal_year": 2026,</w:t>
        <w:br/>
      </w:r>
      <w:r>
        <w:rPr>
          <w:rFonts w:ascii="Consolas" w:hAnsi="Consolas"/>
          <w:color w:val="333333"/>
          <w:sz w:val="18"/>
        </w:rPr>
        <w:t xml:space="preserve">  "period_start": "2026-01-01T00:00:00",</w:t>
        <w:br/>
      </w:r>
      <w:r>
        <w:rPr>
          <w:rFonts w:ascii="Consolas" w:hAnsi="Consolas"/>
          <w:color w:val="333333"/>
          <w:sz w:val="18"/>
        </w:rPr>
        <w:t xml:space="preserve">  "period_end": "2026-12-31T23:59:59",</w:t>
        <w:br/>
      </w:r>
      <w:r>
        <w:rPr>
          <w:rFonts w:ascii="Consolas" w:hAnsi="Consolas"/>
          <w:color w:val="333333"/>
          <w:sz w:val="18"/>
        </w:rPr>
        <w:t xml:space="preserve">  "total_audit_hours": 3200,</w:t>
        <w:br/>
      </w:r>
      <w:r>
        <w:rPr>
          <w:rFonts w:ascii="Consolas" w:hAnsi="Consolas"/>
          <w:color w:val="333333"/>
          <w:sz w:val="18"/>
        </w:rPr>
        <w:t xml:space="preserve">  "allocated_budget": 450000.00,</w:t>
        <w:br/>
      </w:r>
      <w:r>
        <w:rPr>
          <w:rFonts w:ascii="Consolas" w:hAnsi="Consolas"/>
          <w:color w:val="333333"/>
          <w:sz w:val="18"/>
        </w:rPr>
        <w:t xml:space="preserve">  "prepared_by": "AUD-0001",</w:t>
        <w:br/>
      </w:r>
      <w:r>
        <w:rPr>
          <w:rFonts w:ascii="Consolas" w:hAnsi="Consolas"/>
          <w:color w:val="333333"/>
          <w:sz w:val="18"/>
        </w:rPr>
        <w:t xml:space="preserve">  "risk_methodology": "Risk-based prioritisation using composite entity risk scores from RM (40%), PC (35%), and AC (25%) modules. Top 12 entities by score included in plan."</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"plan_id": "PLAN_e7f2a9b4c01d",</w:t>
        <w:br/>
      </w:r>
      <w:r>
        <w:rPr>
          <w:rFonts w:ascii="Consolas" w:hAnsi="Consolas"/>
          <w:color w:val="333333"/>
          <w:sz w:val="18"/>
        </w:rPr>
        <w:t xml:space="preserve">  "name": "Internal Audit Plan 2026",</w:t>
        <w:br/>
      </w:r>
      <w:r>
        <w:rPr>
          <w:rFonts w:ascii="Consolas" w:hAnsi="Consolas"/>
          <w:color w:val="333333"/>
          <w:sz w:val="18"/>
        </w:rPr>
        <w:t xml:space="preserve">  "plan_type": "annual",</w:t>
        <w:br/>
      </w:r>
      <w:r>
        <w:rPr>
          <w:rFonts w:ascii="Consolas" w:hAnsi="Consolas"/>
          <w:color w:val="333333"/>
          <w:sz w:val="18"/>
        </w:rPr>
        <w:t xml:space="preserve">  "fiscal_year": 2026,</w:t>
        <w:br/>
      </w:r>
      <w:r>
        <w:rPr>
          <w:rFonts w:ascii="Consolas" w:hAnsi="Consolas"/>
          <w:color w:val="333333"/>
          <w:sz w:val="18"/>
        </w:rPr>
        <w:t xml:space="preserve">  "period_start": "2026-01-01T00:00:00",</w:t>
        <w:br/>
      </w:r>
      <w:r>
        <w:rPr>
          <w:rFonts w:ascii="Consolas" w:hAnsi="Consolas"/>
          <w:color w:val="333333"/>
          <w:sz w:val="18"/>
        </w:rPr>
        <w:t xml:space="preserve">  "period_end": "2026-12-31T23:59:59",</w:t>
        <w:br/>
      </w:r>
      <w:r>
        <w:rPr>
          <w:rFonts w:ascii="Consolas" w:hAnsi="Consolas"/>
          <w:color w:val="333333"/>
          <w:sz w:val="18"/>
        </w:rPr>
        <w:t xml:space="preserve">  "total_audit_hours": 3200,</w:t>
        <w:br/>
      </w:r>
      <w:r>
        <w:rPr>
          <w:rFonts w:ascii="Consolas" w:hAnsi="Consolas"/>
          <w:color w:val="333333"/>
          <w:sz w:val="18"/>
        </w:rPr>
        <w:t xml:space="preserve">  "allocated_budget": 450000.0,</w:t>
        <w:br/>
      </w:r>
      <w:r>
        <w:rPr>
          <w:rFonts w:ascii="Consolas" w:hAnsi="Consolas"/>
          <w:color w:val="333333"/>
          <w:sz w:val="18"/>
        </w:rPr>
        <w:t xml:space="preserve">  "status": "draft",</w:t>
        <w:br/>
      </w:r>
      <w:r>
        <w:rPr>
          <w:rFonts w:ascii="Consolas" w:hAnsi="Consolas"/>
          <w:color w:val="333333"/>
          <w:sz w:val="18"/>
        </w:rPr>
        <w:t xml:space="preserve">  "prepared_by": "AUD-0001",</w:t>
        <w:br/>
      </w:r>
      <w:r>
        <w:rPr>
          <w:rFonts w:ascii="Consolas" w:hAnsi="Consolas"/>
          <w:color w:val="333333"/>
          <w:sz w:val="18"/>
        </w:rPr>
        <w:t xml:space="preserve">  "approved_by": null,</w:t>
        <w:br/>
      </w:r>
      <w:r>
        <w:rPr>
          <w:rFonts w:ascii="Consolas" w:hAnsi="Consolas"/>
          <w:color w:val="333333"/>
          <w:sz w:val="18"/>
        </w:rPr>
        <w:t xml:space="preserve">  "approved_at": null</w:t>
        <w:br/>
      </w:r>
      <w:r>
        <w:rPr>
          <w:rFonts w:ascii="Consolas" w:hAnsi="Consolas"/>
          <w:color w:val="333333"/>
          <w:sz w:val="18"/>
        </w:rPr>
        <w:t>}</w:t>
        <w:br/>
      </w:r>
    </w:p>
    <w:p>
      <w:r>
        <w:t xml:space="preserve">Plans begin in </w:t>
      </w:r>
      <w:r>
        <w:rPr>
          <w:rFonts w:ascii="Consolas" w:hAnsi="Consolas"/>
          <w:color w:val="1A1A2E"/>
          <w:sz w:val="18"/>
        </w:rPr>
        <w:t>draft</w:t>
      </w:r>
      <w:r>
        <w:t xml:space="preserve"> status and must be approved before engagements can be formally launched (advanced past </w:t>
      </w:r>
      <w:r>
        <w:rPr>
          <w:rFonts w:ascii="Consolas" w:hAnsi="Consolas"/>
          <w:color w:val="1A1A2E"/>
          <w:sz w:val="18"/>
        </w:rPr>
        <w:t>announced</w:t>
      </w:r>
      <w:r>
        <w:t>).</w:t>
      </w:r>
    </w:p>
    <w:p>
      <w:pPr>
        <w:pStyle w:val="Heading3"/>
      </w:pPr>
      <w:r>
        <w:t>3.3 Risk-Based Plan Generation</w:t>
      </w:r>
    </w:p>
    <w:p>
      <w:r>
        <w:t>The most powerful planning feature is the automated risk-based plan generation. This creates a plan and engagements for the top-N highest-risk auditable entities in a single API call.</w:t>
      </w:r>
    </w:p>
    <w:p>
      <w:r/>
      <w:r>
        <w:rPr>
          <w:b/>
        </w:rPr>
        <w:t>Request:</w:t>
      </w:r>
      <w:r/>
    </w:p>
    <w:p>
      <w:pPr>
        <w:ind w:left="432"/>
      </w:pPr>
      <w:r>
        <w:rPr>
          <w:rFonts w:ascii="Consolas" w:hAnsi="Consolas"/>
          <w:color w:val="333333"/>
          <w:sz w:val="18"/>
        </w:rPr>
        <w:t>POST /api/am/plans/generate-risk-based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"fiscal_year": 2026,</w:t>
        <w:br/>
      </w:r>
      <w:r>
        <w:rPr>
          <w:rFonts w:ascii="Consolas" w:hAnsi="Consolas"/>
          <w:color w:val="333333"/>
          <w:sz w:val="18"/>
        </w:rPr>
        <w:t xml:space="preserve">  "top_n": 12,</w:t>
        <w:br/>
      </w:r>
      <w:r>
        <w:rPr>
          <w:rFonts w:ascii="Consolas" w:hAnsi="Consolas"/>
          <w:color w:val="333333"/>
          <w:sz w:val="18"/>
        </w:rPr>
        <w:t xml:space="preserve">  "prepared_by": "AUD-0001"</w:t>
        <w:br/>
      </w:r>
      <w:r>
        <w:rPr>
          <w:rFonts w:ascii="Consolas" w:hAnsi="Consolas"/>
          <w:color w:val="333333"/>
          <w:sz w:val="18"/>
        </w:rPr>
        <w:t>}</w:t>
        <w:br/>
      </w:r>
    </w:p>
    <w:p>
      <w:r>
        <w:t>The system:</w:t>
      </w:r>
    </w:p>
    <w:p>
      <w:pPr>
        <w:pStyle w:val="ListNumber"/>
      </w:pPr>
      <w:r>
        <w:t xml:space="preserve">Queries all active auditable entities ordered by </w:t>
      </w:r>
      <w:r>
        <w:rPr>
          <w:rFonts w:ascii="Consolas" w:hAnsi="Consolas"/>
          <w:color w:val="1A1A2E"/>
          <w:sz w:val="18"/>
        </w:rPr>
        <w:t>risk_score</w:t>
      </w:r>
      <w:r>
        <w:t xml:space="preserve"> descending</w:t>
      </w:r>
    </w:p>
    <w:p>
      <w:pPr>
        <w:pStyle w:val="ListNumber"/>
      </w:pPr>
      <w:r>
        <w:t>Takes the top N</w:t>
      </w:r>
    </w:p>
    <w:p>
      <w:pPr>
        <w:pStyle w:val="ListNumber"/>
      </w:pPr>
      <w:r>
        <w:t xml:space="preserve">Creates an </w:t>
      </w:r>
      <w:r>
        <w:rPr>
          <w:rFonts w:ascii="Consolas" w:hAnsi="Consolas"/>
          <w:color w:val="1A1A2E"/>
          <w:sz w:val="18"/>
        </w:rPr>
        <w:t>AuditPlan</w:t>
      </w:r>
      <w:r>
        <w:t xml:space="preserve"> record with the name "Risk-Based Audit Plan 2026"</w:t>
      </w:r>
    </w:p>
    <w:p>
      <w:pPr>
        <w:pStyle w:val="ListNumber"/>
      </w:pPr>
      <w:r>
        <w:t xml:space="preserve">Creates one </w:t>
      </w:r>
      <w:r>
        <w:rPr>
          <w:rFonts w:ascii="Consolas" w:hAnsi="Consolas"/>
          <w:color w:val="1A1A2E"/>
          <w:sz w:val="18"/>
        </w:rPr>
        <w:t>AuditEngagement</w:t>
      </w:r>
      <w:r>
        <w:t xml:space="preserve"> in </w:t>
      </w:r>
      <w:r>
        <w:rPr>
          <w:rFonts w:ascii="Consolas" w:hAnsi="Consolas"/>
          <w:color w:val="1A1A2E"/>
          <w:sz w:val="18"/>
        </w:rPr>
        <w:t>planned</w:t>
      </w:r>
      <w:r>
        <w:t xml:space="preserve"> status for each entity</w:t>
      </w:r>
    </w:p>
    <w:p>
      <w:pPr>
        <w:pStyle w:val="ListNumber"/>
      </w:pPr>
      <w:r>
        <w:t xml:space="preserve">Sets the engagement's </w:t>
      </w:r>
      <w:r>
        <w:rPr>
          <w:rFonts w:ascii="Consolas" w:hAnsi="Consolas"/>
          <w:color w:val="1A1A2E"/>
          <w:sz w:val="18"/>
        </w:rPr>
        <w:t>risk_rating</w:t>
      </w:r>
      <w:r>
        <w:t xml:space="preserve"> to </w:t>
      </w:r>
      <w:r>
        <w:rPr>
          <w:rFonts w:ascii="Consolas" w:hAnsi="Consolas"/>
          <w:color w:val="1A1A2E"/>
          <w:sz w:val="18"/>
        </w:rPr>
        <w:t>high</w:t>
      </w:r>
      <w:r>
        <w:t xml:space="preserve"> if the entity's risk score is ≥ 15, otherwise </w:t>
      </w:r>
      <w:r>
        <w:rPr>
          <w:rFonts w:ascii="Consolas" w:hAnsi="Consolas"/>
          <w:color w:val="1A1A2E"/>
          <w:sz w:val="18"/>
        </w:rPr>
        <w:t>medium</w:t>
      </w:r>
      <w:r/>
    </w:p>
    <w:p>
      <w:r/>
      <w:r>
        <w:rPr>
          <w:b/>
        </w:rPr>
        <w:t>Response:</w:t>
      </w:r>
      <w:r/>
    </w:p>
    <w:p>
      <w:pPr>
        <w:ind w:left="432"/>
      </w:pPr>
      <w:r>
        <w:rPr>
          <w:rFonts w:ascii="Consolas" w:hAnsi="Consolas"/>
          <w:color w:val="333333"/>
          <w:sz w:val="18"/>
        </w:rPr>
        <w:t>{</w:t>
        <w:br/>
      </w:r>
      <w:r>
        <w:rPr>
          <w:rFonts w:ascii="Consolas" w:hAnsi="Consolas"/>
          <w:color w:val="333333"/>
          <w:sz w:val="18"/>
        </w:rPr>
        <w:t xml:space="preserve">  "plan_id": "PLAN_f3a8b1c70e2d",</w:t>
        <w:br/>
      </w:r>
      <w:r>
        <w:rPr>
          <w:rFonts w:ascii="Consolas" w:hAnsi="Consolas"/>
          <w:color w:val="333333"/>
          <w:sz w:val="18"/>
        </w:rPr>
        <w:t xml:space="preserve">  "fiscal_year": 2026,</w:t>
        <w:br/>
      </w:r>
      <w:r>
        <w:rPr>
          <w:rFonts w:ascii="Consolas" w:hAnsi="Consolas"/>
          <w:color w:val="333333"/>
          <w:sz w:val="18"/>
        </w:rPr>
        <w:t xml:space="preserve">  "entities_included": 12,</w:t>
        <w:br/>
      </w:r>
      <w:r>
        <w:rPr>
          <w:rFonts w:ascii="Consolas" w:hAnsi="Consolas"/>
          <w:color w:val="333333"/>
          <w:sz w:val="18"/>
        </w:rPr>
        <w:t xml:space="preserve">  "engagements_created": [</w:t>
        <w:br/>
      </w:r>
      <w:r>
        <w:rPr>
          <w:rFonts w:ascii="Consolas" w:hAnsi="Consolas"/>
          <w:color w:val="333333"/>
          <w:sz w:val="18"/>
        </w:rPr>
        <w:t xml:space="preserve">    "ENG_aa1bb2cc3dd4",</w:t>
        <w:br/>
      </w:r>
      <w:r>
        <w:rPr>
          <w:rFonts w:ascii="Consolas" w:hAnsi="Consolas"/>
          <w:color w:val="333333"/>
          <w:sz w:val="18"/>
        </w:rPr>
        <w:t xml:space="preserve">    "ENG_bb2cc3dd4ee5",</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t>After generation, the audit team reviews the auto-generated engagements, assigns lead auditors and team members, sets planned dates, and submits the plan for approval.</w:t>
      </w:r>
    </w:p>
    <w:p>
      <w:pPr>
        <w:pStyle w:val="Heading3"/>
      </w:pPr>
      <w:r>
        <w:t>3.4 Resource Allocation</w:t>
      </w:r>
    </w:p>
    <w:p>
      <w:r>
        <w:t>After the risk-based plan is generated, resource allocation involves:</w:t>
      </w:r>
    </w:p>
    <w:p>
      <w:pPr>
        <w:pStyle w:val="ListNumber"/>
      </w:pPr>
      <w:r/>
      <w:r>
        <w:rPr>
          <w:b/>
        </w:rPr>
        <w:t>Query available auditors:</w:t>
      </w:r>
      <w:r>
        <w:t xml:space="preserve"> </w:t>
      </w:r>
      <w:r>
        <w:rPr>
          <w:rFonts w:ascii="Consolas" w:hAnsi="Consolas"/>
          <w:color w:val="1A1A2E"/>
          <w:sz w:val="18"/>
        </w:rPr>
        <w:t>GET /api/am/resources/available?min_hours=160&amp;skill=IT_audit</w:t>
      </w:r>
      <w:r/>
    </w:p>
    <w:p>
      <w:pPr>
        <w:pStyle w:val="ListNumber"/>
      </w:pPr>
      <w:r/>
      <w:r>
        <w:rPr>
          <w:b/>
        </w:rPr>
        <w:t>Assign to engagements:</w:t>
      </w:r>
      <w:r>
        <w:t xml:space="preserve"> Include </w:t>
      </w:r>
      <w:r>
        <w:rPr>
          <w:rFonts w:ascii="Consolas" w:hAnsi="Consolas"/>
          <w:color w:val="1A1A2E"/>
          <w:sz w:val="18"/>
        </w:rPr>
        <w:t>lead_auditor_id</w:t>
      </w:r>
      <w:r>
        <w:t xml:space="preserve">, </w:t>
      </w:r>
      <w:r>
        <w:rPr>
          <w:rFonts w:ascii="Consolas" w:hAnsi="Consolas"/>
          <w:color w:val="1A1A2E"/>
          <w:sz w:val="18"/>
        </w:rPr>
        <w:t>lead_auditor_name</w:t>
      </w:r>
      <w:r>
        <w:t xml:space="preserve">, and </w:t>
      </w:r>
      <w:r>
        <w:rPr>
          <w:rFonts w:ascii="Consolas" w:hAnsi="Consolas"/>
          <w:color w:val="1A1A2E"/>
          <w:sz w:val="18"/>
        </w:rPr>
        <w:t>team_members</w:t>
      </w:r>
      <w:r>
        <w:t xml:space="preserve"> in the engagement update</w:t>
      </w:r>
    </w:p>
    <w:p>
      <w:pPr>
        <w:pStyle w:val="ListNumber"/>
      </w:pPr>
      <w:r/>
      <w:r>
        <w:rPr>
          <w:b/>
        </w:rPr>
        <w:t>Set planned dates:</w:t>
      </w:r>
      <w:r>
        <w:t xml:space="preserve"> Include </w:t>
      </w:r>
      <w:r>
        <w:rPr>
          <w:rFonts w:ascii="Consolas" w:hAnsi="Consolas"/>
          <w:color w:val="1A1A2E"/>
          <w:sz w:val="18"/>
        </w:rPr>
        <w:t>planned_start</w:t>
      </w:r>
      <w:r>
        <w:t xml:space="preserve"> and </w:t>
      </w:r>
      <w:r>
        <w:rPr>
          <w:rFonts w:ascii="Consolas" w:hAnsi="Consolas"/>
          <w:color w:val="1A1A2E"/>
          <w:sz w:val="18"/>
        </w:rPr>
        <w:t>planned_end</w:t>
      </w:r>
      <w:r>
        <w:t xml:space="preserve"> based on auditor availability and the entity's priority</w:t>
      </w:r>
    </w:p>
    <w:p>
      <w:pPr>
        <w:pStyle w:val="ListNumber"/>
      </w:pPr>
      <w:r/>
      <w:r>
        <w:rPr>
          <w:b/>
        </w:rPr>
        <w:t>Set budget hours:</w:t>
      </w:r>
      <w:r>
        <w:t xml:space="preserve"> Include </w:t>
      </w:r>
      <w:r>
        <w:rPr>
          <w:rFonts w:ascii="Consolas" w:hAnsi="Consolas"/>
          <w:color w:val="1A1A2E"/>
          <w:sz w:val="18"/>
        </w:rPr>
        <w:t>budget_hours</w:t>
      </w:r>
      <w:r>
        <w:t xml:space="preserve"> per engagement</w:t>
      </w:r>
    </w:p>
    <w:p>
      <w:r>
        <w:t xml:space="preserve">Total </w:t>
      </w:r>
      <w:r>
        <w:rPr>
          <w:rFonts w:ascii="Consolas" w:hAnsi="Consolas"/>
          <w:color w:val="1A1A2E"/>
          <w:sz w:val="18"/>
        </w:rPr>
        <w:t>budget_hours</w:t>
      </w:r>
      <w:r>
        <w:t xml:space="preserve"> across all engagements in the plan should not exceed the plan's </w:t>
      </w:r>
      <w:r>
        <w:rPr>
          <w:rFonts w:ascii="Consolas" w:hAnsi="Consolas"/>
          <w:color w:val="1A1A2E"/>
          <w:sz w:val="18"/>
        </w:rPr>
        <w:t>total_audit_hours</w:t>
      </w:r>
      <w:r>
        <w:t>. The system does not automatically enforce this constraint but the dashboard highlights over-allocation.</w:t>
      </w:r>
    </w:p>
    <w:p>
      <w:pPr>
        <w:pStyle w:val="Heading3"/>
      </w:pPr>
      <w:r>
        <w:t>3.5 Plan Approval Workflow</w:t>
      </w:r>
    </w:p>
    <w:p>
      <w:pPr>
        <w:ind w:left="432"/>
      </w:pPr>
      <w:r>
        <w:rPr>
          <w:rFonts w:ascii="Consolas" w:hAnsi="Consolas"/>
          <w:color w:val="333333"/>
          <w:sz w:val="18"/>
        </w:rPr>
        <w:t>draft</w:t>
        <w:br/>
      </w:r>
      <w:r>
        <w:rPr>
          <w:rFonts w:ascii="Consolas" w:hAnsi="Consolas"/>
          <w:color w:val="333333"/>
          <w:sz w:val="18"/>
        </w:rPr>
        <w:t xml:space="preserve">  |</w:t>
        <w:br/>
      </w:r>
      <w:r>
        <w:rPr>
          <w:rFonts w:ascii="Consolas" w:hAnsi="Consolas"/>
          <w:color w:val="333333"/>
          <w:sz w:val="18"/>
        </w:rPr>
        <w:t xml:space="preserve">  v  [prepared_by submits]</w:t>
        <w:br/>
      </w:r>
      <w:r>
        <w:rPr>
          <w:rFonts w:ascii="Consolas" w:hAnsi="Consolas"/>
          <w:color w:val="333333"/>
          <w:sz w:val="18"/>
        </w:rPr>
        <w:t>pending_approval</w:t>
        <w:br/>
      </w:r>
      <w:r>
        <w:rPr>
          <w:rFonts w:ascii="Consolas" w:hAnsi="Consolas"/>
          <w:color w:val="333333"/>
          <w:sz w:val="18"/>
        </w:rPr>
        <w:t xml:space="preserve">  |</w:t>
        <w:br/>
      </w:r>
      <w:r>
        <w:rPr>
          <w:rFonts w:ascii="Consolas" w:hAnsi="Consolas"/>
          <w:color w:val="333333"/>
          <w:sz w:val="18"/>
        </w:rPr>
        <w:t xml:space="preserve">  v  [CAE or audit committee approves]</w:t>
        <w:br/>
      </w:r>
      <w:r>
        <w:rPr>
          <w:rFonts w:ascii="Consolas" w:hAnsi="Consolas"/>
          <w:color w:val="333333"/>
          <w:sz w:val="18"/>
        </w:rPr>
        <w:t>approved</w:t>
        <w:br/>
      </w:r>
      <w:r>
        <w:rPr>
          <w:rFonts w:ascii="Consolas" w:hAnsi="Consolas"/>
          <w:color w:val="333333"/>
          <w:sz w:val="18"/>
        </w:rPr>
        <w:t xml:space="preserve">  |</w:t>
        <w:br/>
      </w:r>
      <w:r>
        <w:rPr>
          <w:rFonts w:ascii="Consolas" w:hAnsi="Consolas"/>
          <w:color w:val="333333"/>
          <w:sz w:val="18"/>
        </w:rPr>
        <w:t xml:space="preserve">  v  [first engagement advances to fieldwork]</w:t>
        <w:br/>
      </w:r>
      <w:r>
        <w:rPr>
          <w:rFonts w:ascii="Consolas" w:hAnsi="Consolas"/>
          <w:color w:val="333333"/>
          <w:sz w:val="18"/>
        </w:rPr>
        <w:t>in_progress</w:t>
        <w:br/>
      </w:r>
      <w:r>
        <w:rPr>
          <w:rFonts w:ascii="Consolas" w:hAnsi="Consolas"/>
          <w:color w:val="333333"/>
          <w:sz w:val="18"/>
        </w:rPr>
        <w:t xml:space="preserve">  |</w:t>
        <w:br/>
      </w:r>
      <w:r>
        <w:rPr>
          <w:rFonts w:ascii="Consolas" w:hAnsi="Consolas"/>
          <w:color w:val="333333"/>
          <w:sz w:val="18"/>
        </w:rPr>
        <w:t xml:space="preserve">  v  [last engagement closed]</w:t>
        <w:br/>
      </w:r>
      <w:r>
        <w:rPr>
          <w:rFonts w:ascii="Consolas" w:hAnsi="Consolas"/>
          <w:color w:val="333333"/>
          <w:sz w:val="18"/>
        </w:rPr>
        <w:t>completed</w:t>
        <w:br/>
      </w:r>
    </w:p>
    <w:p>
      <w:r/>
      <w:r>
        <w:rPr>
          <w:b/>
        </w:rPr>
        <w:t>Submit for approval:</w:t>
      </w:r>
      <w:r/>
    </w:p>
    <w:p>
      <w:pPr>
        <w:ind w:left="432"/>
      </w:pPr>
      <w:r>
        <w:rPr>
          <w:rFonts w:ascii="Consolas" w:hAnsi="Consolas"/>
          <w:color w:val="333333"/>
          <w:sz w:val="18"/>
        </w:rPr>
        <w:t>PUT /api/am/plans/{plan_id}/submit</w:t>
        <w:br/>
      </w:r>
      <w:r>
        <w:rPr>
          <w:rFonts w:ascii="Consolas" w:hAnsi="Consolas"/>
          <w:color w:val="333333"/>
          <w:sz w:val="18"/>
        </w:rPr>
        <w:t>{}</w:t>
        <w:br/>
      </w:r>
    </w:p>
    <w:p>
      <w:r/>
      <w:r>
        <w:rPr>
          <w:b/>
        </w:rPr>
        <w:t>Approve:</w:t>
      </w:r>
      <w:r/>
    </w:p>
    <w:p>
      <w:pPr>
        <w:ind w:left="432"/>
      </w:pPr>
      <w:r>
        <w:rPr>
          <w:rFonts w:ascii="Consolas" w:hAnsi="Consolas"/>
          <w:color w:val="333333"/>
          <w:sz w:val="18"/>
        </w:rPr>
        <w:t>PUT /api/am/plans/{plan_id}/approve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"approved_by": "AUD-0001"</w:t>
        <w:br/>
      </w:r>
      <w:r>
        <w:rPr>
          <w:rFonts w:ascii="Consolas" w:hAnsi="Consolas"/>
          <w:color w:val="333333"/>
          <w:sz w:val="18"/>
        </w:rPr>
        <w:t>}</w:t>
        <w:br/>
      </w:r>
    </w:p>
    <w:p>
      <w:r/>
      <w:r>
        <w:rPr>
          <w:rFonts w:ascii="Consolas" w:hAnsi="Consolas"/>
          <w:color w:val="1A1A2E"/>
          <w:sz w:val="18"/>
        </w:rPr>
        <w:t>approved_by</w:t>
      </w:r>
      <w:r>
        <w:t xml:space="preserve"> and </w:t>
      </w:r>
      <w:r>
        <w:rPr>
          <w:rFonts w:ascii="Consolas" w:hAnsi="Consolas"/>
          <w:color w:val="1A1A2E"/>
          <w:sz w:val="18"/>
        </w:rPr>
        <w:t>approved_at</w:t>
      </w:r>
      <w:r>
        <w:t xml:space="preserve"> are stamped on the plan record. Once approved, the plan cannot be reverted to draft. In-year changes are handled through documented amendments (Section 3.6).</w:t>
      </w:r>
    </w:p>
    <w:p>
      <w:pPr>
        <w:pStyle w:val="Heading3"/>
      </w:pPr>
      <w:r>
        <w:t>3.6 In-Year Plan Changes with Audit Trail</w:t>
      </w:r>
    </w:p>
    <w:p>
      <w:r>
        <w:t>Plans sometimes need to change during the year — a new regulatory requirement may require an unplanned audit, or resource constraints may require deferring an engagement. In-year changes are managed by:</w:t>
      </w:r>
    </w:p>
    <w:p>
      <w:pPr>
        <w:pStyle w:val="ListNumber"/>
      </w:pPr>
      <w:r>
        <w:t xml:space="preserve">Adding new engagements to the plan via </w:t>
      </w:r>
      <w:r>
        <w:rPr>
          <w:rFonts w:ascii="Consolas" w:hAnsi="Consolas"/>
          <w:color w:val="1A1A2E"/>
          <w:sz w:val="18"/>
        </w:rPr>
        <w:t>POST /api/am/engagements</w:t>
      </w:r>
      <w:r>
        <w:t xml:space="preserve"> (with the plan's </w:t>
      </w:r>
      <w:r>
        <w:rPr>
          <w:rFonts w:ascii="Consolas" w:hAnsi="Consolas"/>
          <w:color w:val="1A1A2E"/>
          <w:sz w:val="18"/>
        </w:rPr>
        <w:t>plan_id</w:t>
      </w:r>
      <w:r>
        <w:t>)</w:t>
      </w:r>
    </w:p>
    <w:p>
      <w:pPr>
        <w:pStyle w:val="ListNumber"/>
      </w:pPr>
      <w:r>
        <w:t xml:space="preserve">Updating existing engagement dates via </w:t>
      </w:r>
      <w:r>
        <w:rPr>
          <w:rFonts w:ascii="Consolas" w:hAnsi="Consolas"/>
          <w:color w:val="1A1A2E"/>
          <w:sz w:val="18"/>
        </w:rPr>
        <w:t>PUT /api/am/engagements/{engagement_id}</w:t>
      </w:r>
      <w:r/>
    </w:p>
    <w:p>
      <w:pPr>
        <w:pStyle w:val="ListNumber"/>
      </w:pPr>
      <w:r>
        <w:t xml:space="preserve">Recording the reason for the change in the engagement's </w:t>
      </w:r>
      <w:r>
        <w:rPr>
          <w:rFonts w:ascii="Consolas" w:hAnsi="Consolas"/>
          <w:color w:val="1A1A2E"/>
          <w:sz w:val="18"/>
        </w:rPr>
        <w:t>objective</w:t>
      </w:r>
      <w:r>
        <w:t xml:space="preserve"> or </w:t>
      </w:r>
      <w:r>
        <w:rPr>
          <w:rFonts w:ascii="Consolas" w:hAnsi="Consolas"/>
          <w:color w:val="1A1A2E"/>
          <w:sz w:val="18"/>
        </w:rPr>
        <w:t>scope</w:t>
      </w:r>
      <w:r>
        <w:t xml:space="preserve"> field</w:t>
      </w:r>
    </w:p>
    <w:p>
      <w:r>
        <w:t>All changes are audit-trailed through the standard GovernexPlus audit log (</w:t>
      </w:r>
      <w:r>
        <w:rPr>
          <w:rFonts w:ascii="Consolas" w:hAnsi="Consolas"/>
          <w:color w:val="1A1A2E"/>
          <w:sz w:val="18"/>
        </w:rPr>
        <w:t>AuditLogger</w:t>
      </w:r>
      <w:r>
        <w:t xml:space="preserve">). The plan's </w:t>
      </w:r>
      <w:r>
        <w:rPr>
          <w:rFonts w:ascii="Consolas" w:hAnsi="Consolas"/>
          <w:color w:val="1A1A2E"/>
          <w:sz w:val="18"/>
        </w:rPr>
        <w:t>total_audit_hours</w:t>
      </w:r>
      <w:r>
        <w:t xml:space="preserve"> can be updated via </w:t>
      </w:r>
      <w:r>
        <w:rPr>
          <w:rFonts w:ascii="Consolas" w:hAnsi="Consolas"/>
          <w:color w:val="1A1A2E"/>
          <w:sz w:val="18"/>
        </w:rPr>
        <w:t>PUT /api/am/plans/{plan_id}</w:t>
      </w:r>
      <w:r>
        <w:t xml:space="preserve"> to reflect any budget adjustments.</w:t>
      </w:r>
    </w:p>
    <w:p>
      <w:r/>
      <w:r>
        <w:rPr>
          <w:b/>
        </w:rPr>
        <w:t>API Endpoints — Plans: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/api/am/plans</w:t>
            </w:r>
            <w:r/>
          </w:p>
        </w:tc>
        <w:tc>
          <w:tcPr>
            <w:tcW w:type="dxa" w:w="2880"/>
          </w:tcPr>
          <w:p>
            <w:r/>
            <w:r>
              <w:t>Create plan</w:t>
            </w:r>
          </w:p>
        </w:tc>
      </w:tr>
      <w:tr>
        <w:tc>
          <w:tcPr>
            <w:tcW w:type="dxa" w:w="2880"/>
          </w:tcPr>
          <w:p>
            <w:r/>
            <w:r>
              <w:t>GET</w:t>
            </w:r>
          </w:p>
        </w:tc>
        <w:tc>
          <w:tcPr>
            <w:tcW w:type="dxa" w:w="2880"/>
          </w:tcPr>
          <w:p>
            <w:r/>
            <w:r/>
            <w:r>
              <w:rPr>
                <w:rFonts w:ascii="Consolas" w:hAnsi="Consolas"/>
                <w:color w:val="1A1A2E"/>
                <w:sz w:val="18"/>
              </w:rPr>
              <w:t>/api/am/plans</w:t>
            </w:r>
            <w:r/>
          </w:p>
        </w:tc>
        <w:tc>
          <w:tcPr>
            <w:tcW w:type="dxa" w:w="2880"/>
          </w:tcPr>
          <w:p>
            <w:r/>
            <w:r>
              <w:t>List plans (filters: status, fiscal_year)</w:t>
            </w:r>
          </w:p>
        </w:tc>
      </w:tr>
      <w:tr>
        <w:tc>
          <w:tcPr>
            <w:tcW w:type="dxa" w:w="2880"/>
          </w:tcPr>
          <w:p>
            <w:r/>
            <w:r>
              <w:t>GET</w:t>
            </w:r>
          </w:p>
        </w:tc>
        <w:tc>
          <w:tcPr>
            <w:tcW w:type="dxa" w:w="2880"/>
          </w:tcPr>
          <w:p>
            <w:r/>
            <w:r/>
            <w:r>
              <w:rPr>
                <w:rFonts w:ascii="Consolas" w:hAnsi="Consolas"/>
                <w:color w:val="1A1A2E"/>
                <w:sz w:val="18"/>
              </w:rPr>
              <w:t>/api/am/plans/{plan_id}</w:t>
            </w:r>
            <w:r/>
          </w:p>
        </w:tc>
        <w:tc>
          <w:tcPr>
            <w:tcW w:type="dxa" w:w="2880"/>
          </w:tcPr>
          <w:p>
            <w:r/>
            <w:r>
              <w:t>Get plan</w:t>
            </w:r>
          </w:p>
        </w:tc>
      </w:tr>
      <w:tr>
        <w:tc>
          <w:tcPr>
            <w:tcW w:type="dxa" w:w="2880"/>
          </w:tcPr>
          <w:p>
            <w:r/>
            <w:r>
              <w:t>PUT</w:t>
            </w:r>
          </w:p>
        </w:tc>
        <w:tc>
          <w:tcPr>
            <w:tcW w:type="dxa" w:w="2880"/>
          </w:tcPr>
          <w:p>
            <w:r/>
            <w:r/>
            <w:r>
              <w:rPr>
                <w:rFonts w:ascii="Consolas" w:hAnsi="Consolas"/>
                <w:color w:val="1A1A2E"/>
                <w:sz w:val="18"/>
              </w:rPr>
              <w:t>/api/am/plans/{plan_id}</w:t>
            </w:r>
            <w:r/>
          </w:p>
        </w:tc>
        <w:tc>
          <w:tcPr>
            <w:tcW w:type="dxa" w:w="2880"/>
          </w:tcPr>
          <w:p>
            <w:r/>
            <w:r>
              <w:t>Update plan</w:t>
            </w:r>
          </w:p>
        </w:tc>
      </w:tr>
      <w:tr>
        <w:tc>
          <w:tcPr>
            <w:tcW w:type="dxa" w:w="2880"/>
          </w:tcPr>
          <w:p>
            <w:r/>
            <w:r>
              <w:t>PUT</w:t>
            </w:r>
          </w:p>
        </w:tc>
        <w:tc>
          <w:tcPr>
            <w:tcW w:type="dxa" w:w="2880"/>
          </w:tcPr>
          <w:p>
            <w:r/>
            <w:r/>
            <w:r>
              <w:rPr>
                <w:rFonts w:ascii="Consolas" w:hAnsi="Consolas"/>
                <w:color w:val="1A1A2E"/>
                <w:sz w:val="18"/>
              </w:rPr>
              <w:t>/api/am/plans/{plan_id}/submit</w:t>
            </w:r>
            <w:r/>
          </w:p>
        </w:tc>
        <w:tc>
          <w:tcPr>
            <w:tcW w:type="dxa" w:w="2880"/>
          </w:tcPr>
          <w:p>
            <w:r/>
            <w:r>
              <w:t>Submit for approval</w:t>
            </w:r>
          </w:p>
        </w:tc>
      </w:tr>
      <w:tr>
        <w:tc>
          <w:tcPr>
            <w:tcW w:type="dxa" w:w="2880"/>
          </w:tcPr>
          <w:p>
            <w:r/>
            <w:r>
              <w:t>PUT</w:t>
            </w:r>
          </w:p>
        </w:tc>
        <w:tc>
          <w:tcPr>
            <w:tcW w:type="dxa" w:w="2880"/>
          </w:tcPr>
          <w:p>
            <w:r/>
            <w:r/>
            <w:r>
              <w:rPr>
                <w:rFonts w:ascii="Consolas" w:hAnsi="Consolas"/>
                <w:color w:val="1A1A2E"/>
                <w:sz w:val="18"/>
              </w:rPr>
              <w:t>/api/am/plans/{plan_id}/approve</w:t>
            </w:r>
            <w:r/>
          </w:p>
        </w:tc>
        <w:tc>
          <w:tcPr>
            <w:tcW w:type="dxa" w:w="2880"/>
          </w:tcPr>
          <w:p>
            <w:r/>
            <w:r>
              <w:t>Approve plan</w:t>
            </w:r>
          </w:p>
        </w:tc>
      </w:tr>
      <w:tr>
        <w:tc>
          <w:tcPr>
            <w:tcW w:type="dxa" w:w="2880"/>
          </w:tcPr>
          <w:p>
            <w:r/>
            <w:r>
              <w:t>POST</w:t>
            </w:r>
          </w:p>
        </w:tc>
        <w:tc>
          <w:tcPr>
            <w:tcW w:type="dxa" w:w="2880"/>
          </w:tcPr>
          <w:p>
            <w:r/>
            <w:r/>
            <w:r>
              <w:rPr>
                <w:rFonts w:ascii="Consolas" w:hAnsi="Consolas"/>
                <w:color w:val="1A1A2E"/>
                <w:sz w:val="18"/>
              </w:rPr>
              <w:t>/api/am/plans/generate-risk-based</w:t>
            </w:r>
            <w:r/>
          </w:p>
        </w:tc>
        <w:tc>
          <w:tcPr>
            <w:tcW w:type="dxa" w:w="2880"/>
          </w:tcPr>
          <w:p>
            <w:r/>
            <w:r>
              <w:t>Auto-generate risk-based plan</w:t>
            </w:r>
          </w:p>
        </w:tc>
      </w:tr>
    </w:tbl>
    <w:p/>
    <w:p>
      <w:r>
        <w:rPr>
          <w:color w:val="CCCCCC"/>
        </w:rPr>
        <w:t>____________________________________________________________</w:t>
      </w:r>
    </w:p>
    <w:p>
      <w:pPr>
        <w:pStyle w:val="Heading2"/>
      </w:pPr>
      <w:r>
        <w:t>4. Auditor Resources (AM-03)</w:t>
      </w:r>
    </w:p>
    <w:p>
      <w:r>
        <w:t>The resource module maintains a roster of internal and external auditors, their skills and certifications, and their available capacity. This information drives resource allocation in planning and time-tracking in execution.</w:t>
      </w:r>
    </w:p>
    <w:p>
      <w:pPr>
        <w:pStyle w:val="Heading3"/>
      </w:pPr>
      <w:r>
        <w:t>4.1 Resource Profile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Type</w:t>
            </w:r>
          </w:p>
        </w:tc>
        <w:tc>
          <w:tcPr>
            <w:tcW w:type="dxa" w:w="2880"/>
          </w:tcPr>
          <w:p>
            <w:r>
              <w:rPr>
                <w:b/>
              </w:rPr>
            </w:r>
            <w:r>
              <w:rPr>
                <w:b/>
              </w:rPr>
              <w:t>Description</w:t>
            </w:r>
          </w:p>
        </w:tc>
      </w:tr>
      <w:tr>
        <w:tc>
          <w:tcPr>
            <w:tcW w:type="dxa" w:w="2880"/>
          </w:tcPr>
          <w:p>
            <w:r/>
            <w:r/>
            <w:r>
              <w:rPr>
                <w:rFonts w:ascii="Consolas" w:hAnsi="Consolas"/>
                <w:color w:val="1A1A2E"/>
                <w:sz w:val="18"/>
              </w:rPr>
              <w:t>auditor_id</w:t>
            </w:r>
            <w:r/>
          </w:p>
        </w:tc>
        <w:tc>
          <w:tcPr>
            <w:tcW w:type="dxa" w:w="2880"/>
          </w:tcPr>
          <w:p>
            <w:r/>
            <w:r>
              <w:t>string</w:t>
            </w:r>
          </w:p>
        </w:tc>
        <w:tc>
          <w:tcPr>
            <w:tcW w:type="dxa" w:w="2880"/>
          </w:tcPr>
          <w:p>
            <w:r/>
            <w:r>
              <w:t>Unique identifier</w:t>
            </w:r>
          </w:p>
        </w:tc>
      </w:tr>
      <w:tr>
        <w:tc>
          <w:tcPr>
            <w:tcW w:type="dxa" w:w="2880"/>
          </w:tcPr>
          <w:p>
            <w:r/>
            <w:r/>
            <w:r>
              <w:rPr>
                <w:rFonts w:ascii="Consolas" w:hAnsi="Consolas"/>
                <w:color w:val="1A1A2E"/>
                <w:sz w:val="18"/>
              </w:rPr>
              <w:t>name</w:t>
            </w:r>
            <w:r/>
          </w:p>
        </w:tc>
        <w:tc>
          <w:tcPr>
            <w:tcW w:type="dxa" w:w="2880"/>
          </w:tcPr>
          <w:p>
            <w:r/>
            <w:r>
              <w:t>string</w:t>
            </w:r>
          </w:p>
        </w:tc>
        <w:tc>
          <w:tcPr>
            <w:tcW w:type="dxa" w:w="2880"/>
          </w:tcPr>
          <w:p>
            <w:r/>
            <w:r>
              <w:t>Full name</w:t>
            </w:r>
          </w:p>
        </w:tc>
      </w:tr>
      <w:tr>
        <w:tc>
          <w:tcPr>
            <w:tcW w:type="dxa" w:w="2880"/>
          </w:tcPr>
          <w:p>
            <w:r/>
            <w:r/>
            <w:r>
              <w:rPr>
                <w:rFonts w:ascii="Consolas" w:hAnsi="Consolas"/>
                <w:color w:val="1A1A2E"/>
                <w:sz w:val="18"/>
              </w:rPr>
              <w:t>email</w:t>
            </w:r>
            <w:r/>
          </w:p>
        </w:tc>
        <w:tc>
          <w:tcPr>
            <w:tcW w:type="dxa" w:w="2880"/>
          </w:tcPr>
          <w:p>
            <w:r/>
            <w:r>
              <w:t>string</w:t>
            </w:r>
          </w:p>
        </w:tc>
        <w:tc>
          <w:tcPr>
            <w:tcW w:type="dxa" w:w="2880"/>
          </w:tcPr>
          <w:p>
            <w:r/>
            <w:r>
              <w:t>Contact email</w:t>
            </w:r>
          </w:p>
        </w:tc>
      </w:tr>
      <w:tr>
        <w:tc>
          <w:tcPr>
            <w:tcW w:type="dxa" w:w="2880"/>
          </w:tcPr>
          <w:p>
            <w:r/>
            <w:r/>
            <w:r>
              <w:rPr>
                <w:rFonts w:ascii="Consolas" w:hAnsi="Consolas"/>
                <w:color w:val="1A1A2E"/>
                <w:sz w:val="18"/>
              </w:rPr>
              <w:t>title</w:t>
            </w:r>
            <w:r/>
          </w:p>
        </w:tc>
        <w:tc>
          <w:tcPr>
            <w:tcW w:type="dxa" w:w="2880"/>
          </w:tcPr>
          <w:p>
            <w:r/>
            <w:r>
              <w:t>string</w:t>
            </w:r>
          </w:p>
        </w:tc>
        <w:tc>
          <w:tcPr>
            <w:tcW w:type="dxa" w:w="2880"/>
          </w:tcPr>
          <w:p>
            <w:r/>
            <w:r>
              <w:t>Job title (e.g. "Senior Auditor", "IT Audit Manager")</w:t>
            </w:r>
          </w:p>
        </w:tc>
      </w:tr>
      <w:tr>
        <w:tc>
          <w:tcPr>
            <w:tcW w:type="dxa" w:w="2880"/>
          </w:tcPr>
          <w:p>
            <w:r/>
            <w:r/>
            <w:r>
              <w:rPr>
                <w:rFonts w:ascii="Consolas" w:hAnsi="Consolas"/>
                <w:color w:val="1A1A2E"/>
                <w:sz w:val="18"/>
              </w:rPr>
              <w:t>skills</w:t>
            </w:r>
            <w:r/>
          </w:p>
        </w:tc>
        <w:tc>
          <w:tcPr>
            <w:tcW w:type="dxa" w:w="2880"/>
          </w:tcPr>
          <w:p>
            <w:r/>
            <w:r>
              <w:t>JSON array</w:t>
            </w:r>
          </w:p>
        </w:tc>
        <w:tc>
          <w:tcPr>
            <w:tcW w:type="dxa" w:w="2880"/>
          </w:tcPr>
          <w:p>
            <w:r/>
            <w:r>
              <w:t xml:space="preserve">List of skill tags: </w:t>
            </w:r>
            <w:r>
              <w:rPr>
                <w:rFonts w:ascii="Consolas" w:hAnsi="Consolas"/>
                <w:color w:val="1A1A2E"/>
                <w:sz w:val="18"/>
              </w:rPr>
              <w:t>financial_audit</w:t>
            </w:r>
            <w:r>
              <w:t xml:space="preserve">, </w:t>
            </w:r>
            <w:r>
              <w:rPr>
                <w:rFonts w:ascii="Consolas" w:hAnsi="Consolas"/>
                <w:color w:val="1A1A2E"/>
                <w:sz w:val="18"/>
              </w:rPr>
              <w:t>IT_audit</w:t>
            </w:r>
            <w:r>
              <w:t xml:space="preserve">, </w:t>
            </w:r>
            <w:r>
              <w:rPr>
                <w:rFonts w:ascii="Consolas" w:hAnsi="Consolas"/>
                <w:color w:val="1A1A2E"/>
                <w:sz w:val="18"/>
              </w:rPr>
              <w:t>data_analytics</w:t>
            </w:r>
            <w:r>
              <w:t xml:space="preserve">, </w:t>
            </w:r>
            <w:r>
              <w:rPr>
                <w:rFonts w:ascii="Consolas" w:hAnsi="Consolas"/>
                <w:color w:val="1A1A2E"/>
                <w:sz w:val="18"/>
              </w:rPr>
              <w:t>SAP</w:t>
            </w:r>
            <w:r>
              <w:t xml:space="preserve">, </w:t>
            </w:r>
            <w:r>
              <w:rPr>
                <w:rFonts w:ascii="Consolas" w:hAnsi="Consolas"/>
                <w:color w:val="1A1A2E"/>
                <w:sz w:val="18"/>
              </w:rPr>
              <w:t>Oracle</w:t>
            </w:r>
            <w:r>
              <w:t>, etc.</w:t>
            </w:r>
          </w:p>
        </w:tc>
      </w:tr>
      <w:tr>
        <w:tc>
          <w:tcPr>
            <w:tcW w:type="dxa" w:w="2880"/>
          </w:tcPr>
          <w:p>
            <w:r/>
            <w:r/>
            <w:r>
              <w:rPr>
                <w:rFonts w:ascii="Consolas" w:hAnsi="Consolas"/>
                <w:color w:val="1A1A2E"/>
                <w:sz w:val="18"/>
              </w:rPr>
              <w:t>certifications</w:t>
            </w:r>
            <w:r/>
          </w:p>
        </w:tc>
        <w:tc>
          <w:tcPr>
            <w:tcW w:type="dxa" w:w="2880"/>
          </w:tcPr>
          <w:p>
            <w:r/>
            <w:r>
              <w:t>JSON array</w:t>
            </w:r>
          </w:p>
        </w:tc>
        <w:tc>
          <w:tcPr>
            <w:tcW w:type="dxa" w:w="2880"/>
          </w:tcPr>
          <w:p>
            <w:r/>
            <w:r>
              <w:t>List of held certifications</w:t>
            </w:r>
          </w:p>
        </w:tc>
      </w:tr>
      <w:tr>
        <w:tc>
          <w:tcPr>
            <w:tcW w:type="dxa" w:w="2880"/>
          </w:tcPr>
          <w:p>
            <w:r/>
            <w:r/>
            <w:r>
              <w:rPr>
                <w:rFonts w:ascii="Consolas" w:hAnsi="Consolas"/>
                <w:color w:val="1A1A2E"/>
                <w:sz w:val="18"/>
              </w:rPr>
              <w:t>available_hours_per_month</w:t>
            </w:r>
            <w:r/>
          </w:p>
        </w:tc>
        <w:tc>
          <w:tcPr>
            <w:tcW w:type="dxa" w:w="2880"/>
          </w:tcPr>
          <w:p>
            <w:r/>
            <w:r>
              <w:t>float</w:t>
            </w:r>
          </w:p>
        </w:tc>
        <w:tc>
          <w:tcPr>
            <w:tcW w:type="dxa" w:w="2880"/>
          </w:tcPr>
          <w:p>
            <w:r/>
            <w:r>
              <w:t>Monthly capacity (default 160 hours = full-time)</w:t>
            </w:r>
          </w:p>
        </w:tc>
      </w:tr>
      <w:tr>
        <w:tc>
          <w:tcPr>
            <w:tcW w:type="dxa" w:w="2880"/>
          </w:tcPr>
          <w:p>
            <w:r/>
            <w:r/>
            <w:r>
              <w:rPr>
                <w:rFonts w:ascii="Consolas" w:hAnsi="Consolas"/>
                <w:color w:val="1A1A2E"/>
                <w:sz w:val="18"/>
              </w:rPr>
              <w:t>is_active</w:t>
            </w:r>
            <w:r/>
          </w:p>
        </w:tc>
        <w:tc>
          <w:tcPr>
            <w:tcW w:type="dxa" w:w="2880"/>
          </w:tcPr>
          <w:p>
            <w:r/>
            <w:r>
              <w:t>boolean</w:t>
            </w:r>
          </w:p>
        </w:tc>
        <w:tc>
          <w:tcPr>
            <w:tcW w:type="dxa" w:w="2880"/>
          </w:tcPr>
          <w:p>
            <w:r/>
            <w:r>
              <w:t>Whether the resource is available for assignment</w:t>
            </w:r>
          </w:p>
        </w:tc>
      </w:tr>
      <w:tr>
        <w:tc>
          <w:tcPr>
            <w:tcW w:type="dxa" w:w="2880"/>
          </w:tcPr>
          <w:p>
            <w:r/>
            <w:r/>
            <w:r>
              <w:rPr>
                <w:rFonts w:ascii="Consolas" w:hAnsi="Consolas"/>
                <w:color w:val="1A1A2E"/>
                <w:sz w:val="18"/>
              </w:rPr>
              <w:t>is_external</w:t>
            </w:r>
            <w:r/>
          </w:p>
        </w:tc>
        <w:tc>
          <w:tcPr>
            <w:tcW w:type="dxa" w:w="2880"/>
          </w:tcPr>
          <w:p>
            <w:r/>
            <w:r>
              <w:t>boolean</w:t>
            </w:r>
          </w:p>
        </w:tc>
        <w:tc>
          <w:tcPr>
            <w:tcW w:type="dxa" w:w="2880"/>
          </w:tcPr>
          <w:p>
            <w:r/>
            <w:r>
              <w:t>True for co-sourced or outsourced auditors</w:t>
            </w:r>
          </w:p>
        </w:tc>
      </w:tr>
    </w:tbl>
    <w:p/>
    <w:p>
      <w:r/>
      <w:r>
        <w:rPr>
          <w:b/>
        </w:rPr>
        <w:t>Supported certification values:</w:t>
      </w:r>
      <w:r>
        <w:t xml:space="preserve"> </w:t>
      </w:r>
      <w:r>
        <w:rPr>
          <w:rFonts w:ascii="Consolas" w:hAnsi="Consolas"/>
          <w:color w:val="1A1A2E"/>
          <w:sz w:val="18"/>
        </w:rPr>
        <w:t>CIA</w:t>
      </w:r>
      <w:r>
        <w:t xml:space="preserve"> (Certified Internal Auditor), </w:t>
      </w:r>
      <w:r>
        <w:rPr>
          <w:rFonts w:ascii="Consolas" w:hAnsi="Consolas"/>
          <w:color w:val="1A1A2E"/>
          <w:sz w:val="18"/>
        </w:rPr>
        <w:t>CISA</w:t>
      </w:r>
      <w:r>
        <w:t xml:space="preserve"> (Certified Information Systems Auditor), </w:t>
      </w:r>
      <w:r>
        <w:rPr>
          <w:rFonts w:ascii="Consolas" w:hAnsi="Consolas"/>
          <w:color w:val="1A1A2E"/>
          <w:sz w:val="18"/>
        </w:rPr>
        <w:t>CPA</w:t>
      </w:r>
      <w:r>
        <w:t xml:space="preserve"> (Certified Public Accountant), </w:t>
      </w:r>
      <w:r>
        <w:rPr>
          <w:rFonts w:ascii="Consolas" w:hAnsi="Consolas"/>
          <w:color w:val="1A1A2E"/>
          <w:sz w:val="18"/>
        </w:rPr>
        <w:t>CISSP</w:t>
      </w:r>
      <w:r>
        <w:t xml:space="preserve"> (Certified Information Systems Security Professional), </w:t>
      </w:r>
      <w:r>
        <w:rPr>
          <w:rFonts w:ascii="Consolas" w:hAnsi="Consolas"/>
          <w:color w:val="1A1A2E"/>
          <w:sz w:val="18"/>
        </w:rPr>
        <w:t>CFE</w:t>
      </w:r>
      <w:r>
        <w:t xml:space="preserve"> (Certified Fraud Examiner), </w:t>
      </w:r>
      <w:r>
        <w:rPr>
          <w:rFonts w:ascii="Consolas" w:hAnsi="Consolas"/>
          <w:color w:val="1A1A2E"/>
          <w:sz w:val="18"/>
        </w:rPr>
        <w:t>CRMA</w:t>
      </w:r>
      <w:r>
        <w:t xml:space="preserve"> (Certification in Risk Management Assurance). The field is a free-form array — any certification acronym can be stored.</w:t>
      </w:r>
    </w:p>
    <w:p>
      <w:pPr>
        <w:pStyle w:val="Heading3"/>
      </w:pPr>
      <w:r>
        <w:t>4.2 Capacity Planning</w:t>
      </w:r>
    </w:p>
    <w:p>
      <w:r/>
      <w:r>
        <w:rPr>
          <w:b/>
        </w:rPr>
        <w:t>Create a resource:</w:t>
      </w:r>
      <w:r/>
    </w:p>
    <w:p>
      <w:pPr>
        <w:ind w:left="432"/>
      </w:pPr>
      <w:r>
        <w:rPr>
          <w:rFonts w:ascii="Consolas" w:hAnsi="Consolas"/>
          <w:color w:val="333333"/>
          <w:sz w:val="18"/>
        </w:rPr>
        <w:t>POST /api/am/resources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"name": "Layla Hassan",</w:t>
        <w:br/>
      </w:r>
      <w:r>
        <w:rPr>
          <w:rFonts w:ascii="Consolas" w:hAnsi="Consolas"/>
          <w:color w:val="333333"/>
          <w:sz w:val="18"/>
        </w:rPr>
        <w:t xml:space="preserve">  "email": "l.hassan@acme.com",</w:t>
        <w:br/>
      </w:r>
      <w:r>
        <w:rPr>
          <w:rFonts w:ascii="Consolas" w:hAnsi="Consolas"/>
          <w:color w:val="333333"/>
          <w:sz w:val="18"/>
        </w:rPr>
        <w:t xml:space="preserve">  "title": "Senior IT Auditor",</w:t>
        <w:br/>
      </w:r>
      <w:r>
        <w:rPr>
          <w:rFonts w:ascii="Consolas" w:hAnsi="Consolas"/>
          <w:color w:val="333333"/>
          <w:sz w:val="18"/>
        </w:rPr>
        <w:t xml:space="preserve">  "skills": ["IT_audit", "SAP", "data_analytics", "penetration_testing"],</w:t>
        <w:br/>
      </w:r>
      <w:r>
        <w:rPr>
          <w:rFonts w:ascii="Consolas" w:hAnsi="Consolas"/>
          <w:color w:val="333333"/>
          <w:sz w:val="18"/>
        </w:rPr>
        <w:t xml:space="preserve">  "certifications": ["CISA", "CISSP"],</w:t>
        <w:br/>
      </w:r>
      <w:r>
        <w:rPr>
          <w:rFonts w:ascii="Consolas" w:hAnsi="Consolas"/>
          <w:color w:val="333333"/>
          <w:sz w:val="18"/>
        </w:rPr>
        <w:t xml:space="preserve">  "available_hours_per_month": 140.0,</w:t>
        <w:br/>
      </w:r>
      <w:r>
        <w:rPr>
          <w:rFonts w:ascii="Consolas" w:hAnsi="Consolas"/>
          <w:color w:val="333333"/>
          <w:sz w:val="18"/>
        </w:rPr>
        <w:t xml:space="preserve">  "is_external": false</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"auditor_id": "AUD_b8e3f1a72c04",</w:t>
        <w:br/>
      </w:r>
      <w:r>
        <w:rPr>
          <w:rFonts w:ascii="Consolas" w:hAnsi="Consolas"/>
          <w:color w:val="333333"/>
          <w:sz w:val="18"/>
        </w:rPr>
        <w:t xml:space="preserve">  "name": "Layla Hassan",</w:t>
        <w:br/>
      </w:r>
      <w:r>
        <w:rPr>
          <w:rFonts w:ascii="Consolas" w:hAnsi="Consolas"/>
          <w:color w:val="333333"/>
          <w:sz w:val="18"/>
        </w:rPr>
        <w:t xml:space="preserve">  "email": "l.hassan@acme.com",</w:t>
        <w:br/>
      </w:r>
      <w:r>
        <w:rPr>
          <w:rFonts w:ascii="Consolas" w:hAnsi="Consolas"/>
          <w:color w:val="333333"/>
          <w:sz w:val="18"/>
        </w:rPr>
        <w:t xml:space="preserve">  "title": "Senior IT Auditor",</w:t>
        <w:br/>
      </w:r>
      <w:r>
        <w:rPr>
          <w:rFonts w:ascii="Consolas" w:hAnsi="Consolas"/>
          <w:color w:val="333333"/>
          <w:sz w:val="18"/>
        </w:rPr>
        <w:t xml:space="preserve">  "skills": ["IT_audit", "SAP", "data_analytics", "penetration_testing"],</w:t>
        <w:br/>
      </w:r>
      <w:r>
        <w:rPr>
          <w:rFonts w:ascii="Consolas" w:hAnsi="Consolas"/>
          <w:color w:val="333333"/>
          <w:sz w:val="18"/>
        </w:rPr>
        <w:t xml:space="preserve">  "certifications": ["CISA", "CISSP"],</w:t>
        <w:br/>
      </w:r>
      <w:r>
        <w:rPr>
          <w:rFonts w:ascii="Consolas" w:hAnsi="Consolas"/>
          <w:color w:val="333333"/>
          <w:sz w:val="18"/>
        </w:rPr>
        <w:t xml:space="preserve">  "available_hours_per_month": 140.0,</w:t>
        <w:br/>
      </w:r>
      <w:r>
        <w:rPr>
          <w:rFonts w:ascii="Consolas" w:hAnsi="Consolas"/>
          <w:color w:val="333333"/>
          <w:sz w:val="18"/>
        </w:rPr>
        <w:t xml:space="preserve">  "is_active": true,</w:t>
        <w:br/>
      </w:r>
      <w:r>
        <w:rPr>
          <w:rFonts w:ascii="Consolas" w:hAnsi="Consolas"/>
          <w:color w:val="333333"/>
          <w:sz w:val="18"/>
        </w:rPr>
        <w:t xml:space="preserve">  "is_external": false</w:t>
        <w:br/>
      </w:r>
      <w:r>
        <w:rPr>
          <w:rFonts w:ascii="Consolas" w:hAnsi="Consolas"/>
          <w:color w:val="333333"/>
          <w:sz w:val="18"/>
        </w:rPr>
        <w:t>}</w:t>
        <w:br/>
      </w:r>
    </w:p>
    <w:p>
      <w:r/>
      <w:r>
        <w:rPr>
          <w:rFonts w:ascii="Consolas" w:hAnsi="Consolas"/>
          <w:color w:val="1A1A2E"/>
          <w:sz w:val="18"/>
        </w:rPr>
        <w:t>available_hours_per_month</w:t>
      </w:r>
      <w:r>
        <w:t xml:space="preserve"> of 140.0 accounts for 20 hours per month of non-audit activities (training, admin, meetings). Adjust this value to reflect actual capacity after overhead.</w:t>
      </w:r>
    </w:p>
    <w:p>
      <w:pPr>
        <w:pStyle w:val="Heading3"/>
      </w:pPr>
      <w:r>
        <w:t>4.3 Availability Query</w:t>
      </w:r>
    </w:p>
    <w:p>
      <w:r>
        <w:t>To find auditors available for a new engagement:</w:t>
      </w:r>
    </w:p>
    <w:p>
      <w:pPr>
        <w:ind w:left="432"/>
      </w:pPr>
      <w:r>
        <w:rPr>
          <w:rFonts w:ascii="Consolas" w:hAnsi="Consolas"/>
          <w:color w:val="333333"/>
          <w:sz w:val="18"/>
        </w:rPr>
        <w:t>GET /api/am/resources/available?min_hours=80&amp;skill=IT_audit</w:t>
        <w:br/>
      </w:r>
    </w:p>
    <w:p>
      <w:r>
        <w:t xml:space="preserve">This returns all active auditors with </w:t>
      </w:r>
      <w:r>
        <w:rPr>
          <w:rFonts w:ascii="Consolas" w:hAnsi="Consolas"/>
          <w:color w:val="1A1A2E"/>
          <w:sz w:val="18"/>
        </w:rPr>
        <w:t>available_hours_per_month &gt;= 80</w:t>
      </w:r>
      <w:r>
        <w:t xml:space="preserve"> and </w:t>
      </w:r>
      <w:r>
        <w:rPr>
          <w:rFonts w:ascii="Consolas" w:hAnsi="Consolas"/>
          <w:color w:val="1A1A2E"/>
          <w:sz w:val="18"/>
        </w:rPr>
        <w:t>IT_audit</w:t>
      </w:r>
      <w:r>
        <w:t xml:space="preserve"> in their </w:t>
      </w:r>
      <w:r>
        <w:rPr>
          <w:rFonts w:ascii="Consolas" w:hAnsi="Consolas"/>
          <w:color w:val="1A1A2E"/>
          <w:sz w:val="18"/>
        </w:rPr>
        <w:t>skills</w:t>
      </w:r>
      <w:r>
        <w:t xml:space="preserve"> array.</w:t>
      </w:r>
    </w:p>
    <w:p>
      <w:r/>
      <w:r>
        <w:rPr>
          <w:b/>
        </w:rPr>
        <w:t>Response:</w:t>
      </w:r>
      <w:r/>
    </w:p>
    <w:p>
      <w:pPr>
        <w:ind w:left="432"/>
      </w:pPr>
      <w:r>
        <w:rPr>
          <w:rFonts w:ascii="Consolas" w:hAnsi="Consolas"/>
          <w:color w:val="333333"/>
          <w:sz w:val="18"/>
        </w:rPr>
        <w:t>{</w:t>
        <w:br/>
      </w:r>
      <w:r>
        <w:rPr>
          <w:rFonts w:ascii="Consolas" w:hAnsi="Consolas"/>
          <w:color w:val="333333"/>
          <w:sz w:val="18"/>
        </w:rPr>
        <w:t xml:space="preserve">  "total": 3,</w:t>
        <w:br/>
      </w:r>
      <w:r>
        <w:rPr>
          <w:rFonts w:ascii="Consolas" w:hAnsi="Consolas"/>
          <w:color w:val="333333"/>
          <w:sz w:val="18"/>
        </w:rPr>
        <w:t xml:space="preserve">  "auditors": [</w:t>
        <w:br/>
      </w:r>
      <w:r>
        <w:rPr>
          <w:rFonts w:ascii="Consolas" w:hAnsi="Consolas"/>
          <w:color w:val="333333"/>
          <w:sz w:val="18"/>
        </w:rPr>
        <w:t xml:space="preserve">    {</w:t>
        <w:br/>
      </w:r>
      <w:r>
        <w:rPr>
          <w:rFonts w:ascii="Consolas" w:hAnsi="Consolas"/>
          <w:color w:val="333333"/>
          <w:sz w:val="18"/>
        </w:rPr>
        <w:t xml:space="preserve">      "auditor_id": "AUD_b8e3f1a72c04",</w:t>
        <w:br/>
      </w:r>
      <w:r>
        <w:rPr>
          <w:rFonts w:ascii="Consolas" w:hAnsi="Consolas"/>
          <w:color w:val="333333"/>
          <w:sz w:val="18"/>
        </w:rPr>
        <w:t xml:space="preserve">      "name": "Layla Hassan",</w:t>
        <w:br/>
      </w:r>
      <w:r>
        <w:rPr>
          <w:rFonts w:ascii="Consolas" w:hAnsi="Consolas"/>
          <w:color w:val="333333"/>
          <w:sz w:val="18"/>
        </w:rPr>
        <w:t xml:space="preserve">      "skills": ["IT_audit", "SAP", "data_analytics"],</w:t>
        <w:br/>
      </w:r>
      <w:r>
        <w:rPr>
          <w:rFonts w:ascii="Consolas" w:hAnsi="Consolas"/>
          <w:color w:val="333333"/>
          <w:sz w:val="18"/>
        </w:rPr>
        <w:t xml:space="preserve">      "available_hours_per_month": 140.0</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t xml:space="preserve">Note: </w:t>
      </w:r>
      <w:r>
        <w:rPr>
          <w:rFonts w:ascii="Consolas" w:hAnsi="Consolas"/>
          <w:color w:val="1A1A2E"/>
          <w:sz w:val="18"/>
        </w:rPr>
        <w:t>available_hours_per_month</w:t>
      </w:r>
      <w:r>
        <w:t xml:space="preserve"> is a static capacity figure on the resource profile. It does not dynamically subtract committed hours from other engagements. For true availability, cross-reference with the time summary of active engagements (</w:t>
      </w:r>
      <w:r>
        <w:rPr>
          <w:rFonts w:ascii="Consolas" w:hAnsi="Consolas"/>
          <w:color w:val="1A1A2E"/>
          <w:sz w:val="18"/>
        </w:rPr>
        <w:t>GET /api/am/engagements/{id}/time-summary</w:t>
      </w:r>
      <w:r>
        <w:t>) to see how many hours are already committed.</w:t>
      </w:r>
    </w:p>
    <w:p>
      <w:pPr>
        <w:pStyle w:val="Heading3"/>
      </w:pPr>
      <w:r>
        <w:t>4.4 Utilization Reports</w:t>
      </w:r>
    </w:p>
    <w:p>
      <w:pPr>
        <w:ind w:left="432"/>
      </w:pPr>
      <w:r>
        <w:rPr>
          <w:rFonts w:ascii="Consolas" w:hAnsi="Consolas"/>
          <w:color w:val="333333"/>
          <w:sz w:val="18"/>
        </w:rPr>
        <w:t>GET /api/am/auditors/{auditor_id}/utilization</w:t>
        <w:br/>
      </w:r>
    </w:p>
    <w:p>
      <w:r/>
      <w:r>
        <w:rPr>
          <w:b/>
        </w:rPr>
        <w:t>Response:</w:t>
      </w:r>
      <w:r/>
    </w:p>
    <w:p>
      <w:pPr>
        <w:ind w:left="432"/>
      </w:pPr>
      <w:r>
        <w:rPr>
          <w:rFonts w:ascii="Consolas" w:hAnsi="Consolas"/>
          <w:color w:val="333333"/>
          <w:sz w:val="18"/>
        </w:rPr>
        <w:t>{</w:t>
        <w:br/>
      </w:r>
      <w:r>
        <w:rPr>
          <w:rFonts w:ascii="Consolas" w:hAnsi="Consolas"/>
          <w:color w:val="333333"/>
          <w:sz w:val="18"/>
        </w:rPr>
        <w:t xml:space="preserve">  "auditor_id": "AUD_b8e3f1a72c04",</w:t>
        <w:br/>
      </w:r>
      <w:r>
        <w:rPr>
          <w:rFonts w:ascii="Consolas" w:hAnsi="Consolas"/>
          <w:color w:val="333333"/>
          <w:sz w:val="18"/>
        </w:rPr>
        <w:t xml:space="preserve">  "total_hours_logged": 312.5,</w:t>
        <w:br/>
      </w:r>
      <w:r>
        <w:rPr>
          <w:rFonts w:ascii="Consolas" w:hAnsi="Consolas"/>
          <w:color w:val="333333"/>
          <w:sz w:val="18"/>
        </w:rPr>
        <w:t xml:space="preserve">  "available_hours_per_month": 140.0,</w:t>
        <w:br/>
      </w:r>
      <w:r>
        <w:rPr>
          <w:rFonts w:ascii="Consolas" w:hAnsi="Consolas"/>
          <w:color w:val="333333"/>
          <w:sz w:val="18"/>
        </w:rPr>
        <w:t xml:space="preserve">  "utilization_pct": 223.2</w:t>
        <w:br/>
      </w:r>
      <w:r>
        <w:rPr>
          <w:rFonts w:ascii="Consolas" w:hAnsi="Consolas"/>
          <w:color w:val="333333"/>
          <w:sz w:val="18"/>
        </w:rPr>
        <w:t>}</w:t>
        <w:br/>
      </w:r>
    </w:p>
    <w:p>
      <w:r/>
      <w:r>
        <w:rPr>
          <w:rFonts w:ascii="Consolas" w:hAnsi="Consolas"/>
          <w:color w:val="1A1A2E"/>
          <w:sz w:val="18"/>
        </w:rPr>
        <w:t>utilization_pct</w:t>
      </w:r>
      <w:r>
        <w:t xml:space="preserve"> here is cumulative since the first time entry — not monthly. For monthly utilization, filter time entries by date range in a separate query. A utilization above 100% monthly indicates the auditor is over-committed and additional resources should be requested.</w:t>
      </w:r>
    </w:p>
    <w:p>
      <w:pPr>
        <w:pStyle w:val="Heading3"/>
      </w:pPr>
      <w:r>
        <w:t>4.5 External Auditors</w:t>
      </w:r>
    </w:p>
    <w:p>
      <w:r>
        <w:t xml:space="preserve">External (co-sourced) auditors are created with </w:t>
      </w:r>
      <w:r>
        <w:rPr>
          <w:rFonts w:ascii="Consolas" w:hAnsi="Consolas"/>
          <w:color w:val="1A1A2E"/>
          <w:sz w:val="18"/>
        </w:rPr>
        <w:t>is_external: true</w:t>
      </w:r>
      <w:r>
        <w:t xml:space="preserve">. They appear in all the same resource queries. Co-sourced engagement costs should be tracked in the engagement's </w:t>
      </w:r>
      <w:r>
        <w:rPr>
          <w:rFonts w:ascii="Consolas" w:hAnsi="Consolas"/>
          <w:color w:val="1A1A2E"/>
          <w:sz w:val="18"/>
        </w:rPr>
        <w:t>budget</w:t>
      </w:r>
      <w:r>
        <w:t xml:space="preserve"> metadata and reconciled against actual invoices outside the system.</w:t>
      </w:r>
    </w:p>
    <w:p>
      <w:r/>
      <w:r>
        <w:rPr>
          <w:b/>
        </w:rPr>
        <w:t>API Endpoints — Resources: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/api/am/resources</w:t>
            </w:r>
            <w:r/>
          </w:p>
        </w:tc>
        <w:tc>
          <w:tcPr>
            <w:tcW w:type="dxa" w:w="2880"/>
          </w:tcPr>
          <w:p>
            <w:r/>
            <w:r>
              <w:t>Create auditor resource</w:t>
            </w:r>
          </w:p>
        </w:tc>
      </w:tr>
      <w:tr>
        <w:tc>
          <w:tcPr>
            <w:tcW w:type="dxa" w:w="2880"/>
          </w:tcPr>
          <w:p>
            <w:r/>
            <w:r>
              <w:t>GET</w:t>
            </w:r>
          </w:p>
        </w:tc>
        <w:tc>
          <w:tcPr>
            <w:tcW w:type="dxa" w:w="2880"/>
          </w:tcPr>
          <w:p>
            <w:r/>
            <w:r/>
            <w:r>
              <w:rPr>
                <w:rFonts w:ascii="Consolas" w:hAnsi="Consolas"/>
                <w:color w:val="1A1A2E"/>
                <w:sz w:val="18"/>
              </w:rPr>
              <w:t>/api/am/resources</w:t>
            </w:r>
            <w:r/>
          </w:p>
        </w:tc>
        <w:tc>
          <w:tcPr>
            <w:tcW w:type="dxa" w:w="2880"/>
          </w:tcPr>
          <w:p>
            <w:r/>
            <w:r>
              <w:t>List resources (filters: is_external, is_active)</w:t>
            </w:r>
          </w:p>
        </w:tc>
      </w:tr>
      <w:tr>
        <w:tc>
          <w:tcPr>
            <w:tcW w:type="dxa" w:w="2880"/>
          </w:tcPr>
          <w:p>
            <w:r/>
            <w:r>
              <w:t>PUT</w:t>
            </w:r>
          </w:p>
        </w:tc>
        <w:tc>
          <w:tcPr>
            <w:tcW w:type="dxa" w:w="2880"/>
          </w:tcPr>
          <w:p>
            <w:r/>
            <w:r/>
            <w:r>
              <w:rPr>
                <w:rFonts w:ascii="Consolas" w:hAnsi="Consolas"/>
                <w:color w:val="1A1A2E"/>
                <w:sz w:val="18"/>
              </w:rPr>
              <w:t>/api/am/resources/{auditor_id}</w:t>
            </w:r>
            <w:r/>
          </w:p>
        </w:tc>
        <w:tc>
          <w:tcPr>
            <w:tcW w:type="dxa" w:w="2880"/>
          </w:tcPr>
          <w:p>
            <w:r/>
            <w:r>
              <w:t>Update resource</w:t>
            </w:r>
          </w:p>
        </w:tc>
      </w:tr>
      <w:tr>
        <w:tc>
          <w:tcPr>
            <w:tcW w:type="dxa" w:w="2880"/>
          </w:tcPr>
          <w:p>
            <w:r/>
            <w:r>
              <w:t>GET</w:t>
            </w:r>
          </w:p>
        </w:tc>
        <w:tc>
          <w:tcPr>
            <w:tcW w:type="dxa" w:w="2880"/>
          </w:tcPr>
          <w:p>
            <w:r/>
            <w:r/>
            <w:r>
              <w:rPr>
                <w:rFonts w:ascii="Consolas" w:hAnsi="Consolas"/>
                <w:color w:val="1A1A2E"/>
                <w:sz w:val="18"/>
              </w:rPr>
              <w:t>/api/am/resources/available</w:t>
            </w:r>
            <w:r/>
          </w:p>
        </w:tc>
        <w:tc>
          <w:tcPr>
            <w:tcW w:type="dxa" w:w="2880"/>
          </w:tcPr>
          <w:p>
            <w:r/>
            <w:r>
              <w:t>Query available auditors</w:t>
            </w:r>
          </w:p>
        </w:tc>
      </w:tr>
      <w:tr>
        <w:tc>
          <w:tcPr>
            <w:tcW w:type="dxa" w:w="2880"/>
          </w:tcPr>
          <w:p>
            <w:r/>
            <w:r>
              <w:t>GET</w:t>
            </w:r>
          </w:p>
        </w:tc>
        <w:tc>
          <w:tcPr>
            <w:tcW w:type="dxa" w:w="2880"/>
          </w:tcPr>
          <w:p>
            <w:r/>
            <w:r/>
            <w:r>
              <w:rPr>
                <w:rFonts w:ascii="Consolas" w:hAnsi="Consolas"/>
                <w:color w:val="1A1A2E"/>
                <w:sz w:val="18"/>
              </w:rPr>
              <w:t>/api/am/auditors/{auditor_id}/utilization</w:t>
            </w:r>
            <w:r/>
          </w:p>
        </w:tc>
        <w:tc>
          <w:tcPr>
            <w:tcW w:type="dxa" w:w="2880"/>
          </w:tcPr>
          <w:p>
            <w:r/>
            <w:r>
              <w:t>Utilization report</w:t>
            </w:r>
          </w:p>
        </w:tc>
      </w:tr>
    </w:tbl>
    <w:p/>
    <w:p>
      <w:r>
        <w:rPr>
          <w:color w:val="CCCCCC"/>
        </w:rPr>
        <w:t>____________________________________________________________</w:t>
      </w:r>
    </w:p>
    <w:p>
      <w:pPr>
        <w:pStyle w:val="Heading2"/>
      </w:pPr>
      <w:r>
        <w:t>5. Engagement Lifecycle (AM-10)</w:t>
      </w:r>
    </w:p>
    <w:p>
      <w:r>
        <w:t>An audit engagement is a single, bounded audit project. It has a defined scope, a team, a set of procedures, findings, and a formal report. The engagement lifecycle has six sequential stages.</w:t>
      </w:r>
    </w:p>
    <w:p>
      <w:pPr>
        <w:pStyle w:val="Heading3"/>
      </w:pPr>
      <w:r>
        <w:t>5.1 Engagement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Value</w:t>
            </w:r>
          </w:p>
        </w:tc>
        <w:tc>
          <w:tcPr>
            <w:tcW w:type="dxa" w:w="2880"/>
          </w:tcPr>
          <w:p>
            <w:r>
              <w:rPr>
                <w:b/>
              </w:rPr>
            </w:r>
            <w:r>
              <w:rPr>
                <w:b/>
              </w:rPr>
              <w:t>Description</w:t>
            </w:r>
          </w:p>
        </w:tc>
      </w:tr>
      <w:tr>
        <w:tc>
          <w:tcPr>
            <w:tcW w:type="dxa" w:w="2880"/>
          </w:tcPr>
          <w:p>
            <w:r/>
            <w:r>
              <w:t>Financial</w:t>
            </w:r>
          </w:p>
        </w:tc>
        <w:tc>
          <w:tcPr>
            <w:tcW w:type="dxa" w:w="2880"/>
          </w:tcPr>
          <w:p>
            <w:r/>
            <w:r/>
            <w:r>
              <w:rPr>
                <w:rFonts w:ascii="Consolas" w:hAnsi="Consolas"/>
                <w:color w:val="1A1A2E"/>
                <w:sz w:val="18"/>
              </w:rPr>
              <w:t>financial</w:t>
            </w:r>
            <w:r/>
          </w:p>
        </w:tc>
        <w:tc>
          <w:tcPr>
            <w:tcW w:type="dxa" w:w="2880"/>
          </w:tcPr>
          <w:p>
            <w:r/>
            <w:r>
              <w:t>Review of financial statements, reconciliations, journal entries</w:t>
            </w:r>
          </w:p>
        </w:tc>
      </w:tr>
      <w:tr>
        <w:tc>
          <w:tcPr>
            <w:tcW w:type="dxa" w:w="2880"/>
          </w:tcPr>
          <w:p>
            <w:r/>
            <w:r>
              <w:t>Operational</w:t>
            </w:r>
          </w:p>
        </w:tc>
        <w:tc>
          <w:tcPr>
            <w:tcW w:type="dxa" w:w="2880"/>
          </w:tcPr>
          <w:p>
            <w:r/>
            <w:r/>
            <w:r>
              <w:rPr>
                <w:rFonts w:ascii="Consolas" w:hAnsi="Consolas"/>
                <w:color w:val="1A1A2E"/>
                <w:sz w:val="18"/>
              </w:rPr>
              <w:t>operational</w:t>
            </w:r>
            <w:r/>
          </w:p>
        </w:tc>
        <w:tc>
          <w:tcPr>
            <w:tcW w:type="dxa" w:w="2880"/>
          </w:tcPr>
          <w:p>
            <w:r/>
            <w:r>
              <w:t>Process effectiveness, efficiency, and internal controls</w:t>
            </w:r>
          </w:p>
        </w:tc>
      </w:tr>
      <w:tr>
        <w:tc>
          <w:tcPr>
            <w:tcW w:type="dxa" w:w="2880"/>
          </w:tcPr>
          <w:p>
            <w:r/>
            <w:r>
              <w:t>IT</w:t>
            </w:r>
          </w:p>
        </w:tc>
        <w:tc>
          <w:tcPr>
            <w:tcW w:type="dxa" w:w="2880"/>
          </w:tcPr>
          <w:p>
            <w:r/>
            <w:r/>
            <w:r>
              <w:rPr>
                <w:rFonts w:ascii="Consolas" w:hAnsi="Consolas"/>
                <w:color w:val="1A1A2E"/>
                <w:sz w:val="18"/>
              </w:rPr>
              <w:t>it</w:t>
            </w:r>
            <w:r/>
          </w:p>
        </w:tc>
        <w:tc>
          <w:tcPr>
            <w:tcW w:type="dxa" w:w="2880"/>
          </w:tcPr>
          <w:p>
            <w:r/>
            <w:r>
              <w:t>IT general controls, application controls, cybersecurity</w:t>
            </w:r>
          </w:p>
        </w:tc>
      </w:tr>
      <w:tr>
        <w:tc>
          <w:tcPr>
            <w:tcW w:type="dxa" w:w="2880"/>
          </w:tcPr>
          <w:p>
            <w:r/>
            <w:r>
              <w:t>Compliance</w:t>
            </w:r>
          </w:p>
        </w:tc>
        <w:tc>
          <w:tcPr>
            <w:tcW w:type="dxa" w:w="2880"/>
          </w:tcPr>
          <w:p>
            <w:r/>
            <w:r/>
            <w:r>
              <w:rPr>
                <w:rFonts w:ascii="Consolas" w:hAnsi="Consolas"/>
                <w:color w:val="1A1A2E"/>
                <w:sz w:val="18"/>
              </w:rPr>
              <w:t>compliance</w:t>
            </w:r>
            <w:r/>
          </w:p>
        </w:tc>
        <w:tc>
          <w:tcPr>
            <w:tcW w:type="dxa" w:w="2880"/>
          </w:tcPr>
          <w:p>
            <w:r/>
            <w:r>
              <w:t>Regulatory compliance, policy adherence</w:t>
            </w:r>
          </w:p>
        </w:tc>
      </w:tr>
      <w:tr>
        <w:tc>
          <w:tcPr>
            <w:tcW w:type="dxa" w:w="2880"/>
          </w:tcPr>
          <w:p>
            <w:r/>
            <w:r>
              <w:t>Special</w:t>
            </w:r>
          </w:p>
        </w:tc>
        <w:tc>
          <w:tcPr>
            <w:tcW w:type="dxa" w:w="2880"/>
          </w:tcPr>
          <w:p>
            <w:r/>
            <w:r/>
            <w:r>
              <w:rPr>
                <w:rFonts w:ascii="Consolas" w:hAnsi="Consolas"/>
                <w:color w:val="1A1A2E"/>
                <w:sz w:val="18"/>
              </w:rPr>
              <w:t>special</w:t>
            </w:r>
            <w:r/>
          </w:p>
        </w:tc>
        <w:tc>
          <w:tcPr>
            <w:tcW w:type="dxa" w:w="2880"/>
          </w:tcPr>
          <w:p>
            <w:r/>
            <w:r>
              <w:t>Fraud investigation, whistleblower report, board-directed inquiry</w:t>
            </w:r>
          </w:p>
        </w:tc>
      </w:tr>
      <w:tr>
        <w:tc>
          <w:tcPr>
            <w:tcW w:type="dxa" w:w="2880"/>
          </w:tcPr>
          <w:p>
            <w:r/>
            <w:r>
              <w:t>Follow-up</w:t>
            </w:r>
          </w:p>
        </w:tc>
        <w:tc>
          <w:tcPr>
            <w:tcW w:type="dxa" w:w="2880"/>
          </w:tcPr>
          <w:p>
            <w:r/>
            <w:r/>
            <w:r>
              <w:rPr>
                <w:rFonts w:ascii="Consolas" w:hAnsi="Consolas"/>
                <w:color w:val="1A1A2E"/>
                <w:sz w:val="18"/>
              </w:rPr>
              <w:t>follow_up</w:t>
            </w:r>
            <w:r/>
          </w:p>
        </w:tc>
        <w:tc>
          <w:tcPr>
            <w:tcW w:type="dxa" w:w="2880"/>
          </w:tcPr>
          <w:p>
            <w:r/>
            <w:r>
              <w:t>Verification that prior audit actions have been implemented</w:t>
            </w:r>
          </w:p>
        </w:tc>
      </w:tr>
    </w:tbl>
    <w:p/>
    <w:p>
      <w:pPr>
        <w:pStyle w:val="Heading3"/>
      </w:pPr>
      <w:r>
        <w:t>5.2 Creating an Engagement</w:t>
      </w:r>
    </w:p>
    <w:p>
      <w:r/>
      <w:r>
        <w:rPr>
          <w:b/>
        </w:rPr>
        <w:t>Request:</w:t>
      </w:r>
      <w:r/>
    </w:p>
    <w:p>
      <w:pPr>
        <w:ind w:left="432"/>
      </w:pPr>
      <w:r>
        <w:rPr>
          <w:rFonts w:ascii="Consolas" w:hAnsi="Consolas"/>
          <w:color w:val="333333"/>
          <w:sz w:val="18"/>
        </w:rPr>
        <w:t>POST /api/am/engagements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"plan_id": "PLAN_e7f2a9b4c01d",</w:t>
        <w:br/>
      </w:r>
      <w:r>
        <w:rPr>
          <w:rFonts w:ascii="Consolas" w:hAnsi="Consolas"/>
          <w:color w:val="333333"/>
          <w:sz w:val="18"/>
        </w:rPr>
        <w:t xml:space="preserve">  "entity_id": "ENT_a9b3c7d2e80f",</w:t>
        <w:br/>
      </w:r>
      <w:r>
        <w:rPr>
          <w:rFonts w:ascii="Consolas" w:hAnsi="Consolas"/>
          <w:color w:val="333333"/>
          <w:sz w:val="18"/>
        </w:rPr>
        <w:t xml:space="preserve">  "title": "Accounts Payable Process Audit 2026",</w:t>
        <w:br/>
      </w:r>
      <w:r>
        <w:rPr>
          <w:rFonts w:ascii="Consolas" w:hAnsi="Consolas"/>
          <w:color w:val="333333"/>
          <w:sz w:val="18"/>
        </w:rPr>
        <w:t xml:space="preserve">  "objective": "To assess whether the Accounts Payable process is designed and operating effectively, with particular focus on segregation of duties, vendor master controls, and payment authorisation.",</w:t>
        <w:br/>
      </w:r>
      <w:r>
        <w:rPr>
          <w:rFonts w:ascii="Consolas" w:hAnsi="Consolas"/>
          <w:color w:val="333333"/>
          <w:sz w:val="18"/>
        </w:rPr>
        <w:t xml:space="preserve">  "scope": "Scope covers all AP transactions processed between 2026-01-01 and 2026-06-30. Excludes inter-company transactions. Sample size: all transactions above SAR 50,000; statistical sample of 75 for transactions below.",</w:t>
        <w:br/>
      </w:r>
      <w:r>
        <w:rPr>
          <w:rFonts w:ascii="Consolas" w:hAnsi="Consolas"/>
          <w:color w:val="333333"/>
          <w:sz w:val="18"/>
        </w:rPr>
        <w:t xml:space="preserve">  "engagement_type": "operational",</w:t>
        <w:br/>
      </w:r>
      <w:r>
        <w:rPr>
          <w:rFonts w:ascii="Consolas" w:hAnsi="Consolas"/>
          <w:color w:val="333333"/>
          <w:sz w:val="18"/>
        </w:rPr>
        <w:t xml:space="preserve">  "lead_auditor_id": "AUD-0003",</w:t>
        <w:br/>
      </w:r>
      <w:r>
        <w:rPr>
          <w:rFonts w:ascii="Consolas" w:hAnsi="Consolas"/>
          <w:color w:val="333333"/>
          <w:sz w:val="18"/>
        </w:rPr>
        <w:t xml:space="preserve">  "lead_auditor_name": "Khalid Al-Mansouri",</w:t>
        <w:br/>
      </w:r>
      <w:r>
        <w:rPr>
          <w:rFonts w:ascii="Consolas" w:hAnsi="Consolas"/>
          <w:color w:val="333333"/>
          <w:sz w:val="18"/>
        </w:rPr>
        <w:t xml:space="preserve">  "team_members": ["AUD_b8e3f1a72c04", "AUD-0007"],</w:t>
        <w:br/>
      </w:r>
      <w:r>
        <w:rPr>
          <w:rFonts w:ascii="Consolas" w:hAnsi="Consolas"/>
          <w:color w:val="333333"/>
          <w:sz w:val="18"/>
        </w:rPr>
        <w:t xml:space="preserve">  "planned_start": "2026-09-15T00:00:00",</w:t>
        <w:br/>
      </w:r>
      <w:r>
        <w:rPr>
          <w:rFonts w:ascii="Consolas" w:hAnsi="Consolas"/>
          <w:color w:val="333333"/>
          <w:sz w:val="18"/>
        </w:rPr>
        <w:t xml:space="preserve">  "planned_end": "2026-10-31T23:59:59",</w:t>
        <w:br/>
      </w:r>
      <w:r>
        <w:rPr>
          <w:rFonts w:ascii="Consolas" w:hAnsi="Consolas"/>
          <w:color w:val="333333"/>
          <w:sz w:val="18"/>
        </w:rPr>
        <w:t xml:space="preserve">  "budget_hours": 240,</w:t>
        <w:br/>
      </w:r>
      <w:r>
        <w:rPr>
          <w:rFonts w:ascii="Consolas" w:hAnsi="Consolas"/>
          <w:color w:val="333333"/>
          <w:sz w:val="18"/>
        </w:rPr>
        <w:t xml:space="preserve">  "risk_rating": "high",</w:t>
        <w:br/>
      </w:r>
      <w:r>
        <w:rPr>
          <w:rFonts w:ascii="Consolas" w:hAnsi="Consolas"/>
          <w:color w:val="333333"/>
          <w:sz w:val="18"/>
        </w:rPr>
        <w:t xml:space="preserve">  "methodology": "IPPF 2024 Standards. Risk-based approach using SoD violation data from AC module and control test results from PC module."</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"engagement_id": "ENG_c3d4e5f6a7b8",</w:t>
        <w:br/>
      </w:r>
      <w:r>
        <w:rPr>
          <w:rFonts w:ascii="Consolas" w:hAnsi="Consolas"/>
          <w:color w:val="333333"/>
          <w:sz w:val="18"/>
        </w:rPr>
        <w:t xml:space="preserve">  "plan_id": 1,</w:t>
        <w:br/>
      </w:r>
      <w:r>
        <w:rPr>
          <w:rFonts w:ascii="Consolas" w:hAnsi="Consolas"/>
          <w:color w:val="333333"/>
          <w:sz w:val="18"/>
        </w:rPr>
        <w:t xml:space="preserve">  "entity_id": 3,</w:t>
        <w:br/>
      </w:r>
      <w:r>
        <w:rPr>
          <w:rFonts w:ascii="Consolas" w:hAnsi="Consolas"/>
          <w:color w:val="333333"/>
          <w:sz w:val="18"/>
        </w:rPr>
        <w:t xml:space="preserve">  "title": "Accounts Payable Process Audit 2026",</w:t>
        <w:br/>
      </w:r>
      <w:r>
        <w:rPr>
          <w:rFonts w:ascii="Consolas" w:hAnsi="Consolas"/>
          <w:color w:val="333333"/>
          <w:sz w:val="18"/>
        </w:rPr>
        <w:t xml:space="preserve">  "objective": "To assess whether the Accounts Payable process...",</w:t>
        <w:br/>
      </w:r>
      <w:r>
        <w:rPr>
          <w:rFonts w:ascii="Consolas" w:hAnsi="Consolas"/>
          <w:color w:val="333333"/>
          <w:sz w:val="18"/>
        </w:rPr>
        <w:t xml:space="preserve">  "scope": "Scope covers all AP transactions...",</w:t>
        <w:br/>
      </w:r>
      <w:r>
        <w:rPr>
          <w:rFonts w:ascii="Consolas" w:hAnsi="Consolas"/>
          <w:color w:val="333333"/>
          <w:sz w:val="18"/>
        </w:rPr>
        <w:t xml:space="preserve">  "engagement_type": "operational",</w:t>
        <w:br/>
      </w:r>
      <w:r>
        <w:rPr>
          <w:rFonts w:ascii="Consolas" w:hAnsi="Consolas"/>
          <w:color w:val="333333"/>
          <w:sz w:val="18"/>
        </w:rPr>
        <w:t xml:space="preserve">  "status": "planned",</w:t>
        <w:br/>
      </w:r>
      <w:r>
        <w:rPr>
          <w:rFonts w:ascii="Consolas" w:hAnsi="Consolas"/>
          <w:color w:val="333333"/>
          <w:sz w:val="18"/>
        </w:rPr>
        <w:t xml:space="preserve">  "lead_auditor_id": "AUD-0003",</w:t>
        <w:br/>
      </w:r>
      <w:r>
        <w:rPr>
          <w:rFonts w:ascii="Consolas" w:hAnsi="Consolas"/>
          <w:color w:val="333333"/>
          <w:sz w:val="18"/>
        </w:rPr>
        <w:t xml:space="preserve">  "lead_auditor_name": "Khalid Al-Mansouri",</w:t>
        <w:br/>
      </w:r>
      <w:r>
        <w:rPr>
          <w:rFonts w:ascii="Consolas" w:hAnsi="Consolas"/>
          <w:color w:val="333333"/>
          <w:sz w:val="18"/>
        </w:rPr>
        <w:t xml:space="preserve">  "team_members": ["AUD_b8e3f1a72c04", "AUD-0007"],</w:t>
        <w:br/>
      </w:r>
      <w:r>
        <w:rPr>
          <w:rFonts w:ascii="Consolas" w:hAnsi="Consolas"/>
          <w:color w:val="333333"/>
          <w:sz w:val="18"/>
        </w:rPr>
        <w:t xml:space="preserve">  "planned_start": "2026-09-15T00:00:00",</w:t>
        <w:br/>
      </w:r>
      <w:r>
        <w:rPr>
          <w:rFonts w:ascii="Consolas" w:hAnsi="Consolas"/>
          <w:color w:val="333333"/>
          <w:sz w:val="18"/>
        </w:rPr>
        <w:t xml:space="preserve">  "planned_end": "2026-10-31T23:59:59",</w:t>
        <w:br/>
      </w:r>
      <w:r>
        <w:rPr>
          <w:rFonts w:ascii="Consolas" w:hAnsi="Consolas"/>
          <w:color w:val="333333"/>
          <w:sz w:val="18"/>
        </w:rPr>
        <w:t xml:space="preserve">  "actual_start": null,</w:t>
        <w:br/>
      </w:r>
      <w:r>
        <w:rPr>
          <w:rFonts w:ascii="Consolas" w:hAnsi="Consolas"/>
          <w:color w:val="333333"/>
          <w:sz w:val="18"/>
        </w:rPr>
        <w:t xml:space="preserve">  "actual_end": null,</w:t>
        <w:br/>
      </w:r>
      <w:r>
        <w:rPr>
          <w:rFonts w:ascii="Consolas" w:hAnsi="Consolas"/>
          <w:color w:val="333333"/>
          <w:sz w:val="18"/>
        </w:rPr>
        <w:t xml:space="preserve">  "budget_hours": 240,</w:t>
        <w:br/>
      </w:r>
      <w:r>
        <w:rPr>
          <w:rFonts w:ascii="Consolas" w:hAnsi="Consolas"/>
          <w:color w:val="333333"/>
          <w:sz w:val="18"/>
        </w:rPr>
        <w:t xml:space="preserve">  "actual_hours": 0,</w:t>
        <w:br/>
      </w:r>
      <w:r>
        <w:rPr>
          <w:rFonts w:ascii="Consolas" w:hAnsi="Consolas"/>
          <w:color w:val="333333"/>
          <w:sz w:val="18"/>
        </w:rPr>
        <w:t xml:space="preserve">  "risk_rating": "high"</w:t>
        <w:br/>
      </w:r>
      <w:r>
        <w:rPr>
          <w:rFonts w:ascii="Consolas" w:hAnsi="Consolas"/>
          <w:color w:val="333333"/>
          <w:sz w:val="18"/>
        </w:rPr>
        <w:t>}</w:t>
        <w:br/>
      </w:r>
    </w:p>
    <w:p>
      <w:pPr>
        <w:pStyle w:val="Heading3"/>
      </w:pPr>
      <w:r>
        <w:t>5.3 The 6-Stage Pipeline</w:t>
      </w:r>
    </w:p>
    <w:p>
      <w:pPr>
        <w:ind w:left="432"/>
      </w:pPr>
      <w:r>
        <w:rPr>
          <w:rFonts w:ascii="Consolas" w:hAnsi="Consolas"/>
          <w:color w:val="333333"/>
          <w:sz w:val="18"/>
        </w:rPr>
        <w:t>PLANNED --&gt; ANNOUNCED --&gt; FIELDWORK --&gt; DRAFT_REPORT --&gt; FINAL_REPORT --&gt; CLOSED</w:t>
        <w:br/>
      </w:r>
    </w:p>
    <w:p>
      <w:r/>
      <w:r>
        <w:rPr>
          <w:b/>
        </w:rPr>
        <w:t>Stage 1: PLANNED</w:t>
      </w:r>
      <w:r/>
    </w:p>
    <w:p>
      <w:r>
        <w:t>The engagement has been approved in the audit plan. Scope is defined, the team is assigned, and dates are set. The auditee has not yet been notified.</w:t>
      </w:r>
    </w:p>
    <w:p>
      <w:r>
        <w:t>Key activities in this stage:</w:t>
      </w:r>
    </w:p>
    <w:p>
      <w:pPr>
        <w:pStyle w:val="ListBullet"/>
      </w:pPr>
      <w:r>
        <w:t>Finalise scope statement and audit objectives</w:t>
      </w:r>
    </w:p>
    <w:p>
      <w:pPr>
        <w:pStyle w:val="ListBullet"/>
      </w:pPr>
      <w:r>
        <w:t>Assign all team members</w:t>
      </w:r>
    </w:p>
    <w:p>
      <w:pPr>
        <w:pStyle w:val="ListBullet"/>
      </w:pPr>
      <w:r>
        <w:t>Create or clone a work program (Section 6)</w:t>
      </w:r>
    </w:p>
    <w:p>
      <w:pPr>
        <w:pStyle w:val="ListBullet"/>
      </w:pPr>
      <w:r>
        <w:t>Request relevant data from the auditee in advance</w:t>
      </w:r>
    </w:p>
    <w:p>
      <w:pPr>
        <w:pStyle w:val="ListBullet"/>
      </w:pPr>
      <w:r>
        <w:t>Pull initial evidence from AC/PC/RM via XL-D (Section 11)</w:t>
      </w:r>
    </w:p>
    <w:p>
      <w:r/>
      <w:r>
        <w:rPr>
          <w:b/>
        </w:rPr>
        <w:t>Stage 2: ANNOUNCED</w:t>
      </w:r>
      <w:r/>
    </w:p>
    <w:p>
      <w:r>
        <w:t>The auditee has been formally notified. An engagement letter is distributed.</w:t>
      </w:r>
    </w:p>
    <w:p>
      <w:r>
        <w:t>Key activities:</w:t>
      </w:r>
    </w:p>
    <w:p>
      <w:pPr>
        <w:pStyle w:val="ListBullet"/>
      </w:pPr>
      <w:r>
        <w:t>Send engagement letter to auditee management</w:t>
      </w:r>
    </w:p>
    <w:p>
      <w:pPr>
        <w:pStyle w:val="ListBullet"/>
      </w:pPr>
      <w:r>
        <w:t>Schedule kick-off meeting</w:t>
      </w:r>
    </w:p>
    <w:p>
      <w:pPr>
        <w:pStyle w:val="ListBullet"/>
      </w:pPr>
      <w:r>
        <w:t>Request access to systems, documents, and personnel</w:t>
      </w:r>
    </w:p>
    <w:p>
      <w:pPr>
        <w:pStyle w:val="ListBullet"/>
      </w:pPr>
      <w:r>
        <w:t>Distribute fieldwork schedule</w:t>
      </w:r>
    </w:p>
    <w:p>
      <w:r/>
      <w:r>
        <w:rPr>
          <w:b/>
        </w:rPr>
        <w:t>Stage 3: FIELDWORK</w:t>
      </w:r>
      <w:r/>
    </w:p>
    <w:p>
      <w:r>
        <w:t xml:space="preserve">Active evidence collection and procedure execution. </w:t>
      </w:r>
      <w:r>
        <w:rPr>
          <w:rFonts w:ascii="Consolas" w:hAnsi="Consolas"/>
          <w:color w:val="1A1A2E"/>
          <w:sz w:val="18"/>
        </w:rPr>
        <w:t>actual_start</w:t>
      </w:r>
      <w:r>
        <w:t xml:space="preserve"> is automatically stamped when the engagement advances to this stage.</w:t>
      </w:r>
    </w:p>
    <w:p>
      <w:r>
        <w:t>Key activities:</w:t>
      </w:r>
    </w:p>
    <w:p>
      <w:pPr>
        <w:pStyle w:val="ListBullet"/>
      </w:pPr>
      <w:r>
        <w:t>Execute audit procedures (Section 6.4)</w:t>
      </w:r>
    </w:p>
    <w:p>
      <w:pPr>
        <w:pStyle w:val="ListBullet"/>
      </w:pPr>
      <w:r>
        <w:t>Collect and attach evidence to workpapers</w:t>
      </w:r>
    </w:p>
    <w:p>
      <w:pPr>
        <w:pStyle w:val="ListBullet"/>
      </w:pPr>
      <w:r>
        <w:t>Document conclusions for each procedure</w:t>
      </w:r>
    </w:p>
    <w:p>
      <w:pPr>
        <w:pStyle w:val="ListBullet"/>
      </w:pPr>
      <w:r>
        <w:t>Draft preliminary findings as they are identified</w:t>
      </w:r>
    </w:p>
    <w:p>
      <w:pPr>
        <w:pStyle w:val="ListBullet"/>
      </w:pPr>
      <w:r>
        <w:t>Record time entries daily (Section 10)</w:t>
      </w:r>
    </w:p>
    <w:p>
      <w:r/>
      <w:r>
        <w:rPr>
          <w:b/>
        </w:rPr>
        <w:t>Stage 4: DRAFT_REPORT</w:t>
      </w:r>
      <w:r/>
    </w:p>
    <w:p>
      <w:r>
        <w:t>Fieldwork is complete. Findings are drafted in CCCE format and shared with the auditee for factual accuracy review.</w:t>
      </w:r>
    </w:p>
    <w:p>
      <w:r>
        <w:t>Key activities:</w:t>
      </w:r>
    </w:p>
    <w:p>
      <w:pPr>
        <w:pStyle w:val="ListBullet"/>
      </w:pPr>
      <w:r>
        <w:t>Complete all procedure sign-offs (preparer + reviewer)</w:t>
      </w:r>
    </w:p>
    <w:p>
      <w:pPr>
        <w:pStyle w:val="ListBullet"/>
      </w:pPr>
      <w:r>
        <w:t>Create formal finding records (Section 8)</w:t>
      </w:r>
    </w:p>
    <w:p>
      <w:pPr>
        <w:pStyle w:val="ListBullet"/>
      </w:pPr>
      <w:r>
        <w:t>Run repeat-finding check for each finding</w:t>
      </w:r>
    </w:p>
    <w:p>
      <w:pPr>
        <w:pStyle w:val="ListBullet"/>
      </w:pPr>
      <w:r>
        <w:t>Share draft report with auditee management</w:t>
      </w:r>
    </w:p>
    <w:p>
      <w:pPr>
        <w:pStyle w:val="ListBullet"/>
      </w:pPr>
      <w:r>
        <w:t>Record management responses to findings</w:t>
      </w:r>
    </w:p>
    <w:p>
      <w:r/>
      <w:r>
        <w:rPr>
          <w:b/>
        </w:rPr>
        <w:t>Stage 5: FINAL_REPORT</w:t>
      </w:r>
      <w:r/>
    </w:p>
    <w:p>
      <w:r>
        <w:t>Management responses have been received. The final report is prepared incorporating responses and recommendations.</w:t>
      </w:r>
    </w:p>
    <w:p>
      <w:r>
        <w:t>Key activities:</w:t>
      </w:r>
    </w:p>
    <w:p>
      <w:pPr>
        <w:pStyle w:val="ListBullet"/>
      </w:pPr>
      <w:r>
        <w:t>Record management response for each finding</w:t>
      </w:r>
    </w:p>
    <w:p>
      <w:pPr>
        <w:pStyle w:val="ListBullet"/>
      </w:pPr>
      <w:r>
        <w:t xml:space="preserve">Update finding status to </w:t>
      </w:r>
      <w:r>
        <w:rPr>
          <w:rFonts w:ascii="Consolas" w:hAnsi="Consolas"/>
          <w:color w:val="1A1A2E"/>
          <w:sz w:val="18"/>
        </w:rPr>
        <w:t>management_response_received</w:t>
      </w:r>
      <w:r/>
    </w:p>
    <w:p>
      <w:pPr>
        <w:pStyle w:val="ListBullet"/>
      </w:pPr>
      <w:r>
        <w:t>Prepare final report document</w:t>
      </w:r>
    </w:p>
    <w:p>
      <w:pPr>
        <w:pStyle w:val="ListBullet"/>
      </w:pPr>
      <w:r>
        <w:t>Create action items from findings (Section 9)</w:t>
      </w:r>
    </w:p>
    <w:p>
      <w:pPr>
        <w:pStyle w:val="ListBullet"/>
      </w:pPr>
      <w:r>
        <w:t>Obtain final report sign-off from Chief Audit Executive</w:t>
      </w:r>
    </w:p>
    <w:p>
      <w:r/>
      <w:r>
        <w:rPr>
          <w:b/>
        </w:rPr>
        <w:t>Stage 6: CLOSED</w:t>
      </w:r>
      <w:r/>
    </w:p>
    <w:p>
      <w:r>
        <w:t xml:space="preserve">The engagement is complete. Workpapers are archived. </w:t>
      </w:r>
      <w:r>
        <w:rPr>
          <w:rFonts w:ascii="Consolas" w:hAnsi="Consolas"/>
          <w:color w:val="1A1A2E"/>
          <w:sz w:val="18"/>
        </w:rPr>
        <w:t>actual_end</w:t>
      </w:r>
      <w:r>
        <w:t xml:space="preserve"> is automatically stamped.</w:t>
      </w:r>
    </w:p>
    <w:p>
      <w:r>
        <w:t>Key activities:</w:t>
      </w:r>
    </w:p>
    <w:p>
      <w:pPr>
        <w:pStyle w:val="ListBullet"/>
      </w:pPr>
      <w:r>
        <w:t xml:space="preserve">Verify all workpapers are in </w:t>
      </w:r>
      <w:r>
        <w:rPr>
          <w:rFonts w:ascii="Consolas" w:hAnsi="Consolas"/>
          <w:color w:val="1A1A2E"/>
          <w:sz w:val="18"/>
        </w:rPr>
        <w:t>final</w:t>
      </w:r>
      <w:r>
        <w:t xml:space="preserve"> status</w:t>
      </w:r>
    </w:p>
    <w:p>
      <w:pPr>
        <w:pStyle w:val="ListBullet"/>
      </w:pPr>
      <w:r>
        <w:t>Archive workpaper files</w:t>
      </w:r>
    </w:p>
    <w:p>
      <w:pPr>
        <w:pStyle w:val="ListBullet"/>
      </w:pPr>
      <w:r>
        <w:t>Schedule follow-up audit if required</w:t>
      </w:r>
    </w:p>
    <w:p>
      <w:pPr>
        <w:pStyle w:val="ListBullet"/>
      </w:pPr>
      <w:r>
        <w:t>Close the engagement record</w:t>
      </w:r>
    </w:p>
    <w:p>
      <w:pPr>
        <w:pStyle w:val="Heading3"/>
      </w:pPr>
      <w:r>
        <w:t>5.4 Advancing Stages</w:t>
      </w:r>
    </w:p>
    <w:p>
      <w:r>
        <w:t>Engagement status advances are explicit and validated. The system enforces that stages can only move forward, not backward.</w:t>
      </w:r>
    </w:p>
    <w:p>
      <w:r/>
      <w:r>
        <w:rPr>
          <w:b/>
        </w:rPr>
        <w:t>Advance to next stage:</w:t>
      </w:r>
      <w:r/>
    </w:p>
    <w:p>
      <w:pPr>
        <w:ind w:left="432"/>
      </w:pPr>
      <w:r>
        <w:rPr>
          <w:rFonts w:ascii="Consolas" w:hAnsi="Consolas"/>
          <w:color w:val="333333"/>
          <w:sz w:val="18"/>
        </w:rPr>
        <w:t>PUT /api/am/engagements/{engagement_id}/advance</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"engagement_id": "ENG_c3d4e5f6a7b8",</w:t>
        <w:br/>
      </w:r>
      <w:r>
        <w:rPr>
          <w:rFonts w:ascii="Consolas" w:hAnsi="Consolas"/>
          <w:color w:val="333333"/>
          <w:sz w:val="18"/>
        </w:rPr>
        <w:t xml:space="preserve">  "status": "announced",</w:t>
        <w:br/>
      </w:r>
      <w:r>
        <w:rPr>
          <w:rFonts w:ascii="Consolas" w:hAnsi="Consolas"/>
          <w:color w:val="333333"/>
          <w:sz w:val="18"/>
        </w:rPr>
        <w:t xml:space="preserve">  "actual_start": null,</w:t>
        <w:br/>
      </w:r>
      <w:r>
        <w:rPr>
          <w:rFonts w:ascii="Consolas" w:hAnsi="Consolas"/>
          <w:color w:val="333333"/>
          <w:sz w:val="18"/>
        </w:rPr>
        <w:t xml:space="preserve">  "actual_end": null,</w:t>
        <w:br/>
      </w:r>
      <w:r>
        <w:rPr>
          <w:rFonts w:ascii="Consolas" w:hAnsi="Consolas"/>
          <w:color w:val="333333"/>
          <w:sz w:val="18"/>
        </w:rPr>
        <w:t xml:space="preserve">  ...</w:t>
        <w:br/>
      </w:r>
      <w:r>
        <w:rPr>
          <w:rFonts w:ascii="Consolas" w:hAnsi="Consolas"/>
          <w:color w:val="333333"/>
          <w:sz w:val="18"/>
        </w:rPr>
        <w:t>}</w:t>
        <w:br/>
      </w:r>
    </w:p>
    <w:p>
      <w:r>
        <w:t xml:space="preserve">When advanced to </w:t>
      </w:r>
      <w:r>
        <w:rPr>
          <w:rFonts w:ascii="Consolas" w:hAnsi="Consolas"/>
          <w:color w:val="1A1A2E"/>
          <w:sz w:val="18"/>
        </w:rPr>
        <w:t>fieldwork</w:t>
      </w:r>
      <w:r>
        <w:t xml:space="preserve">, </w:t>
      </w:r>
      <w:r>
        <w:rPr>
          <w:rFonts w:ascii="Consolas" w:hAnsi="Consolas"/>
          <w:color w:val="1A1A2E"/>
          <w:sz w:val="18"/>
        </w:rPr>
        <w:t>actual_start</w:t>
      </w:r>
      <w:r>
        <w:t xml:space="preserve"> is automatically set to UTC now. When advanced to </w:t>
      </w:r>
      <w:r>
        <w:rPr>
          <w:rFonts w:ascii="Consolas" w:hAnsi="Consolas"/>
          <w:color w:val="1A1A2E"/>
          <w:sz w:val="18"/>
        </w:rPr>
        <w:t>closed</w:t>
      </w:r>
      <w:r>
        <w:t xml:space="preserve">, </w:t>
      </w:r>
      <w:r>
        <w:rPr>
          <w:rFonts w:ascii="Consolas" w:hAnsi="Consolas"/>
          <w:color w:val="1A1A2E"/>
          <w:sz w:val="18"/>
        </w:rPr>
        <w:t>actual_end</w:t>
      </w:r>
      <w:r>
        <w:t xml:space="preserve"> is automatically set.</w:t>
      </w:r>
    </w:p>
    <w:p>
      <w:r>
        <w:t xml:space="preserve">If the engagement is already in </w:t>
      </w:r>
      <w:r>
        <w:rPr>
          <w:rFonts w:ascii="Consolas" w:hAnsi="Consolas"/>
          <w:color w:val="1A1A2E"/>
          <w:sz w:val="18"/>
        </w:rPr>
        <w:t>closed</w:t>
      </w:r>
      <w:r>
        <w:t xml:space="preserve"> status, the advance endpoint returns HTTP 400 with </w:t>
      </w:r>
      <w:r>
        <w:rPr>
          <w:rFonts w:ascii="Consolas" w:hAnsi="Consolas"/>
          <w:color w:val="1A1A2E"/>
          <w:sz w:val="18"/>
        </w:rPr>
        <w:t>"Engagement cannot be advanced further"</w:t>
      </w:r>
      <w:r>
        <w:t>.</w:t>
      </w:r>
    </w:p>
    <w:p>
      <w:r>
        <w:t xml:space="preserve">To set the stage explicitly (for example, to record a retrospective status), use </w:t>
      </w:r>
      <w:r>
        <w:rPr>
          <w:rFonts w:ascii="Consolas" w:hAnsi="Consolas"/>
          <w:color w:val="1A1A2E"/>
          <w:sz w:val="18"/>
        </w:rPr>
        <w:t>PUT /api/am/engagements/{engagement_id}</w:t>
      </w:r>
      <w:r>
        <w:t xml:space="preserve"> with a </w:t>
      </w:r>
      <w:r>
        <w:rPr>
          <w:rFonts w:ascii="Consolas" w:hAnsi="Consolas"/>
          <w:color w:val="1A1A2E"/>
          <w:sz w:val="18"/>
        </w:rPr>
        <w:t>status</w:t>
      </w:r>
      <w:r>
        <w:t xml:space="preserve"> field (no validation is applied in direct updates, so use with care).</w:t>
      </w:r>
    </w:p>
    <w:p>
      <w:pPr>
        <w:pStyle w:val="Heading3"/>
      </w:pPr>
      <w:r>
        <w:t>5.5 Budget vs Actual Tracking</w:t>
      </w:r>
    </w:p>
    <w:p>
      <w:r>
        <w:t xml:space="preserve">As time is logged against the engagement (Section 10), </w:t>
      </w:r>
      <w:r>
        <w:rPr>
          <w:rFonts w:ascii="Consolas" w:hAnsi="Consolas"/>
          <w:color w:val="1A1A2E"/>
          <w:sz w:val="18"/>
        </w:rPr>
        <w:t>actual_hours</w:t>
      </w:r>
      <w:r>
        <w:t xml:space="preserve"> accumulates. Compare budget vs actual at any time:</w:t>
      </w:r>
    </w:p>
    <w:p>
      <w:pPr>
        <w:ind w:left="432"/>
      </w:pPr>
      <w:r>
        <w:rPr>
          <w:rFonts w:ascii="Consolas" w:hAnsi="Consolas"/>
          <w:color w:val="333333"/>
          <w:sz w:val="18"/>
        </w:rPr>
        <w:t>GET /api/am/engagements/{engagement_id}/time-summary</w:t>
        <w:br/>
      </w:r>
    </w:p>
    <w:p>
      <w:r/>
      <w:r>
        <w:rPr>
          <w:b/>
        </w:rPr>
        <w:t>Response:</w:t>
      </w:r>
      <w:r/>
    </w:p>
    <w:p>
      <w:pPr>
        <w:ind w:left="432"/>
      </w:pPr>
      <w:r>
        <w:rPr>
          <w:rFonts w:ascii="Consolas" w:hAnsi="Consolas"/>
          <w:color w:val="333333"/>
          <w:sz w:val="18"/>
        </w:rPr>
        <w:t>{</w:t>
        <w:br/>
      </w:r>
      <w:r>
        <w:rPr>
          <w:rFonts w:ascii="Consolas" w:hAnsi="Consolas"/>
          <w:color w:val="333333"/>
          <w:sz w:val="18"/>
        </w:rPr>
        <w:t xml:space="preserve">  "engagement_id": "ENG_c3d4e5f6a7b8",</w:t>
        <w:br/>
      </w:r>
      <w:r>
        <w:rPr>
          <w:rFonts w:ascii="Consolas" w:hAnsi="Consolas"/>
          <w:color w:val="333333"/>
          <w:sz w:val="18"/>
        </w:rPr>
        <w:t xml:space="preserve">  "total_hours": 187.5,</w:t>
        <w:br/>
      </w:r>
      <w:r>
        <w:rPr>
          <w:rFonts w:ascii="Consolas" w:hAnsi="Consolas"/>
          <w:color w:val="333333"/>
          <w:sz w:val="18"/>
        </w:rPr>
        <w:t xml:space="preserve">  "budget_hours": 240,</w:t>
        <w:br/>
      </w:r>
      <w:r>
        <w:rPr>
          <w:rFonts w:ascii="Consolas" w:hAnsi="Consolas"/>
          <w:color w:val="333333"/>
          <w:sz w:val="18"/>
        </w:rPr>
        <w:t xml:space="preserve">  "by_auditor": {</w:t>
        <w:br/>
      </w:r>
      <w:r>
        <w:rPr>
          <w:rFonts w:ascii="Consolas" w:hAnsi="Consolas"/>
          <w:color w:val="333333"/>
          <w:sz w:val="18"/>
        </w:rPr>
        <w:t xml:space="preserve">    "AUD-0003": 82.0,</w:t>
        <w:br/>
      </w:r>
      <w:r>
        <w:rPr>
          <w:rFonts w:ascii="Consolas" w:hAnsi="Consolas"/>
          <w:color w:val="333333"/>
          <w:sz w:val="18"/>
        </w:rPr>
        <w:t xml:space="preserve">    "AUD_b8e3f1a72c04": 75.5,</w:t>
        <w:br/>
      </w:r>
      <w:r>
        <w:rPr>
          <w:rFonts w:ascii="Consolas" w:hAnsi="Consolas"/>
          <w:color w:val="333333"/>
          <w:sz w:val="18"/>
        </w:rPr>
        <w:t xml:space="preserve">    "AUD-0007": 30.0</w:t>
        <w:br/>
      </w:r>
      <w:r>
        <w:rPr>
          <w:rFonts w:ascii="Consolas" w:hAnsi="Consolas"/>
          <w:color w:val="333333"/>
          <w:sz w:val="18"/>
        </w:rPr>
        <w:t xml:space="preserve">  },</w:t>
        <w:br/>
      </w:r>
      <w:r>
        <w:rPr>
          <w:rFonts w:ascii="Consolas" w:hAnsi="Consolas"/>
          <w:color w:val="333333"/>
          <w:sz w:val="18"/>
        </w:rPr>
        <w:t xml:space="preserve">  "by_activity": {</w:t>
        <w:br/>
      </w:r>
      <w:r>
        <w:rPr>
          <w:rFonts w:ascii="Consolas" w:hAnsi="Consolas"/>
          <w:color w:val="333333"/>
          <w:sz w:val="18"/>
        </w:rPr>
        <w:t xml:space="preserve">    "planning": 20.0,</w:t>
        <w:br/>
      </w:r>
      <w:r>
        <w:rPr>
          <w:rFonts w:ascii="Consolas" w:hAnsi="Consolas"/>
          <w:color w:val="333333"/>
          <w:sz w:val="18"/>
        </w:rPr>
        <w:t xml:space="preserve">    "fieldwork": 132.0,</w:t>
        <w:br/>
      </w:r>
      <w:r>
        <w:rPr>
          <w:rFonts w:ascii="Consolas" w:hAnsi="Consolas"/>
          <w:color w:val="333333"/>
          <w:sz w:val="18"/>
        </w:rPr>
        <w:t xml:space="preserve">    "reporting": 25.5,</w:t>
        <w:br/>
      </w:r>
      <w:r>
        <w:rPr>
          <w:rFonts w:ascii="Consolas" w:hAnsi="Consolas"/>
          <w:color w:val="333333"/>
          <w:sz w:val="18"/>
        </w:rPr>
        <w:t xml:space="preserve">    "review": 10.0</w:t>
        <w:br/>
      </w:r>
      <w:r>
        <w:rPr>
          <w:rFonts w:ascii="Consolas" w:hAnsi="Consolas"/>
          <w:color w:val="333333"/>
          <w:sz w:val="18"/>
        </w:rPr>
        <w:t xml:space="preserve">  },</w:t>
        <w:br/>
      </w:r>
      <w:r>
        <w:rPr>
          <w:rFonts w:ascii="Consolas" w:hAnsi="Consolas"/>
          <w:color w:val="333333"/>
          <w:sz w:val="18"/>
        </w:rPr>
        <w:t xml:space="preserve">  "entries": [...]</w:t>
        <w:br/>
      </w:r>
      <w:r>
        <w:rPr>
          <w:rFonts w:ascii="Consolas" w:hAnsi="Consolas"/>
          <w:color w:val="333333"/>
          <w:sz w:val="18"/>
        </w:rPr>
        <w:t>}</w:t>
        <w:br/>
      </w:r>
    </w:p>
    <w:p>
      <w:r>
        <w:t>At 187.5 of 240 budgeted hours with fieldwork still in progress, the lead auditor should monitor for budget overrun and either accelerate procedures or request a budget increase from the CAE.</w:t>
      </w:r>
    </w:p>
    <w:p>
      <w:r/>
      <w:r>
        <w:rPr>
          <w:b/>
        </w:rPr>
        <w:t>API Endpoints — Engagements: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/api/am/engagements</w:t>
            </w:r>
            <w:r/>
          </w:p>
        </w:tc>
        <w:tc>
          <w:tcPr>
            <w:tcW w:type="dxa" w:w="2880"/>
          </w:tcPr>
          <w:p>
            <w:r/>
            <w:r>
              <w:t>Create engagement</w:t>
            </w:r>
          </w:p>
        </w:tc>
      </w:tr>
      <w:tr>
        <w:tc>
          <w:tcPr>
            <w:tcW w:type="dxa" w:w="2880"/>
          </w:tcPr>
          <w:p>
            <w:r/>
            <w:r>
              <w:t>GET</w:t>
            </w:r>
          </w:p>
        </w:tc>
        <w:tc>
          <w:tcPr>
            <w:tcW w:type="dxa" w:w="2880"/>
          </w:tcPr>
          <w:p>
            <w:r/>
            <w:r/>
            <w:r>
              <w:rPr>
                <w:rFonts w:ascii="Consolas" w:hAnsi="Consolas"/>
                <w:color w:val="1A1A2E"/>
                <w:sz w:val="18"/>
              </w:rPr>
              <w:t>/api/am/engagements</w:t>
            </w:r>
            <w:r/>
          </w:p>
        </w:tc>
        <w:tc>
          <w:tcPr>
            <w:tcW w:type="dxa" w:w="2880"/>
          </w:tcPr>
          <w:p>
            <w:r/>
            <w:r>
              <w:t>List engagements (filters: status, type, lead_auditor_id)</w:t>
            </w:r>
          </w:p>
        </w:tc>
      </w:tr>
      <w:tr>
        <w:tc>
          <w:tcPr>
            <w:tcW w:type="dxa" w:w="2880"/>
          </w:tcPr>
          <w:p>
            <w:r/>
            <w:r>
              <w:t>GET</w:t>
            </w:r>
          </w:p>
        </w:tc>
        <w:tc>
          <w:tcPr>
            <w:tcW w:type="dxa" w:w="2880"/>
          </w:tcPr>
          <w:p>
            <w:r/>
            <w:r/>
            <w:r>
              <w:rPr>
                <w:rFonts w:ascii="Consolas" w:hAnsi="Consolas"/>
                <w:color w:val="1A1A2E"/>
                <w:sz w:val="18"/>
              </w:rPr>
              <w:t>/api/am/engagements/{engagement_id}</w:t>
            </w:r>
            <w:r/>
          </w:p>
        </w:tc>
        <w:tc>
          <w:tcPr>
            <w:tcW w:type="dxa" w:w="2880"/>
          </w:tcPr>
          <w:p>
            <w:r/>
            <w:r>
              <w:t>Get engagement</w:t>
            </w:r>
          </w:p>
        </w:tc>
      </w:tr>
      <w:tr>
        <w:tc>
          <w:tcPr>
            <w:tcW w:type="dxa" w:w="2880"/>
          </w:tcPr>
          <w:p>
            <w:r/>
            <w:r>
              <w:t>PUT</w:t>
            </w:r>
          </w:p>
        </w:tc>
        <w:tc>
          <w:tcPr>
            <w:tcW w:type="dxa" w:w="2880"/>
          </w:tcPr>
          <w:p>
            <w:r/>
            <w:r/>
            <w:r>
              <w:rPr>
                <w:rFonts w:ascii="Consolas" w:hAnsi="Consolas"/>
                <w:color w:val="1A1A2E"/>
                <w:sz w:val="18"/>
              </w:rPr>
              <w:t>/api/am/engagements/{engagement_id}</w:t>
            </w:r>
            <w:r/>
          </w:p>
        </w:tc>
        <w:tc>
          <w:tcPr>
            <w:tcW w:type="dxa" w:w="2880"/>
          </w:tcPr>
          <w:p>
            <w:r/>
            <w:r>
              <w:t>Update engagement</w:t>
            </w:r>
          </w:p>
        </w:tc>
      </w:tr>
      <w:tr>
        <w:tc>
          <w:tcPr>
            <w:tcW w:type="dxa" w:w="2880"/>
          </w:tcPr>
          <w:p>
            <w:r/>
            <w:r>
              <w:t>PUT</w:t>
            </w:r>
          </w:p>
        </w:tc>
        <w:tc>
          <w:tcPr>
            <w:tcW w:type="dxa" w:w="2880"/>
          </w:tcPr>
          <w:p>
            <w:r/>
            <w:r/>
            <w:r>
              <w:rPr>
                <w:rFonts w:ascii="Consolas" w:hAnsi="Consolas"/>
                <w:color w:val="1A1A2E"/>
                <w:sz w:val="18"/>
              </w:rPr>
              <w:t>/api/am/engagements/{engagement_id}/advance</w:t>
            </w:r>
            <w:r/>
          </w:p>
        </w:tc>
        <w:tc>
          <w:tcPr>
            <w:tcW w:type="dxa" w:w="2880"/>
          </w:tcPr>
          <w:p>
            <w:r/>
            <w:r>
              <w:t>Advance to next stage</w:t>
            </w:r>
          </w:p>
        </w:tc>
      </w:tr>
    </w:tbl>
    <w:p/>
    <w:p>
      <w:r>
        <w:rPr>
          <w:color w:val="CCCCCC"/>
        </w:rPr>
        <w:t>____________________________________________________________</w:t>
      </w:r>
    </w:p>
    <w:p>
      <w:pPr>
        <w:pStyle w:val="Heading2"/>
      </w:pPr>
      <w:r>
        <w:t>6. Work Programs and Procedures (AM-11 to AM-12)</w:t>
      </w:r>
    </w:p>
    <w:p>
      <w:r>
        <w:t>Work programs define the structured set of audit procedures to be executed during fieldwork. Templates can be created once and reused across engagements of the same type.</w:t>
      </w:r>
    </w:p>
    <w:p>
      <w:pPr>
        <w:pStyle w:val="Heading3"/>
      </w:pPr>
      <w:r>
        <w:t>6.1 Work Program Templates</w:t>
      </w:r>
    </w:p>
    <w:p>
      <w:r>
        <w:t>A work program template is a reusable document that defines the standard procedures for an audit type. For example, an "AP Process Audit" template would list all the standard procedures (vendor master testing, invoice matching, payment authorisation testing, etc.) that should be performed for any AP audit.</w:t>
      </w:r>
    </w:p>
    <w:p>
      <w:r>
        <w:t xml:space="preserve">Templates have </w:t>
      </w:r>
      <w:r>
        <w:rPr>
          <w:rFonts w:ascii="Consolas" w:hAnsi="Consolas"/>
          <w:color w:val="1A1A2E"/>
          <w:sz w:val="18"/>
        </w:rPr>
        <w:t>is_template: true</w:t>
      </w:r>
      <w:r>
        <w:t xml:space="preserve">. When cloned for a specific engagement, the clone has </w:t>
      </w:r>
      <w:r>
        <w:rPr>
          <w:rFonts w:ascii="Consolas" w:hAnsi="Consolas"/>
          <w:color w:val="1A1A2E"/>
          <w:sz w:val="18"/>
        </w:rPr>
        <w:t>is_template: false</w:t>
      </w:r>
      <w:r>
        <w:t xml:space="preserve"> and belongs to that engagement's context.</w:t>
      </w:r>
    </w:p>
    <w:p>
      <w:pPr>
        <w:pStyle w:val="Heading3"/>
      </w:pPr>
      <w:r>
        <w:t>6.2 Creating Templates</w:t>
      </w:r>
    </w:p>
    <w:p>
      <w:r/>
      <w:r>
        <w:rPr>
          <w:b/>
        </w:rPr>
        <w:t>Request:</w:t>
      </w:r>
      <w:r/>
    </w:p>
    <w:p>
      <w:pPr>
        <w:ind w:left="432"/>
      </w:pPr>
      <w:r>
        <w:rPr>
          <w:rFonts w:ascii="Consolas" w:hAnsi="Consolas"/>
          <w:color w:val="333333"/>
          <w:sz w:val="18"/>
        </w:rPr>
        <w:t>POST /api/am/work-programs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"name": "Accounts Payable Audit - Standard Program",</w:t>
        <w:br/>
      </w:r>
      <w:r>
        <w:rPr>
          <w:rFonts w:ascii="Consolas" w:hAnsi="Consolas"/>
          <w:color w:val="333333"/>
          <w:sz w:val="18"/>
        </w:rPr>
        <w:t xml:space="preserve">  "description": "Standard work program for AP process audits. Covers vendor master controls, invoice processing, and payment authorisation.",</w:t>
        <w:br/>
      </w:r>
      <w:r>
        <w:rPr>
          <w:rFonts w:ascii="Consolas" w:hAnsi="Consolas"/>
          <w:color w:val="333333"/>
          <w:sz w:val="18"/>
        </w:rPr>
        <w:t xml:space="preserve">  "audit_type": "operational",</w:t>
        <w:br/>
      </w:r>
      <w:r>
        <w:rPr>
          <w:rFonts w:ascii="Consolas" w:hAnsi="Consolas"/>
          <w:color w:val="333333"/>
          <w:sz w:val="18"/>
        </w:rPr>
        <w:t xml:space="preserve">  "is_template": true,</w:t>
        <w:br/>
      </w:r>
      <w:r>
        <w:rPr>
          <w:rFonts w:ascii="Consolas" w:hAnsi="Consolas"/>
          <w:color w:val="333333"/>
          <w:sz w:val="18"/>
        </w:rPr>
        <w:t xml:space="preserve">  "procedures": [</w:t>
        <w:br/>
      </w:r>
      <w:r>
        <w:rPr>
          <w:rFonts w:ascii="Consolas" w:hAnsi="Consolas"/>
          <w:color w:val="333333"/>
          <w:sz w:val="18"/>
        </w:rPr>
        <w:t xml:space="preserve">    {</w:t>
        <w:br/>
      </w:r>
      <w:r>
        <w:rPr>
          <w:rFonts w:ascii="Consolas" w:hAnsi="Consolas"/>
          <w:color w:val="333333"/>
          <w:sz w:val="18"/>
        </w:rPr>
        <w:t xml:space="preserve">      "ref": "AP-01",</w:t>
        <w:br/>
      </w:r>
      <w:r>
        <w:rPr>
          <w:rFonts w:ascii="Consolas" w:hAnsi="Consolas"/>
          <w:color w:val="333333"/>
          <w:sz w:val="18"/>
        </w:rPr>
        <w:t xml:space="preserve">      "title": "Vendor Master Change Testing",</w:t>
        <w:br/>
      </w:r>
      <w:r>
        <w:rPr>
          <w:rFonts w:ascii="Consolas" w:hAnsi="Consolas"/>
          <w:color w:val="333333"/>
          <w:sz w:val="18"/>
        </w:rPr>
        <w:t xml:space="preserve">      "description": "Select all vendor master changes in the period. Test 25 or all, whichever is lower. Verify: (1) dual approval obtained, (2) supporting documentation on file, (3) changed fields match supporting docs.",</w:t>
        <w:br/>
      </w:r>
      <w:r>
        <w:rPr>
          <w:rFonts w:ascii="Consolas" w:hAnsi="Consolas"/>
          <w:color w:val="333333"/>
          <w:sz w:val="18"/>
        </w:rPr>
        <w:t xml:space="preserve">      "expected_hours": 12</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"ref": "AP-02",</w:t>
        <w:br/>
      </w:r>
      <w:r>
        <w:rPr>
          <w:rFonts w:ascii="Consolas" w:hAnsi="Consolas"/>
          <w:color w:val="333333"/>
          <w:sz w:val="18"/>
        </w:rPr>
        <w:t xml:space="preserve">      "title": "SoD Violation Review",</w:t>
        <w:br/>
      </w:r>
      <w:r>
        <w:rPr>
          <w:rFonts w:ascii="Consolas" w:hAnsi="Consolas"/>
          <w:color w:val="333333"/>
          <w:sz w:val="18"/>
        </w:rPr>
        <w:t xml:space="preserve">      "description": "Obtain SoD violation report from AC module for FI-MM conflicts. Identify users with both vendor master change and payment release capabilities. Review compensating control evidence for each.",</w:t>
        <w:br/>
      </w:r>
      <w:r>
        <w:rPr>
          <w:rFonts w:ascii="Consolas" w:hAnsi="Consolas"/>
          <w:color w:val="333333"/>
          <w:sz w:val="18"/>
        </w:rPr>
        <w:t xml:space="preserve">      "expected_hours": 8</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"ref": "AP-03",</w:t>
        <w:br/>
      </w:r>
      <w:r>
        <w:rPr>
          <w:rFonts w:ascii="Consolas" w:hAnsi="Consolas"/>
          <w:color w:val="333333"/>
          <w:sz w:val="18"/>
        </w:rPr>
        <w:t xml:space="preserve">      "title": "Invoice Processing Controls",</w:t>
        <w:br/>
      </w:r>
      <w:r>
        <w:rPr>
          <w:rFonts w:ascii="Consolas" w:hAnsi="Consolas"/>
          <w:color w:val="333333"/>
          <w:sz w:val="18"/>
        </w:rPr>
        <w:t xml:space="preserve">      "description": "Three-way match testing: select 50 invoices above SAR 10,000 from statistical sample. Verify PO, GR, and invoice quantities and amounts agree within tolerance.",</w:t>
        <w:br/>
      </w:r>
      <w:r>
        <w:rPr>
          <w:rFonts w:ascii="Consolas" w:hAnsi="Consolas"/>
          <w:color w:val="333333"/>
          <w:sz w:val="18"/>
        </w:rPr>
        <w:t xml:space="preserve">      "expected_hours": 20</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"ref": "AP-04",</w:t>
        <w:br/>
      </w:r>
      <w:r>
        <w:rPr>
          <w:rFonts w:ascii="Consolas" w:hAnsi="Consolas"/>
          <w:color w:val="333333"/>
          <w:sz w:val="18"/>
        </w:rPr>
        <w:t xml:space="preserve">      "title": "Payment Authorisation Testing",</w:t>
        <w:br/>
      </w:r>
      <w:r>
        <w:rPr>
          <w:rFonts w:ascii="Consolas" w:hAnsi="Consolas"/>
          <w:color w:val="333333"/>
          <w:sz w:val="18"/>
        </w:rPr>
        <w:t xml:space="preserve">      "description": "Select all payments above SAR 100,000 and statistical sample of 30 below. Verify payment approval chain matches the delegation of authority matrix.",</w:t>
        <w:br/>
      </w:r>
      <w:r>
        <w:rPr>
          <w:rFonts w:ascii="Consolas" w:hAnsi="Consolas"/>
          <w:color w:val="333333"/>
          <w:sz w:val="18"/>
        </w:rPr>
        <w:t xml:space="preserve">      "expected_hours": 16</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"program_id": "WP_d9f1a3b72e08",</w:t>
        <w:br/>
      </w:r>
      <w:r>
        <w:rPr>
          <w:rFonts w:ascii="Consolas" w:hAnsi="Consolas"/>
          <w:color w:val="333333"/>
          <w:sz w:val="18"/>
        </w:rPr>
        <w:t xml:space="preserve">  "name": "Accounts Payable Audit - Standard Program",</w:t>
        <w:br/>
      </w:r>
      <w:r>
        <w:rPr>
          <w:rFonts w:ascii="Consolas" w:hAnsi="Consolas"/>
          <w:color w:val="333333"/>
          <w:sz w:val="18"/>
        </w:rPr>
        <w:t xml:space="preserve">  "audit_type": "operational",</w:t>
        <w:br/>
      </w:r>
      <w:r>
        <w:rPr>
          <w:rFonts w:ascii="Consolas" w:hAnsi="Consolas"/>
          <w:color w:val="333333"/>
          <w:sz w:val="18"/>
        </w:rPr>
        <w:t xml:space="preserve">  "is_template": true,</w:t>
        <w:br/>
      </w:r>
      <w:r>
        <w:rPr>
          <w:rFonts w:ascii="Consolas" w:hAnsi="Consolas"/>
          <w:color w:val="333333"/>
          <w:sz w:val="18"/>
        </w:rPr>
        <w:t xml:space="preserve">  "version": 1,</w:t>
        <w:br/>
      </w:r>
      <w:r>
        <w:rPr>
          <w:rFonts w:ascii="Consolas" w:hAnsi="Consolas"/>
          <w:color w:val="333333"/>
          <w:sz w:val="18"/>
        </w:rPr>
        <w:t xml:space="preserve">  "procedures": [...]</w:t>
        <w:br/>
      </w:r>
      <w:r>
        <w:rPr>
          <w:rFonts w:ascii="Consolas" w:hAnsi="Consolas"/>
          <w:color w:val="333333"/>
          <w:sz w:val="18"/>
        </w:rPr>
        <w:t>}</w:t>
        <w:br/>
      </w:r>
    </w:p>
    <w:p>
      <w:pPr>
        <w:pStyle w:val="Heading3"/>
      </w:pPr>
      <w:r>
        <w:t>6.3 Cloning for Engagement</w:t>
      </w:r>
    </w:p>
    <w:p>
      <w:r>
        <w:t>When starting a new AP audit, clone the template rather than creating procedures from scratch:</w:t>
      </w:r>
    </w:p>
    <w:p>
      <w:pPr>
        <w:ind w:left="432"/>
      </w:pPr>
      <w:r>
        <w:rPr>
          <w:rFonts w:ascii="Consolas" w:hAnsi="Consolas"/>
          <w:color w:val="333333"/>
          <w:sz w:val="18"/>
        </w:rPr>
        <w:t>POST /api/am/work-programs/WP_d9f1a3b72e08/clone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"name": "AP Audit 2026 - Work Program (Clone of Standard)"</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"program_id": "WP_e0a2b4c83f19",</w:t>
        <w:br/>
      </w:r>
      <w:r>
        <w:rPr>
          <w:rFonts w:ascii="Consolas" w:hAnsi="Consolas"/>
          <w:color w:val="333333"/>
          <w:sz w:val="18"/>
        </w:rPr>
        <w:t xml:space="preserve">  "name": "AP Audit 2026 - Work Program (Clone of Standard)",</w:t>
        <w:br/>
      </w:r>
      <w:r>
        <w:rPr>
          <w:rFonts w:ascii="Consolas" w:hAnsi="Consolas"/>
          <w:color w:val="333333"/>
          <w:sz w:val="18"/>
        </w:rPr>
        <w:t xml:space="preserve">  "is_template": false,</w:t>
        <w:br/>
      </w:r>
      <w:r>
        <w:rPr>
          <w:rFonts w:ascii="Consolas" w:hAnsi="Consolas"/>
          <w:color w:val="333333"/>
          <w:sz w:val="18"/>
        </w:rPr>
        <w:t xml:space="preserve">  "version": 1,</w:t>
        <w:br/>
      </w:r>
      <w:r>
        <w:rPr>
          <w:rFonts w:ascii="Consolas" w:hAnsi="Consolas"/>
          <w:color w:val="333333"/>
          <w:sz w:val="18"/>
        </w:rPr>
        <w:t xml:space="preserve">  "procedures": [...]</w:t>
        <w:br/>
      </w:r>
      <w:r>
        <w:rPr>
          <w:rFonts w:ascii="Consolas" w:hAnsi="Consolas"/>
          <w:color w:val="333333"/>
          <w:sz w:val="18"/>
        </w:rPr>
        <w:t>}</w:t>
        <w:br/>
      </w:r>
    </w:p>
    <w:p>
      <w:r>
        <w:t>The clone starts with all the template procedures. The auditor then customises the cloned program for the specific engagement — adjusting sample sizes, adding entity-specific procedures, or removing procedures that are out of scope.</w:t>
      </w:r>
    </w:p>
    <w:p>
      <w:pPr>
        <w:pStyle w:val="Heading3"/>
      </w:pPr>
      <w:r>
        <w:t>6.4 Procedure Execution</w:t>
      </w:r>
    </w:p>
    <w:p>
      <w:r>
        <w:t>Each procedure in an engagement has a lifecycle that records its execution, conclusion, hours, and sign-offs.</w:t>
      </w:r>
    </w:p>
    <w:p>
      <w:r/>
      <w:r>
        <w:rPr>
          <w:b/>
        </w:rPr>
        <w:t>Create a procedure on an engagement:</w:t>
      </w:r>
      <w:r/>
    </w:p>
    <w:p>
      <w:pPr>
        <w:ind w:left="432"/>
      </w:pPr>
      <w:r>
        <w:rPr>
          <w:rFonts w:ascii="Consolas" w:hAnsi="Consolas"/>
          <w:color w:val="333333"/>
          <w:sz w:val="18"/>
        </w:rPr>
        <w:t>POST /api/am/engagements/ENG_c3d4e5f6a7b8/procedures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"ref_number": "AP-01",</w:t>
        <w:br/>
      </w:r>
      <w:r>
        <w:rPr>
          <w:rFonts w:ascii="Consolas" w:hAnsi="Consolas"/>
          <w:color w:val="333333"/>
          <w:sz w:val="18"/>
        </w:rPr>
        <w:t xml:space="preserve">  "title": "Vendor Master Change Testing",</w:t>
        <w:br/>
      </w:r>
      <w:r>
        <w:rPr>
          <w:rFonts w:ascii="Consolas" w:hAnsi="Consolas"/>
          <w:color w:val="333333"/>
          <w:sz w:val="18"/>
        </w:rPr>
        <w:t xml:space="preserve">  "description": "Select all vendor master changes in the period. Test 25 or all, whichever is lower...",</w:t>
        <w:br/>
      </w:r>
      <w:r>
        <w:rPr>
          <w:rFonts w:ascii="Consolas" w:hAnsi="Consolas"/>
          <w:color w:val="333333"/>
          <w:sz w:val="18"/>
        </w:rPr>
        <w:t xml:space="preserve">  "assigned_to_id": "AUD_b8e3f1a72c04",</w:t>
        <w:br/>
      </w:r>
      <w:r>
        <w:rPr>
          <w:rFonts w:ascii="Consolas" w:hAnsi="Consolas"/>
          <w:color w:val="333333"/>
          <w:sz w:val="18"/>
        </w:rPr>
        <w:t xml:space="preserve">  "assigned_to_name": "Layla Hassan"</w:t>
        <w:br/>
      </w:r>
      <w:r>
        <w:rPr>
          <w:rFonts w:ascii="Consolas" w:hAnsi="Consolas"/>
          <w:color w:val="333333"/>
          <w:sz w:val="18"/>
        </w:rPr>
        <w:t>}</w:t>
        <w:br/>
      </w:r>
    </w:p>
    <w:p>
      <w:r/>
      <w:r>
        <w:rPr>
          <w:b/>
        </w:rPr>
        <w:t>Procedure status flow:</w:t>
      </w:r>
      <w:r/>
    </w:p>
    <w:p>
      <w:pPr>
        <w:ind w:left="432"/>
      </w:pPr>
      <w:r>
        <w:rPr>
          <w:rFonts w:ascii="Consolas" w:hAnsi="Consolas"/>
          <w:color w:val="333333"/>
          <w:sz w:val="18"/>
        </w:rPr>
        <w:t>not_started --&gt; in_progress --&gt; completed --&gt; reviewed</w:t>
        <w:br/>
      </w:r>
    </w:p>
    <w:p>
      <w:r/>
      <w:r>
        <w:rPr>
          <w:b/>
        </w:rPr>
        <w:t>Update to in_progress:</w:t>
      </w:r>
      <w:r/>
    </w:p>
    <w:p>
      <w:pPr>
        <w:ind w:left="432"/>
      </w:pPr>
      <w:r>
        <w:rPr>
          <w:rFonts w:ascii="Consolas" w:hAnsi="Consolas"/>
          <w:color w:val="333333"/>
          <w:sz w:val="18"/>
        </w:rPr>
        <w:t>PUT /api/am/procedures/{procedure_id}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"status": "in_progress"</w:t>
        <w:br/>
      </w:r>
      <w:r>
        <w:rPr>
          <w:rFonts w:ascii="Consolas" w:hAnsi="Consolas"/>
          <w:color w:val="333333"/>
          <w:sz w:val="18"/>
        </w:rPr>
        <w:t>}</w:t>
        <w:br/>
      </w:r>
    </w:p>
    <w:p>
      <w:r/>
      <w:r>
        <w:rPr>
          <w:b/>
        </w:rPr>
        <w:t>Mark complete (preparer sign-off — Step 1 of dual sign-off):</w:t>
      </w:r>
      <w:r/>
    </w:p>
    <w:p>
      <w:pPr>
        <w:ind w:left="432"/>
      </w:pPr>
      <w:r>
        <w:rPr>
          <w:rFonts w:ascii="Consolas" w:hAnsi="Consolas"/>
          <w:color w:val="333333"/>
          <w:sz w:val="18"/>
        </w:rPr>
        <w:t>PUT /api/am/procedures/{procedure_id}/complete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"preparer_id": "AUD_b8e3f1a72c04",</w:t>
        <w:br/>
      </w:r>
      <w:r>
        <w:rPr>
          <w:rFonts w:ascii="Consolas" w:hAnsi="Consolas"/>
          <w:color w:val="333333"/>
          <w:sz w:val="18"/>
        </w:rPr>
        <w:t xml:space="preserve">  "conclusion": "Tested 25 vendor master changes from the period. 24 of 25 had dual approval with supporting documentation. Exception: Change ID VMC-0441 (bank account change for vendor VP-0441) was approved by a single approver. This change was subsequently used in the AP incident INC-0221. See workpaper WPR-0012 for detailed testing. FINDING RAISED: AP-F001.",</w:t>
        <w:br/>
      </w:r>
      <w:r>
        <w:rPr>
          <w:rFonts w:ascii="Consolas" w:hAnsi="Consolas"/>
          <w:color w:val="333333"/>
          <w:sz w:val="18"/>
        </w:rPr>
        <w:t xml:space="preserve">  "hours_spent": 14.5</w:t>
        <w:br/>
      </w:r>
      <w:r>
        <w:rPr>
          <w:rFonts w:ascii="Consolas" w:hAnsi="Consolas"/>
          <w:color w:val="333333"/>
          <w:sz w:val="18"/>
        </w:rPr>
        <w:t>}</w:t>
        <w:br/>
      </w:r>
    </w:p>
    <w:p>
      <w:pPr>
        <w:pStyle w:val="Heading3"/>
      </w:pPr>
      <w:r>
        <w:t>6.5 Dual Sign-Off</w:t>
      </w:r>
    </w:p>
    <w:p>
      <w:r>
        <w:t>Dual sign-off is the internal audit standard control that prevents a single auditor from both performing and approving their own work.</w:t>
      </w:r>
    </w:p>
    <w:p>
      <w:r/>
      <w:r>
        <w:rPr>
          <w:b/>
        </w:rPr>
        <w:t>Step 1: Preparer completes</w:t>
      </w:r>
      <w:r/>
    </w:p>
    <w:p>
      <w:r>
        <w:t xml:space="preserve">The auditor who performed the work documents their conclusion and records hours via </w:t>
      </w:r>
      <w:r>
        <w:rPr>
          <w:rFonts w:ascii="Consolas" w:hAnsi="Consolas"/>
          <w:color w:val="1A1A2E"/>
          <w:sz w:val="18"/>
        </w:rPr>
        <w:t>PUT /api/am/procedures/{procedure_id}/complete</w:t>
      </w:r>
      <w:r>
        <w:t xml:space="preserve">. Status advances from </w:t>
      </w:r>
      <w:r>
        <w:rPr>
          <w:rFonts w:ascii="Consolas" w:hAnsi="Consolas"/>
          <w:color w:val="1A1A2E"/>
          <w:sz w:val="18"/>
        </w:rPr>
        <w:t>in_progress</w:t>
      </w:r>
      <w:r>
        <w:t xml:space="preserve"> to </w:t>
      </w:r>
      <w:r>
        <w:rPr>
          <w:rFonts w:ascii="Consolas" w:hAnsi="Consolas"/>
          <w:color w:val="1A1A2E"/>
          <w:sz w:val="18"/>
        </w:rPr>
        <w:t>completed</w:t>
      </w:r>
      <w:r>
        <w:t xml:space="preserve">. Fields populated: </w:t>
      </w:r>
      <w:r>
        <w:rPr>
          <w:rFonts w:ascii="Consolas" w:hAnsi="Consolas"/>
          <w:color w:val="1A1A2E"/>
          <w:sz w:val="18"/>
        </w:rPr>
        <w:t>preparer_id</w:t>
      </w:r>
      <w:r>
        <w:t xml:space="preserve">, </w:t>
      </w:r>
      <w:r>
        <w:rPr>
          <w:rFonts w:ascii="Consolas" w:hAnsi="Consolas"/>
          <w:color w:val="1A1A2E"/>
          <w:sz w:val="18"/>
        </w:rPr>
        <w:t>prepared_at</w:t>
      </w:r>
      <w:r>
        <w:t xml:space="preserve">, </w:t>
      </w:r>
      <w:r>
        <w:rPr>
          <w:rFonts w:ascii="Consolas" w:hAnsi="Consolas"/>
          <w:color w:val="1A1A2E"/>
          <w:sz w:val="18"/>
        </w:rPr>
        <w:t>conclusion</w:t>
      </w:r>
      <w:r>
        <w:t xml:space="preserve">, </w:t>
      </w:r>
      <w:r>
        <w:rPr>
          <w:rFonts w:ascii="Consolas" w:hAnsi="Consolas"/>
          <w:color w:val="1A1A2E"/>
          <w:sz w:val="18"/>
        </w:rPr>
        <w:t>hours_spent</w:t>
      </w:r>
      <w:r>
        <w:t>.</w:t>
      </w:r>
    </w:p>
    <w:p>
      <w:r/>
      <w:r>
        <w:rPr>
          <w:b/>
        </w:rPr>
        <w:t>Step 2: Reviewer signs off</w:t>
      </w:r>
      <w:r/>
    </w:p>
    <w:p>
      <w:r>
        <w:t>A different auditor (typically the audit supervisor or manager) reviews the work and either approves or sends it back for revision.</w:t>
      </w:r>
    </w:p>
    <w:p>
      <w:pPr>
        <w:ind w:left="432"/>
      </w:pPr>
      <w:r>
        <w:rPr>
          <w:rFonts w:ascii="Consolas" w:hAnsi="Consolas"/>
          <w:color w:val="333333"/>
          <w:sz w:val="18"/>
        </w:rPr>
        <w:t>PUT /api/am/procedures/{procedure_id}/review</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"reviewer_id": "AUD-0003",</w:t>
        <w:br/>
      </w:r>
      <w:r>
        <w:rPr>
          <w:rFonts w:ascii="Consolas" w:hAnsi="Consolas"/>
          <w:color w:val="333333"/>
          <w:sz w:val="18"/>
        </w:rPr>
        <w:t xml:space="preserve">  "review_notes": "Concur with conclusion. The VMC-0441 exception is correctly identified and cross-referenced to the incident report. Finding text is clear and supported by evidence in WPR-0012."</w:t>
        <w:br/>
      </w:r>
      <w:r>
        <w:rPr>
          <w:rFonts w:ascii="Consolas" w:hAnsi="Consolas"/>
          <w:color w:val="333333"/>
          <w:sz w:val="18"/>
        </w:rPr>
        <w:t>}</w:t>
        <w:br/>
      </w:r>
    </w:p>
    <w:p>
      <w:r>
        <w:t xml:space="preserve">Status advances to </w:t>
      </w:r>
      <w:r>
        <w:rPr>
          <w:rFonts w:ascii="Consolas" w:hAnsi="Consolas"/>
          <w:color w:val="1A1A2E"/>
          <w:sz w:val="18"/>
        </w:rPr>
        <w:t>reviewed</w:t>
      </w:r>
      <w:r>
        <w:t xml:space="preserve">. Fields populated: </w:t>
      </w:r>
      <w:r>
        <w:rPr>
          <w:rFonts w:ascii="Consolas" w:hAnsi="Consolas"/>
          <w:color w:val="1A1A2E"/>
          <w:sz w:val="18"/>
        </w:rPr>
        <w:t>reviewer_id</w:t>
      </w:r>
      <w:r>
        <w:t xml:space="preserve">, </w:t>
      </w:r>
      <w:r>
        <w:rPr>
          <w:rFonts w:ascii="Consolas" w:hAnsi="Consolas"/>
          <w:color w:val="1A1A2E"/>
          <w:sz w:val="18"/>
        </w:rPr>
        <w:t>reviewed_at</w:t>
      </w:r>
      <w:r>
        <w:t xml:space="preserve">, </w:t>
      </w:r>
      <w:r>
        <w:rPr>
          <w:rFonts w:ascii="Consolas" w:hAnsi="Consolas"/>
          <w:color w:val="1A1A2E"/>
          <w:sz w:val="18"/>
        </w:rPr>
        <w:t>review_notes</w:t>
      </w:r>
      <w:r>
        <w:t>.</w:t>
      </w:r>
    </w:p>
    <w:p>
      <w:r>
        <w:t>The system does not prevent the same user from acting as both preparer and reviewer — this is a process control that must be enforced through team structure and supervision.</w:t>
      </w:r>
    </w:p>
    <w:p>
      <w:pPr>
        <w:pStyle w:val="Heading3"/>
      </w:pPr>
      <w:r>
        <w:t>6.6 Cross-References</w:t>
      </w:r>
    </w:p>
    <w:p>
      <w:r>
        <w:t>Procedures can reference other procedures, workpapers, or findings:</w:t>
      </w:r>
    </w:p>
    <w:p>
      <w:pPr>
        <w:ind w:left="432"/>
      </w:pPr>
      <w:r>
        <w:rPr>
          <w:rFonts w:ascii="Consolas" w:hAnsi="Consolas"/>
          <w:color w:val="333333"/>
          <w:sz w:val="18"/>
        </w:rPr>
        <w:t>PUT /api/am/procedures/{procedure_id}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"cross_references": ["AP-02", "WPR-0012", "AP-F001"]</w:t>
        <w:br/>
      </w:r>
      <w:r>
        <w:rPr>
          <w:rFonts w:ascii="Consolas" w:hAnsi="Consolas"/>
          <w:color w:val="333333"/>
          <w:sz w:val="18"/>
        </w:rPr>
        <w:t>}</w:t>
        <w:br/>
      </w:r>
    </w:p>
    <w:p>
      <w:r>
        <w:t>Cross-references are stored as a free-form JSON array of reference strings. They appear in procedure detail views and are included in the engagement report.</w:t>
      </w:r>
    </w:p>
    <w:p>
      <w:r/>
      <w:r>
        <w:rPr>
          <w:b/>
        </w:rPr>
        <w:t>API Endpoints — Work Programs and Procedures: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/api/am/work-programs</w:t>
            </w:r>
            <w:r/>
          </w:p>
        </w:tc>
        <w:tc>
          <w:tcPr>
            <w:tcW w:type="dxa" w:w="2880"/>
          </w:tcPr>
          <w:p>
            <w:r/>
            <w:r>
              <w:t>Create work program / template</w:t>
            </w:r>
          </w:p>
        </w:tc>
      </w:tr>
      <w:tr>
        <w:tc>
          <w:tcPr>
            <w:tcW w:type="dxa" w:w="2880"/>
          </w:tcPr>
          <w:p>
            <w:r/>
            <w:r>
              <w:t>GET</w:t>
            </w:r>
          </w:p>
        </w:tc>
        <w:tc>
          <w:tcPr>
            <w:tcW w:type="dxa" w:w="2880"/>
          </w:tcPr>
          <w:p>
            <w:r/>
            <w:r/>
            <w:r>
              <w:rPr>
                <w:rFonts w:ascii="Consolas" w:hAnsi="Consolas"/>
                <w:color w:val="1A1A2E"/>
                <w:sz w:val="18"/>
              </w:rPr>
              <w:t>/api/am/work-programs/templates</w:t>
            </w:r>
            <w:r/>
          </w:p>
        </w:tc>
        <w:tc>
          <w:tcPr>
            <w:tcW w:type="dxa" w:w="2880"/>
          </w:tcPr>
          <w:p>
            <w:r/>
            <w:r>
              <w:t>List templates (filter: audit_type)</w:t>
            </w:r>
          </w:p>
        </w:tc>
      </w:tr>
      <w:tr>
        <w:tc>
          <w:tcPr>
            <w:tcW w:type="dxa" w:w="2880"/>
          </w:tcPr>
          <w:p>
            <w:r/>
            <w:r>
              <w:t>POST</w:t>
            </w:r>
          </w:p>
        </w:tc>
        <w:tc>
          <w:tcPr>
            <w:tcW w:type="dxa" w:w="2880"/>
          </w:tcPr>
          <w:p>
            <w:r/>
            <w:r/>
            <w:r>
              <w:rPr>
                <w:rFonts w:ascii="Consolas" w:hAnsi="Consolas"/>
                <w:color w:val="1A1A2E"/>
                <w:sz w:val="18"/>
              </w:rPr>
              <w:t>/api/am/work-programs/{program_id}/clone</w:t>
            </w:r>
            <w:r/>
          </w:p>
        </w:tc>
        <w:tc>
          <w:tcPr>
            <w:tcW w:type="dxa" w:w="2880"/>
          </w:tcPr>
          <w:p>
            <w:r/>
            <w:r>
              <w:t>Clone template for engagement</w:t>
            </w:r>
          </w:p>
        </w:tc>
      </w:tr>
      <w:tr>
        <w:tc>
          <w:tcPr>
            <w:tcW w:type="dxa" w:w="2880"/>
          </w:tcPr>
          <w:p>
            <w:r/>
            <w:r>
              <w:t>POST</w:t>
            </w:r>
          </w:p>
        </w:tc>
        <w:tc>
          <w:tcPr>
            <w:tcW w:type="dxa" w:w="2880"/>
          </w:tcPr>
          <w:p>
            <w:r/>
            <w:r/>
            <w:r>
              <w:rPr>
                <w:rFonts w:ascii="Consolas" w:hAnsi="Consolas"/>
                <w:color w:val="1A1A2E"/>
                <w:sz w:val="18"/>
              </w:rPr>
              <w:t>/api/am/engagements/{engagement_id}/procedures</w:t>
            </w:r>
            <w:r/>
          </w:p>
        </w:tc>
        <w:tc>
          <w:tcPr>
            <w:tcW w:type="dxa" w:w="2880"/>
          </w:tcPr>
          <w:p>
            <w:r/>
            <w:r>
              <w:t>Create procedure</w:t>
            </w:r>
          </w:p>
        </w:tc>
      </w:tr>
      <w:tr>
        <w:tc>
          <w:tcPr>
            <w:tcW w:type="dxa" w:w="2880"/>
          </w:tcPr>
          <w:p>
            <w:r/>
            <w:r>
              <w:t>GET</w:t>
            </w:r>
          </w:p>
        </w:tc>
        <w:tc>
          <w:tcPr>
            <w:tcW w:type="dxa" w:w="2880"/>
          </w:tcPr>
          <w:p>
            <w:r/>
            <w:r/>
            <w:r>
              <w:rPr>
                <w:rFonts w:ascii="Consolas" w:hAnsi="Consolas"/>
                <w:color w:val="1A1A2E"/>
                <w:sz w:val="18"/>
              </w:rPr>
              <w:t>/api/am/engagements/{engagement_id}/procedures</w:t>
            </w:r>
            <w:r/>
          </w:p>
        </w:tc>
        <w:tc>
          <w:tcPr>
            <w:tcW w:type="dxa" w:w="2880"/>
          </w:tcPr>
          <w:p>
            <w:r/>
            <w:r>
              <w:t>List procedures</w:t>
            </w:r>
          </w:p>
        </w:tc>
      </w:tr>
      <w:tr>
        <w:tc>
          <w:tcPr>
            <w:tcW w:type="dxa" w:w="2880"/>
          </w:tcPr>
          <w:p>
            <w:r/>
            <w:r>
              <w:t>PUT</w:t>
            </w:r>
          </w:p>
        </w:tc>
        <w:tc>
          <w:tcPr>
            <w:tcW w:type="dxa" w:w="2880"/>
          </w:tcPr>
          <w:p>
            <w:r/>
            <w:r/>
            <w:r>
              <w:rPr>
                <w:rFonts w:ascii="Consolas" w:hAnsi="Consolas"/>
                <w:color w:val="1A1A2E"/>
                <w:sz w:val="18"/>
              </w:rPr>
              <w:t>/api/am/procedures/{procedure_id}</w:t>
            </w:r>
            <w:r/>
          </w:p>
        </w:tc>
        <w:tc>
          <w:tcPr>
            <w:tcW w:type="dxa" w:w="2880"/>
          </w:tcPr>
          <w:p>
            <w:r/>
            <w:r>
              <w:t>Update procedure</w:t>
            </w:r>
          </w:p>
        </w:tc>
      </w:tr>
      <w:tr>
        <w:tc>
          <w:tcPr>
            <w:tcW w:type="dxa" w:w="2880"/>
          </w:tcPr>
          <w:p>
            <w:r/>
            <w:r>
              <w:t>PUT</w:t>
            </w:r>
          </w:p>
        </w:tc>
        <w:tc>
          <w:tcPr>
            <w:tcW w:type="dxa" w:w="2880"/>
          </w:tcPr>
          <w:p>
            <w:r/>
            <w:r/>
            <w:r>
              <w:rPr>
                <w:rFonts w:ascii="Consolas" w:hAnsi="Consolas"/>
                <w:color w:val="1A1A2E"/>
                <w:sz w:val="18"/>
              </w:rPr>
              <w:t>/api/am/procedures/{procedure_id}/complete</w:t>
            </w:r>
            <w:r/>
          </w:p>
        </w:tc>
        <w:tc>
          <w:tcPr>
            <w:tcW w:type="dxa" w:w="2880"/>
          </w:tcPr>
          <w:p>
            <w:r/>
            <w:r>
              <w:t>Preparer sign-off</w:t>
            </w:r>
          </w:p>
        </w:tc>
      </w:tr>
      <w:tr>
        <w:tc>
          <w:tcPr>
            <w:tcW w:type="dxa" w:w="2880"/>
          </w:tcPr>
          <w:p>
            <w:r/>
            <w:r>
              <w:t>PUT</w:t>
            </w:r>
          </w:p>
        </w:tc>
        <w:tc>
          <w:tcPr>
            <w:tcW w:type="dxa" w:w="2880"/>
          </w:tcPr>
          <w:p>
            <w:r/>
            <w:r/>
            <w:r>
              <w:rPr>
                <w:rFonts w:ascii="Consolas" w:hAnsi="Consolas"/>
                <w:color w:val="1A1A2E"/>
                <w:sz w:val="18"/>
              </w:rPr>
              <w:t>/api/am/procedures/{procedure_id}/review</w:t>
            </w:r>
            <w:r/>
          </w:p>
        </w:tc>
        <w:tc>
          <w:tcPr>
            <w:tcW w:type="dxa" w:w="2880"/>
          </w:tcPr>
          <w:p>
            <w:r/>
            <w:r>
              <w:t>Reviewer sign-off</w:t>
            </w:r>
          </w:p>
        </w:tc>
      </w:tr>
    </w:tbl>
    <w:p/>
    <w:p>
      <w:r>
        <w:rPr>
          <w:color w:val="CCCCCC"/>
        </w:rPr>
        <w:t>____________________________________________________________</w:t>
      </w:r>
    </w:p>
    <w:p>
      <w:pPr>
        <w:pStyle w:val="Heading2"/>
      </w:pPr>
      <w:r>
        <w:t>7. Electronic Workpapers (AM-12)</w:t>
      </w:r>
    </w:p>
    <w:p>
      <w:r>
        <w:t>Workpapers are the documentary evidence that supports audit conclusions. Every material conclusion in an engagement must be supported by one or more workpapers. GovernexPlus supports both inline text workpapers and file-reference workpapers.</w:t>
      </w:r>
    </w:p>
    <w:p>
      <w:pPr>
        <w:pStyle w:val="Heading3"/>
      </w:pPr>
      <w:r>
        <w:t>7.1 Document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Value</w:t>
            </w:r>
          </w:p>
        </w:tc>
        <w:tc>
          <w:tcPr>
            <w:tcW w:type="dxa" w:w="2880"/>
          </w:tcPr>
          <w:p>
            <w:r>
              <w:rPr>
                <w:b/>
              </w:rPr>
            </w:r>
            <w:r>
              <w:rPr>
                <w:b/>
              </w:rPr>
              <w:t>Description</w:t>
            </w:r>
          </w:p>
        </w:tc>
      </w:tr>
      <w:tr>
        <w:tc>
          <w:tcPr>
            <w:tcW w:type="dxa" w:w="2880"/>
          </w:tcPr>
          <w:p>
            <w:r/>
            <w:r>
              <w:t>Narrative</w:t>
            </w:r>
          </w:p>
        </w:tc>
        <w:tc>
          <w:tcPr>
            <w:tcW w:type="dxa" w:w="2880"/>
          </w:tcPr>
          <w:p>
            <w:r/>
            <w:r/>
            <w:r>
              <w:rPr>
                <w:rFonts w:ascii="Consolas" w:hAnsi="Consolas"/>
                <w:color w:val="1A1A2E"/>
                <w:sz w:val="18"/>
              </w:rPr>
              <w:t>narrative</w:t>
            </w:r>
            <w:r/>
          </w:p>
        </w:tc>
        <w:tc>
          <w:tcPr>
            <w:tcW w:type="dxa" w:w="2880"/>
          </w:tcPr>
          <w:p>
            <w:r/>
            <w:r>
              <w:t>Written analysis, process descriptions, interview notes</w:t>
            </w:r>
          </w:p>
        </w:tc>
      </w:tr>
      <w:tr>
        <w:tc>
          <w:tcPr>
            <w:tcW w:type="dxa" w:w="2880"/>
          </w:tcPr>
          <w:p>
            <w:r/>
            <w:r>
              <w:t>Schedule</w:t>
            </w:r>
          </w:p>
        </w:tc>
        <w:tc>
          <w:tcPr>
            <w:tcW w:type="dxa" w:w="2880"/>
          </w:tcPr>
          <w:p>
            <w:r/>
            <w:r/>
            <w:r>
              <w:rPr>
                <w:rFonts w:ascii="Consolas" w:hAnsi="Consolas"/>
                <w:color w:val="1A1A2E"/>
                <w:sz w:val="18"/>
              </w:rPr>
              <w:t>schedule</w:t>
            </w:r>
            <w:r/>
          </w:p>
        </w:tc>
        <w:tc>
          <w:tcPr>
            <w:tcW w:type="dxa" w:w="2880"/>
          </w:tcPr>
          <w:p>
            <w:r/>
            <w:r>
              <w:t>Data tables, reconciliations, calculations</w:t>
            </w:r>
          </w:p>
        </w:tc>
      </w:tr>
      <w:tr>
        <w:tc>
          <w:tcPr>
            <w:tcW w:type="dxa" w:w="2880"/>
          </w:tcPr>
          <w:p>
            <w:r/>
            <w:r>
              <w:t>Confirmation</w:t>
            </w:r>
          </w:p>
        </w:tc>
        <w:tc>
          <w:tcPr>
            <w:tcW w:type="dxa" w:w="2880"/>
          </w:tcPr>
          <w:p>
            <w:r/>
            <w:r/>
            <w:r>
              <w:rPr>
                <w:rFonts w:ascii="Consolas" w:hAnsi="Consolas"/>
                <w:color w:val="1A1A2E"/>
                <w:sz w:val="18"/>
              </w:rPr>
              <w:t>confirmation</w:t>
            </w:r>
            <w:r/>
          </w:p>
        </w:tc>
        <w:tc>
          <w:tcPr>
            <w:tcW w:type="dxa" w:w="2880"/>
          </w:tcPr>
          <w:p>
            <w:r/>
            <w:r>
              <w:t>External confirmations, management representations</w:t>
            </w:r>
          </w:p>
        </w:tc>
      </w:tr>
      <w:tr>
        <w:tc>
          <w:tcPr>
            <w:tcW w:type="dxa" w:w="2880"/>
          </w:tcPr>
          <w:p>
            <w:r/>
            <w:r>
              <w:t>Extract</w:t>
            </w:r>
          </w:p>
        </w:tc>
        <w:tc>
          <w:tcPr>
            <w:tcW w:type="dxa" w:w="2880"/>
          </w:tcPr>
          <w:p>
            <w:r/>
            <w:r/>
            <w:r>
              <w:rPr>
                <w:rFonts w:ascii="Consolas" w:hAnsi="Consolas"/>
                <w:color w:val="1A1A2E"/>
                <w:sz w:val="18"/>
              </w:rPr>
              <w:t>extract</w:t>
            </w:r>
            <w:r/>
          </w:p>
        </w:tc>
        <w:tc>
          <w:tcPr>
            <w:tcW w:type="dxa" w:w="2880"/>
          </w:tcPr>
          <w:p>
            <w:r/>
            <w:r>
              <w:t>System-generated reports, data extracts, queries</w:t>
            </w:r>
          </w:p>
        </w:tc>
      </w:tr>
      <w:tr>
        <w:tc>
          <w:tcPr>
            <w:tcW w:type="dxa" w:w="2880"/>
          </w:tcPr>
          <w:p>
            <w:r/>
            <w:r>
              <w:t>Screenshot</w:t>
            </w:r>
          </w:p>
        </w:tc>
        <w:tc>
          <w:tcPr>
            <w:tcW w:type="dxa" w:w="2880"/>
          </w:tcPr>
          <w:p>
            <w:r/>
            <w:r/>
            <w:r>
              <w:rPr>
                <w:rFonts w:ascii="Consolas" w:hAnsi="Consolas"/>
                <w:color w:val="1A1A2E"/>
                <w:sz w:val="18"/>
              </w:rPr>
              <w:t>screenshot</w:t>
            </w:r>
            <w:r/>
          </w:p>
        </w:tc>
        <w:tc>
          <w:tcPr>
            <w:tcW w:type="dxa" w:w="2880"/>
          </w:tcPr>
          <w:p>
            <w:r/>
            <w:r>
              <w:t>System screenshots, configuration evidence</w:t>
            </w:r>
          </w:p>
        </w:tc>
      </w:tr>
    </w:tbl>
    <w:p/>
    <w:p>
      <w:pPr>
        <w:pStyle w:val="Heading3"/>
      </w:pPr>
      <w:r>
        <w:t>7.2 Creating Workpapers</w:t>
      </w:r>
    </w:p>
    <w:p>
      <w:r/>
      <w:r>
        <w:rPr>
          <w:b/>
        </w:rPr>
        <w:t>Request:</w:t>
      </w:r>
      <w:r/>
    </w:p>
    <w:p>
      <w:pPr>
        <w:ind w:left="432"/>
      </w:pPr>
      <w:r>
        <w:rPr>
          <w:rFonts w:ascii="Consolas" w:hAnsi="Consolas"/>
          <w:color w:val="333333"/>
          <w:sz w:val="18"/>
        </w:rPr>
        <w:t>POST /api/am/engagements/ENG_c3d4e5f6a7b8/workpapers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"title": "Vendor Master Change Population - Q1-Q2 2026",</w:t>
        <w:br/>
      </w:r>
      <w:r>
        <w:rPr>
          <w:rFonts w:ascii="Consolas" w:hAnsi="Consolas"/>
          <w:color w:val="333333"/>
          <w:sz w:val="18"/>
        </w:rPr>
        <w:t xml:space="preserve">  "description": "Complete population of vendor master changes for the audit scope period. Source: SAP change log table CDHDR/CDPOS filtered for business object KRED.",</w:t>
        <w:br/>
      </w:r>
      <w:r>
        <w:rPr>
          <w:rFonts w:ascii="Consolas" w:hAnsi="Consolas"/>
          <w:color w:val="333333"/>
          <w:sz w:val="18"/>
        </w:rPr>
        <w:t xml:space="preserve">  "document_type": "extract",</w:t>
        <w:br/>
      </w:r>
      <w:r>
        <w:rPr>
          <w:rFonts w:ascii="Consolas" w:hAnsi="Consolas"/>
          <w:color w:val="333333"/>
          <w:sz w:val="18"/>
        </w:rPr>
        <w:t xml:space="preserve">  "content": "| Change ID | Date       | User     | Field Changed      | Old Value         | New Value          | Approver 1 | Approver 2 |\n|-----------|------------|----------|--------------------|-------------------|--------------------|------------|------------|\n| VMC-0438  | 2026-01-12 | USR-0055 | Bank Account IBAN  | SA44000000000000  | SA44000000000001   | MGR-0010   | MGR-0022   |\n| VMC-0439  | 2026-02-03 | USR-0055 | Payment Terms      | 30 days           | 45 days            | MGR-0010   | MGR-0022   |\n| VMC-0440  | 2026-03-15 | USR-0060 | Vendor Name        | Al-Rashid Trading | Al-Rashid Trading  | MGR-0010   | MGR-0022   |\n| VMC-0441  | 2026-04-28 | USR-0075 | Bank Account IBAN  | SA44000000000100  | SA44000000000999   | MGR-0012   |    —       |",</w:t>
        <w:br/>
      </w:r>
      <w:r>
        <w:rPr>
          <w:rFonts w:ascii="Consolas" w:hAnsi="Consolas"/>
          <w:color w:val="333333"/>
          <w:sz w:val="18"/>
        </w:rPr>
        <w:t xml:space="preserve">  "procedure_id": "PROC_a1b2c3d4e5f6",</w:t>
        <w:br/>
      </w:r>
      <w:r>
        <w:rPr>
          <w:rFonts w:ascii="Consolas" w:hAnsi="Consolas"/>
          <w:color w:val="333333"/>
          <w:sz w:val="18"/>
        </w:rPr>
        <w:t xml:space="preserve">  "preparer_id": "AUD_b8e3f1a72c04",</w:t>
        <w:br/>
      </w:r>
      <w:r>
        <w:rPr>
          <w:rFonts w:ascii="Consolas" w:hAnsi="Consolas"/>
          <w:color w:val="333333"/>
          <w:sz w:val="18"/>
        </w:rPr>
        <w:t xml:space="preserve">  "cross_references": ["AP-01", "AP-F001"]</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"workpaper_id": "WPR_f8a7b6c5d4e3",</w:t>
        <w:br/>
      </w:r>
      <w:r>
        <w:rPr>
          <w:rFonts w:ascii="Consolas" w:hAnsi="Consolas"/>
          <w:color w:val="333333"/>
          <w:sz w:val="18"/>
        </w:rPr>
        <w:t xml:space="preserve">  "engagement_id": 5,</w:t>
        <w:br/>
      </w:r>
      <w:r>
        <w:rPr>
          <w:rFonts w:ascii="Consolas" w:hAnsi="Consolas"/>
          <w:color w:val="333333"/>
          <w:sz w:val="18"/>
        </w:rPr>
        <w:t xml:space="preserve">  "procedure_id": "PROC_a1b2c3d4e5f6",</w:t>
        <w:br/>
      </w:r>
      <w:r>
        <w:rPr>
          <w:rFonts w:ascii="Consolas" w:hAnsi="Consolas"/>
          <w:color w:val="333333"/>
          <w:sz w:val="18"/>
        </w:rPr>
        <w:t xml:space="preserve">  "title": "Vendor Master Change Population - Q1-Q2 2026",</w:t>
        <w:br/>
      </w:r>
      <w:r>
        <w:rPr>
          <w:rFonts w:ascii="Consolas" w:hAnsi="Consolas"/>
          <w:color w:val="333333"/>
          <w:sz w:val="18"/>
        </w:rPr>
        <w:t xml:space="preserve">  "document_type": "extract",</w:t>
        <w:br/>
      </w:r>
      <w:r>
        <w:rPr>
          <w:rFonts w:ascii="Consolas" w:hAnsi="Consolas"/>
          <w:color w:val="333333"/>
          <w:sz w:val="18"/>
        </w:rPr>
        <w:t xml:space="preserve">  "content": "| Change ID | ...",</w:t>
        <w:br/>
      </w:r>
      <w:r>
        <w:rPr>
          <w:rFonts w:ascii="Consolas" w:hAnsi="Consolas"/>
          <w:color w:val="333333"/>
          <w:sz w:val="18"/>
        </w:rPr>
        <w:t xml:space="preserve">  "version": 1,</w:t>
        <w:br/>
      </w:r>
      <w:r>
        <w:rPr>
          <w:rFonts w:ascii="Consolas" w:hAnsi="Consolas"/>
          <w:color w:val="333333"/>
          <w:sz w:val="18"/>
        </w:rPr>
        <w:t xml:space="preserve">  "status": "draft",</w:t>
        <w:br/>
      </w:r>
      <w:r>
        <w:rPr>
          <w:rFonts w:ascii="Consolas" w:hAnsi="Consolas"/>
          <w:color w:val="333333"/>
          <w:sz w:val="18"/>
        </w:rPr>
        <w:t xml:space="preserve">  "review_status": "pending_review",</w:t>
        <w:br/>
      </w:r>
      <w:r>
        <w:rPr>
          <w:rFonts w:ascii="Consolas" w:hAnsi="Consolas"/>
          <w:color w:val="333333"/>
          <w:sz w:val="18"/>
        </w:rPr>
        <w:t xml:space="preserve">  "preparer_id": "AUD_b8e3f1a72c04",</w:t>
        <w:br/>
      </w:r>
      <w:r>
        <w:rPr>
          <w:rFonts w:ascii="Consolas" w:hAnsi="Consolas"/>
          <w:color w:val="333333"/>
          <w:sz w:val="18"/>
        </w:rPr>
        <w:t xml:space="preserve">  "prepared_at": "2026-09-06T13:00:00",</w:t>
        <w:br/>
      </w:r>
      <w:r>
        <w:rPr>
          <w:rFonts w:ascii="Consolas" w:hAnsi="Consolas"/>
          <w:color w:val="333333"/>
          <w:sz w:val="18"/>
        </w:rPr>
        <w:t xml:space="preserve">  "reviewer_id": null,</w:t>
        <w:br/>
      </w:r>
      <w:r>
        <w:rPr>
          <w:rFonts w:ascii="Consolas" w:hAnsi="Consolas"/>
          <w:color w:val="333333"/>
          <w:sz w:val="18"/>
        </w:rPr>
        <w:t xml:space="preserve">  "reviewed_at": null</w:t>
        <w:br/>
      </w:r>
      <w:r>
        <w:rPr>
          <w:rFonts w:ascii="Consolas" w:hAnsi="Consolas"/>
          <w:color w:val="333333"/>
          <w:sz w:val="18"/>
        </w:rPr>
        <w:t>}</w:t>
        <w:br/>
      </w:r>
    </w:p>
    <w:p>
      <w:pPr>
        <w:pStyle w:val="Heading3"/>
      </w:pPr>
      <w:r>
        <w:t>7.3 Version Management</w:t>
      </w:r>
    </w:p>
    <w:p>
      <w:r>
        <w:t xml:space="preserve">When a workpaper requires significant revision (e.g. additional data is added, or an error is corrected after review), a new version should be created rather than overwriting the original. This is done by creating a new workpaper with </w:t>
      </w:r>
      <w:r>
        <w:rPr>
          <w:rFonts w:ascii="Consolas" w:hAnsi="Consolas"/>
          <w:color w:val="1A1A2E"/>
          <w:sz w:val="18"/>
        </w:rPr>
        <w:t>previous_version_id</w:t>
      </w:r>
      <w:r>
        <w:t xml:space="preserve"> set in the metadata field pointing to the prior workpaper ID:</w:t>
      </w:r>
    </w:p>
    <w:p>
      <w:pPr>
        <w:ind w:left="432"/>
      </w:pPr>
      <w:r>
        <w:rPr>
          <w:rFonts w:ascii="Consolas" w:hAnsi="Consolas"/>
          <w:color w:val="333333"/>
          <w:sz w:val="18"/>
        </w:rPr>
        <w:t>POST /api/am/engagements/ENG_c3d4e5f6a7b8/workpapers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"title": "Vendor Master Change Population - Q1-Q2 2026 (v2)",</w:t>
        <w:br/>
      </w:r>
      <w:r>
        <w:rPr>
          <w:rFonts w:ascii="Consolas" w:hAnsi="Consolas"/>
          <w:color w:val="333333"/>
          <w:sz w:val="18"/>
        </w:rPr>
        <w:t xml:space="preserve">  "document_type": "extract",</w:t>
        <w:br/>
      </w:r>
      <w:r>
        <w:rPr>
          <w:rFonts w:ascii="Consolas" w:hAnsi="Consolas"/>
          <w:color w:val="333333"/>
          <w:sz w:val="18"/>
        </w:rPr>
        <w:t xml:space="preserve">  "content": "...(updated with corrected VMC-0441 details)...",</w:t>
        <w:br/>
      </w:r>
      <w:r>
        <w:rPr>
          <w:rFonts w:ascii="Consolas" w:hAnsi="Consolas"/>
          <w:color w:val="333333"/>
          <w:sz w:val="18"/>
        </w:rPr>
        <w:t xml:space="preserve">  "preparer_id": "AUD_b8e3f1a72c04",</w:t>
        <w:br/>
      </w:r>
      <w:r>
        <w:rPr>
          <w:rFonts w:ascii="Consolas" w:hAnsi="Consolas"/>
          <w:color w:val="333333"/>
          <w:sz w:val="18"/>
        </w:rPr>
        <w:t xml:space="preserve">  "metadata": {</w:t>
        <w:br/>
      </w:r>
      <w:r>
        <w:rPr>
          <w:rFonts w:ascii="Consolas" w:hAnsi="Consolas"/>
          <w:color w:val="333333"/>
          <w:sz w:val="18"/>
        </w:rPr>
        <w:t xml:space="preserve">    "previous_version_id": "WPR_f8a7b6c5d4e3",</w:t>
        <w:br/>
      </w:r>
      <w:r>
        <w:rPr>
          <w:rFonts w:ascii="Consolas" w:hAnsi="Consolas"/>
          <w:color w:val="333333"/>
          <w:sz w:val="18"/>
        </w:rPr>
        <w:t xml:space="preserve">    "version_notes": "Added approver field for VMC-0441. Confirmed single-approver exception after re-querying SAP."</w:t>
        <w:br/>
      </w:r>
      <w:r>
        <w:rPr>
          <w:rFonts w:ascii="Consolas" w:hAnsi="Consolas"/>
          <w:color w:val="333333"/>
          <w:sz w:val="18"/>
        </w:rPr>
        <w:t xml:space="preserve">  }</w:t>
        <w:br/>
      </w:r>
      <w:r>
        <w:rPr>
          <w:rFonts w:ascii="Consolas" w:hAnsi="Consolas"/>
          <w:color w:val="333333"/>
          <w:sz w:val="18"/>
        </w:rPr>
        <w:t>}</w:t>
        <w:br/>
      </w:r>
    </w:p>
    <w:p>
      <w:r>
        <w:t xml:space="preserve">The prior version is retained with </w:t>
      </w:r>
      <w:r>
        <w:rPr>
          <w:rFonts w:ascii="Consolas" w:hAnsi="Consolas"/>
          <w:color w:val="1A1A2E"/>
          <w:sz w:val="18"/>
        </w:rPr>
        <w:t>status: "superseded"</w:t>
      </w:r>
      <w:r>
        <w:t xml:space="preserve"> (set manually via </w:t>
      </w:r>
      <w:r>
        <w:rPr>
          <w:rFonts w:ascii="Consolas" w:hAnsi="Consolas"/>
          <w:color w:val="1A1A2E"/>
          <w:sz w:val="18"/>
        </w:rPr>
        <w:t>PUT /api/am/workpapers/{workpaper_id}</w:t>
      </w:r>
      <w:r>
        <w:t xml:space="preserve"> with </w:t>
      </w:r>
      <w:r>
        <w:rPr>
          <w:rFonts w:ascii="Consolas" w:hAnsi="Consolas"/>
          <w:color w:val="1A1A2E"/>
          <w:sz w:val="18"/>
        </w:rPr>
        <w:t>{"status": "superseded"}</w:t>
      </w:r>
      <w:r>
        <w:t>).</w:t>
      </w:r>
    </w:p>
    <w:p>
      <w:pPr>
        <w:pStyle w:val="Heading3"/>
      </w:pPr>
      <w:r>
        <w:t>7.4 Review Workflow</w:t>
      </w:r>
    </w:p>
    <w:p>
      <w:pPr>
        <w:ind w:left="432"/>
      </w:pPr>
      <w:r>
        <w:rPr>
          <w:rFonts w:ascii="Consolas" w:hAnsi="Consolas"/>
          <w:color w:val="333333"/>
          <w:sz w:val="18"/>
        </w:rPr>
        <w:t>draft (review_status: pending_review)</w:t>
        <w:br/>
      </w:r>
      <w:r>
        <w:rPr>
          <w:rFonts w:ascii="Consolas" w:hAnsi="Consolas"/>
          <w:color w:val="333333"/>
          <w:sz w:val="18"/>
        </w:rPr>
        <w:t xml:space="preserve">    |</w:t>
        <w:br/>
      </w:r>
      <w:r>
        <w:rPr>
          <w:rFonts w:ascii="Consolas" w:hAnsi="Consolas"/>
          <w:color w:val="333333"/>
          <w:sz w:val="18"/>
        </w:rPr>
        <w:t xml:space="preserve">    |-- reviewer approves --&gt; final (review_status: reviewed)</w:t>
        <w:br/>
      </w:r>
      <w:r>
        <w:rPr>
          <w:rFonts w:ascii="Consolas" w:hAnsi="Consolas"/>
          <w:color w:val="333333"/>
          <w:sz w:val="18"/>
        </w:rPr>
        <w:t xml:space="preserve">    |</w:t>
        <w:br/>
      </w:r>
      <w:r>
        <w:rPr>
          <w:rFonts w:ascii="Consolas" w:hAnsi="Consolas"/>
          <w:color w:val="333333"/>
          <w:sz w:val="18"/>
        </w:rPr>
        <w:t xml:space="preserve">    `-- reviewer rejects --&gt; draft (review_status: revision_needed)</w:t>
        <w:br/>
      </w:r>
    </w:p>
    <w:p>
      <w:r/>
      <w:r>
        <w:rPr>
          <w:b/>
        </w:rPr>
        <w:t>Submit for review (explicitly):</w:t>
      </w:r>
      <w:r/>
    </w:p>
    <w:p>
      <w:pPr>
        <w:ind w:left="432"/>
      </w:pPr>
      <w:r>
        <w:rPr>
          <w:rFonts w:ascii="Consolas" w:hAnsi="Consolas"/>
          <w:color w:val="333333"/>
          <w:sz w:val="18"/>
        </w:rPr>
        <w:t>PUT /api/am/workpapers/{workpaper_id}/submit-review</w:t>
        <w:br/>
      </w:r>
      <w:r>
        <w:rPr>
          <w:rFonts w:ascii="Consolas" w:hAnsi="Consolas"/>
          <w:color w:val="333333"/>
          <w:sz w:val="18"/>
        </w:rPr>
        <w:t>{}</w:t>
        <w:br/>
      </w:r>
    </w:p>
    <w:p>
      <w:r>
        <w:t xml:space="preserve">This sets </w:t>
      </w:r>
      <w:r>
        <w:rPr>
          <w:rFonts w:ascii="Consolas" w:hAnsi="Consolas"/>
          <w:color w:val="1A1A2E"/>
          <w:sz w:val="18"/>
        </w:rPr>
        <w:t>review_status</w:t>
      </w:r>
      <w:r>
        <w:t xml:space="preserve"> to </w:t>
      </w:r>
      <w:r>
        <w:rPr>
          <w:rFonts w:ascii="Consolas" w:hAnsi="Consolas"/>
          <w:color w:val="1A1A2E"/>
          <w:sz w:val="18"/>
        </w:rPr>
        <w:t>pending_review</w:t>
      </w:r>
      <w:r>
        <w:t xml:space="preserve">. If the workpaper was already in </w:t>
      </w:r>
      <w:r>
        <w:rPr>
          <w:rFonts w:ascii="Consolas" w:hAnsi="Consolas"/>
          <w:color w:val="1A1A2E"/>
          <w:sz w:val="18"/>
        </w:rPr>
        <w:t>pending_review</w:t>
      </w:r>
      <w:r>
        <w:t xml:space="preserve"> from creation, this is a no-op.</w:t>
      </w:r>
    </w:p>
    <w:p>
      <w:r/>
      <w:r>
        <w:rPr>
          <w:b/>
        </w:rPr>
        <w:t>Reviewer approves:</w:t>
      </w:r>
      <w:r/>
    </w:p>
    <w:p>
      <w:pPr>
        <w:ind w:left="432"/>
      </w:pPr>
      <w:r>
        <w:rPr>
          <w:rFonts w:ascii="Consolas" w:hAnsi="Consolas"/>
          <w:color w:val="333333"/>
          <w:sz w:val="18"/>
        </w:rPr>
        <w:t>PUT /api/am/workpapers/{workpaper_id}/review</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"reviewer_id": "AUD-0003",</w:t>
        <w:br/>
      </w:r>
      <w:r>
        <w:rPr>
          <w:rFonts w:ascii="Consolas" w:hAnsi="Consolas"/>
          <w:color w:val="333333"/>
          <w:sz w:val="18"/>
        </w:rPr>
        <w:t xml:space="preserve">  "approved": true,</w:t>
        <w:br/>
      </w:r>
      <w:r>
        <w:rPr>
          <w:rFonts w:ascii="Consolas" w:hAnsi="Consolas"/>
          <w:color w:val="333333"/>
          <w:sz w:val="18"/>
        </w:rPr>
        <w:t xml:space="preserve">  "review_note": "Population verified against SAP extract. VMC-0441 exception clearly marked."</w:t>
        <w:br/>
      </w:r>
      <w:r>
        <w:rPr>
          <w:rFonts w:ascii="Consolas" w:hAnsi="Consolas"/>
          <w:color w:val="333333"/>
          <w:sz w:val="18"/>
        </w:rPr>
        <w:t>}</w:t>
        <w:br/>
      </w:r>
    </w:p>
    <w:p>
      <w:r>
        <w:t xml:space="preserve">When </w:t>
      </w:r>
      <w:r>
        <w:rPr>
          <w:rFonts w:ascii="Consolas" w:hAnsi="Consolas"/>
          <w:color w:val="1A1A2E"/>
          <w:sz w:val="18"/>
        </w:rPr>
        <w:t>approved: true</w:t>
      </w:r>
      <w:r>
        <w:t xml:space="preserve">, </w:t>
      </w:r>
      <w:r>
        <w:rPr>
          <w:rFonts w:ascii="Consolas" w:hAnsi="Consolas"/>
          <w:color w:val="1A1A2E"/>
          <w:sz w:val="18"/>
        </w:rPr>
        <w:t>status</w:t>
      </w:r>
      <w:r>
        <w:t xml:space="preserve"> advances to </w:t>
      </w:r>
      <w:r>
        <w:rPr>
          <w:rFonts w:ascii="Consolas" w:hAnsi="Consolas"/>
          <w:color w:val="1A1A2E"/>
          <w:sz w:val="18"/>
        </w:rPr>
        <w:t>final</w:t>
      </w:r>
      <w:r>
        <w:t xml:space="preserve"> and </w:t>
      </w:r>
      <w:r>
        <w:rPr>
          <w:rFonts w:ascii="Consolas" w:hAnsi="Consolas"/>
          <w:color w:val="1A1A2E"/>
          <w:sz w:val="18"/>
        </w:rPr>
        <w:t>review_status</w:t>
      </w:r>
      <w:r>
        <w:t xml:space="preserve"> becomes </w:t>
      </w:r>
      <w:r>
        <w:rPr>
          <w:rFonts w:ascii="Consolas" w:hAnsi="Consolas"/>
          <w:color w:val="1A1A2E"/>
          <w:sz w:val="18"/>
        </w:rPr>
        <w:t>reviewed</w:t>
      </w:r>
      <w:r>
        <w:t>.</w:t>
      </w:r>
    </w:p>
    <w:p>
      <w:r/>
      <w:r>
        <w:rPr>
          <w:b/>
        </w:rPr>
        <w:t>Reviewer sends back:</w:t>
      </w:r>
      <w:r/>
    </w:p>
    <w:p>
      <w:pPr>
        <w:ind w:left="432"/>
      </w:pPr>
      <w:r>
        <w:rPr>
          <w:rFonts w:ascii="Consolas" w:hAnsi="Consolas"/>
          <w:color w:val="333333"/>
          <w:sz w:val="18"/>
        </w:rPr>
        <w:t>PUT /api/am/workpapers/{workpaper_id}/review</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"reviewer_id": "AUD-0003",</w:t>
        <w:br/>
      </w:r>
      <w:r>
        <w:rPr>
          <w:rFonts w:ascii="Consolas" w:hAnsi="Consolas"/>
          <w:color w:val="333333"/>
          <w:sz w:val="18"/>
        </w:rPr>
        <w:t xml:space="preserve">  "approved": false,</w:t>
        <w:br/>
      </w:r>
      <w:r>
        <w:rPr>
          <w:rFonts w:ascii="Consolas" w:hAnsi="Consolas"/>
          <w:color w:val="333333"/>
          <w:sz w:val="18"/>
        </w:rPr>
        <w:t xml:space="preserve">  "review_note": "VMC-0441 approver field shows a dash. Please confirm whether this is a genuine exception (single approver) or a data extraction issue. Recheck SAP before raising a finding."</w:t>
        <w:br/>
      </w:r>
      <w:r>
        <w:rPr>
          <w:rFonts w:ascii="Consolas" w:hAnsi="Consolas"/>
          <w:color w:val="333333"/>
          <w:sz w:val="18"/>
        </w:rPr>
        <w:t>}</w:t>
        <w:br/>
      </w:r>
    </w:p>
    <w:p>
      <w:r>
        <w:t xml:space="preserve">When </w:t>
      </w:r>
      <w:r>
        <w:rPr>
          <w:rFonts w:ascii="Consolas" w:hAnsi="Consolas"/>
          <w:color w:val="1A1A2E"/>
          <w:sz w:val="18"/>
        </w:rPr>
        <w:t>approved: false</w:t>
      </w:r>
      <w:r>
        <w:t xml:space="preserve">, </w:t>
      </w:r>
      <w:r>
        <w:rPr>
          <w:rFonts w:ascii="Consolas" w:hAnsi="Consolas"/>
          <w:color w:val="1A1A2E"/>
          <w:sz w:val="18"/>
        </w:rPr>
        <w:t>review_status</w:t>
      </w:r>
      <w:r>
        <w:t xml:space="preserve"> becomes </w:t>
      </w:r>
      <w:r>
        <w:rPr>
          <w:rFonts w:ascii="Consolas" w:hAnsi="Consolas"/>
          <w:color w:val="1A1A2E"/>
          <w:sz w:val="18"/>
        </w:rPr>
        <w:t>revision_needed</w:t>
      </w:r>
      <w:r>
        <w:t>. The preparer updates the workpaper and resubmits.</w:t>
      </w:r>
    </w:p>
    <w:p>
      <w:pPr>
        <w:pStyle w:val="Heading3"/>
      </w:pPr>
      <w:r>
        <w:t>7.5 Cross-References</w:t>
      </w:r>
    </w:p>
    <w:p>
      <w:r>
        <w:t xml:space="preserve">The </w:t>
      </w:r>
      <w:r>
        <w:rPr>
          <w:rFonts w:ascii="Consolas" w:hAnsi="Consolas"/>
          <w:color w:val="1A1A2E"/>
          <w:sz w:val="18"/>
        </w:rPr>
        <w:t>cross_references</w:t>
      </w:r>
      <w:r>
        <w:t xml:space="preserve"> array links a workpaper to related procedures, other workpapers, and findings:</w:t>
      </w:r>
    </w:p>
    <w:p>
      <w:pPr>
        <w:ind w:left="432"/>
      </w:pPr>
      <w:r>
        <w:rPr>
          <w:rFonts w:ascii="Consolas" w:hAnsi="Consolas"/>
          <w:color w:val="333333"/>
          <w:sz w:val="18"/>
        </w:rPr>
        <w:t>{</w:t>
        <w:br/>
      </w:r>
      <w:r>
        <w:rPr>
          <w:rFonts w:ascii="Consolas" w:hAnsi="Consolas"/>
          <w:color w:val="333333"/>
          <w:sz w:val="18"/>
        </w:rPr>
        <w:t xml:space="preserve">  "cross_references": ["AP-01", "WPR_a9b8c7d6e5f4", "AP-F001"]</w:t>
        <w:br/>
      </w:r>
      <w:r>
        <w:rPr>
          <w:rFonts w:ascii="Consolas" w:hAnsi="Consolas"/>
          <w:color w:val="333333"/>
          <w:sz w:val="18"/>
        </w:rPr>
        <w:t>}</w:t>
        <w:br/>
      </w:r>
    </w:p>
    <w:p>
      <w:r>
        <w:t xml:space="preserve">Cross-references are bidirectional by convention — if workpaper A references finding F001, auditors also update finding F001 to note it is supported by workpaper A (via the finding's own metadata or the procedure's </w:t>
      </w:r>
      <w:r>
        <w:rPr>
          <w:rFonts w:ascii="Consolas" w:hAnsi="Consolas"/>
          <w:color w:val="1A1A2E"/>
          <w:sz w:val="18"/>
        </w:rPr>
        <w:t>evidence_ids</w:t>
      </w:r>
      <w:r>
        <w:t xml:space="preserve"> field).</w:t>
      </w:r>
    </w:p>
    <w:p>
      <w:pPr>
        <w:pStyle w:val="Heading3"/>
      </w:pPr>
      <w:r>
        <w:t>7.6 Inline Text vs File-Based</w:t>
      </w:r>
    </w:p>
    <w:p>
      <w:r/>
      <w:r>
        <w:rPr>
          <w:b/>
        </w:rPr>
        <w:t>Inline text:</w:t>
      </w:r>
      <w:r>
        <w:t xml:space="preserve"> Store content directly in the </w:t>
      </w:r>
      <w:r>
        <w:rPr>
          <w:rFonts w:ascii="Consolas" w:hAnsi="Consolas"/>
          <w:color w:val="1A1A2E"/>
          <w:sz w:val="18"/>
        </w:rPr>
        <w:t>content</w:t>
      </w:r>
      <w:r>
        <w:t xml:space="preserve"> field as markdown text, a data table, or a narrative. Best for: interview summaries, process narratives, small data extracts.</w:t>
      </w:r>
    </w:p>
    <w:p>
      <w:r/>
      <w:r>
        <w:rPr>
          <w:b/>
        </w:rPr>
        <w:t>File-based:</w:t>
      </w:r>
      <w:r>
        <w:t xml:space="preserve"> Store file metadata in </w:t>
      </w:r>
      <w:r>
        <w:rPr>
          <w:rFonts w:ascii="Consolas" w:hAnsi="Consolas"/>
          <w:color w:val="1A1A2E"/>
          <w:sz w:val="18"/>
        </w:rPr>
        <w:t>file_name</w:t>
      </w:r>
      <w:r>
        <w:t xml:space="preserve">, </w:t>
      </w:r>
      <w:r>
        <w:rPr>
          <w:rFonts w:ascii="Consolas" w:hAnsi="Consolas"/>
          <w:color w:val="1A1A2E"/>
          <w:sz w:val="18"/>
        </w:rPr>
        <w:t>file_path</w:t>
      </w:r>
      <w:r>
        <w:t xml:space="preserve">, and </w:t>
      </w:r>
      <w:r>
        <w:rPr>
          <w:rFonts w:ascii="Consolas" w:hAnsi="Consolas"/>
          <w:color w:val="1A1A2E"/>
          <w:sz w:val="18"/>
        </w:rPr>
        <w:t>file_size</w:t>
      </w:r>
      <w:r>
        <w:t xml:space="preserve"> fields. The file itself is stored in the configured object store (S3-compatible or local filesystem, per the </w:t>
      </w:r>
      <w:r>
        <w:rPr>
          <w:rFonts w:ascii="Consolas" w:hAnsi="Consolas"/>
          <w:color w:val="1A1A2E"/>
          <w:sz w:val="18"/>
        </w:rPr>
        <w:t>WORKPAPER_STORAGE_PATH</w:t>
      </w:r>
      <w:r>
        <w:t xml:space="preserve"> environment variable). Best for: Excel schedules, PDF confirmations, large screenshots.</w:t>
      </w:r>
    </w:p>
    <w:p>
      <w:r>
        <w:t xml:space="preserve">Both types can coexist — a workpaper can have both </w:t>
      </w:r>
      <w:r>
        <w:rPr>
          <w:rFonts w:ascii="Consolas" w:hAnsi="Consolas"/>
          <w:color w:val="1A1A2E"/>
          <w:sz w:val="18"/>
        </w:rPr>
        <w:t>content</w:t>
      </w:r>
      <w:r>
        <w:t xml:space="preserve"> (for a brief narrative summary) and </w:t>
      </w:r>
      <w:r>
        <w:rPr>
          <w:rFonts w:ascii="Consolas" w:hAnsi="Consolas"/>
          <w:color w:val="1A1A2E"/>
          <w:sz w:val="18"/>
        </w:rPr>
        <w:t>file_name</w:t>
      </w:r>
      <w:r>
        <w:t xml:space="preserve"> (for the supporting spreadsheet).</w:t>
      </w:r>
    </w:p>
    <w:p>
      <w:r/>
      <w:r>
        <w:rPr>
          <w:b/>
        </w:rPr>
        <w:t>API Endpoints — Workpapers: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/api/am/engagements/{engagement_id}/workpapers</w:t>
            </w:r>
            <w:r/>
          </w:p>
        </w:tc>
        <w:tc>
          <w:tcPr>
            <w:tcW w:type="dxa" w:w="2880"/>
          </w:tcPr>
          <w:p>
            <w:r/>
            <w:r>
              <w:t>Create workpaper</w:t>
            </w:r>
          </w:p>
        </w:tc>
      </w:tr>
      <w:tr>
        <w:tc>
          <w:tcPr>
            <w:tcW w:type="dxa" w:w="2880"/>
          </w:tcPr>
          <w:p>
            <w:r/>
            <w:r>
              <w:t>GET</w:t>
            </w:r>
          </w:p>
        </w:tc>
        <w:tc>
          <w:tcPr>
            <w:tcW w:type="dxa" w:w="2880"/>
          </w:tcPr>
          <w:p>
            <w:r/>
            <w:r/>
            <w:r>
              <w:rPr>
                <w:rFonts w:ascii="Consolas" w:hAnsi="Consolas"/>
                <w:color w:val="1A1A2E"/>
                <w:sz w:val="18"/>
              </w:rPr>
              <w:t>/api/am/engagements/{engagement_id}/workpapers</w:t>
            </w:r>
            <w:r/>
          </w:p>
        </w:tc>
        <w:tc>
          <w:tcPr>
            <w:tcW w:type="dxa" w:w="2880"/>
          </w:tcPr>
          <w:p>
            <w:r/>
            <w:r>
              <w:t>List workpapers</w:t>
            </w:r>
          </w:p>
        </w:tc>
      </w:tr>
      <w:tr>
        <w:tc>
          <w:tcPr>
            <w:tcW w:type="dxa" w:w="2880"/>
          </w:tcPr>
          <w:p>
            <w:r/>
            <w:r>
              <w:t>PUT</w:t>
            </w:r>
          </w:p>
        </w:tc>
        <w:tc>
          <w:tcPr>
            <w:tcW w:type="dxa" w:w="2880"/>
          </w:tcPr>
          <w:p>
            <w:r/>
            <w:r/>
            <w:r>
              <w:rPr>
                <w:rFonts w:ascii="Consolas" w:hAnsi="Consolas"/>
                <w:color w:val="1A1A2E"/>
                <w:sz w:val="18"/>
              </w:rPr>
              <w:t>/api/am/workpapers/{workpaper_id}</w:t>
            </w:r>
            <w:r/>
          </w:p>
        </w:tc>
        <w:tc>
          <w:tcPr>
            <w:tcW w:type="dxa" w:w="2880"/>
          </w:tcPr>
          <w:p>
            <w:r/>
            <w:r>
              <w:t>Update workpaper</w:t>
            </w:r>
          </w:p>
        </w:tc>
      </w:tr>
      <w:tr>
        <w:tc>
          <w:tcPr>
            <w:tcW w:type="dxa" w:w="2880"/>
          </w:tcPr>
          <w:p>
            <w:r/>
            <w:r>
              <w:t>PUT</w:t>
            </w:r>
          </w:p>
        </w:tc>
        <w:tc>
          <w:tcPr>
            <w:tcW w:type="dxa" w:w="2880"/>
          </w:tcPr>
          <w:p>
            <w:r/>
            <w:r/>
            <w:r>
              <w:rPr>
                <w:rFonts w:ascii="Consolas" w:hAnsi="Consolas"/>
                <w:color w:val="1A1A2E"/>
                <w:sz w:val="18"/>
              </w:rPr>
              <w:t>/api/am/workpapers/{workpaper_id}/submit-review</w:t>
            </w:r>
            <w:r/>
          </w:p>
        </w:tc>
        <w:tc>
          <w:tcPr>
            <w:tcW w:type="dxa" w:w="2880"/>
          </w:tcPr>
          <w:p>
            <w:r/>
            <w:r>
              <w:t>Submit for review</w:t>
            </w:r>
          </w:p>
        </w:tc>
      </w:tr>
      <w:tr>
        <w:tc>
          <w:tcPr>
            <w:tcW w:type="dxa" w:w="2880"/>
          </w:tcPr>
          <w:p>
            <w:r/>
            <w:r>
              <w:t>PUT</w:t>
            </w:r>
          </w:p>
        </w:tc>
        <w:tc>
          <w:tcPr>
            <w:tcW w:type="dxa" w:w="2880"/>
          </w:tcPr>
          <w:p>
            <w:r/>
            <w:r/>
            <w:r>
              <w:rPr>
                <w:rFonts w:ascii="Consolas" w:hAnsi="Consolas"/>
                <w:color w:val="1A1A2E"/>
                <w:sz w:val="18"/>
              </w:rPr>
              <w:t>/api/am/workpapers/{workpaper_id}/review</w:t>
            </w:r>
            <w:r/>
          </w:p>
        </w:tc>
        <w:tc>
          <w:tcPr>
            <w:tcW w:type="dxa" w:w="2880"/>
          </w:tcPr>
          <w:p>
            <w:r/>
            <w:r>
              <w:t>Approve or return</w:t>
            </w:r>
          </w:p>
        </w:tc>
      </w:tr>
    </w:tbl>
    <w:p/>
    <w:p>
      <w:r>
        <w:rPr>
          <w:color w:val="CCCCCC"/>
        </w:rPr>
        <w:t>____________________________________________________________</w:t>
      </w:r>
    </w:p>
    <w:p>
      <w:pPr>
        <w:pStyle w:val="Heading2"/>
      </w:pPr>
      <w:r>
        <w:t>8. Audit Findings — CCCE Format (AM-20, AM-22)</w:t>
      </w:r>
    </w:p>
    <w:p>
      <w:r>
        <w:t>Audit findings are the formal, documented observations that result from audit procedures. GovernexPlus enforces the CCCE (Condition, Criteria, Cause, Effect) finding structure, which is the international standard for internal audit findings under the IIA's International Professional Practices Framework.</w:t>
      </w:r>
    </w:p>
    <w:p>
      <w:pPr>
        <w:pStyle w:val="Heading3"/>
      </w:pPr>
      <w:r>
        <w:t>8.1 Finding Structure — CCCE</w:t>
      </w:r>
    </w:p>
    <w:p>
      <w:r>
        <w:t>A complete audit finding has five components:</w:t>
      </w:r>
    </w:p>
    <w:p>
      <w:r/>
      <w:r>
        <w:rPr>
          <w:b/>
        </w:rPr>
        <w:t>Condition — What was found</w:t>
      </w:r>
      <w:r/>
    </w:p>
    <w:p>
      <w:r>
        <w:t>The specific, factual gap, exception, or control failure identified during fieldwork. This is what the auditor actually observed. It must be specific, quantified where possible, and grounded in evidence.</w:t>
      </w:r>
    </w:p>
    <w:p>
      <w:r>
        <w:t xml:space="preserve">Example: </w:t>
      </w:r>
      <w:r>
        <w:rPr>
          <w:i/>
        </w:rPr>
        <w:t>"Of 25 vendor master bank account changes tested, one change (VMC-0441, dated 28 April 2026) was approved by a single approver (MGR-0012 only). The second required approver field was blank in the SAP workflow log. This single-exception change was subsequently used to re-route a payment of SAR 125,000 to an unverified account."</w:t>
      </w:r>
      <w:r/>
    </w:p>
    <w:p>
      <w:r/>
      <w:r>
        <w:rPr>
          <w:b/>
        </w:rPr>
        <w:t>Criteria — What should be</w:t>
      </w:r>
      <w:r/>
    </w:p>
    <w:p>
      <w:r>
        <w:t>The policy, procedure, regulation, or control standard that the condition falls short of. This is the benchmark against which the exception is measured.</w:t>
      </w:r>
    </w:p>
    <w:p>
      <w:r>
        <w:t xml:space="preserve">Example: </w:t>
      </w:r>
      <w:r>
        <w:rPr>
          <w:i/>
        </w:rPr>
        <w:t>"Per the Accounts Payable Policy (AP-POL-2024, Section 4.3), all vendor bank account changes require dual approval from two authorised approvers with Grade 6 or above. This control is also required by the company's internal SoD policy and the SoD ruleset deployed in the GovernexPlus AC module (rule FI-MM-003)."</w:t>
      </w:r>
      <w:r/>
    </w:p>
    <w:p>
      <w:r/>
      <w:r>
        <w:rPr>
          <w:b/>
        </w:rPr>
        <w:t>Cause — Why it happened</w:t>
      </w:r>
      <w:r/>
    </w:p>
    <w:p>
      <w:r>
        <w:t>The root cause of the gap. Not just what happened, but why the control failed. Root causes are typically people (training, awareness), process (design gap, missing step), or technology (system configuration, missing automation).</w:t>
      </w:r>
    </w:p>
    <w:p>
      <w:r>
        <w:t xml:space="preserve">Example: </w:t>
      </w:r>
      <w:r>
        <w:rPr>
          <w:i/>
        </w:rPr>
        <w:t>"Root cause (process): The SAP approval workflow was configured to allow a single approver to process vendor changes when the primary approver is on leave, as a workaround implemented in 2024. This exception path was never subject to compensating control review and was not documented in the risk register."</w:t>
      </w:r>
      <w:r/>
    </w:p>
    <w:p>
      <w:r/>
      <w:r>
        <w:rPr>
          <w:b/>
        </w:rPr>
        <w:t>Effect — What is the risk</w:t>
      </w:r>
      <w:r/>
    </w:p>
    <w:p>
      <w:r>
        <w:t>The actual or potential impact of the condition — financial, reputational, regulatory, or operational. This is the answer to "so what?"</w:t>
      </w:r>
    </w:p>
    <w:p>
      <w:r>
        <w:t xml:space="preserve">Example: </w:t>
      </w:r>
      <w:r>
        <w:rPr>
          <w:i/>
        </w:rPr>
        <w:t>"The AP incident INC_d8e7a1c4f930 (SAR 125,000 fraudulent payment) has been directly attributed to this control failure. The same workflow path was available to 14 other users as at the audit date. Estimated maximum exposure from the uncorrected configuration: SAR 2.1M based on average payment values processed through this vendor category."</w:t>
      </w:r>
      <w:r/>
    </w:p>
    <w:p>
      <w:r/>
      <w:r>
        <w:rPr>
          <w:b/>
        </w:rPr>
        <w:t>Recommendation — What to do</w:t>
      </w:r>
      <w:r/>
    </w:p>
    <w:p>
      <w:r>
        <w:t>Specific, actionable steps the organisation should take to remediate the condition and prevent recurrence. Avoid vague recommendations like "improve controls."</w:t>
      </w:r>
    </w:p>
    <w:p>
      <w:r>
        <w:t xml:space="preserve">Example: </w:t>
      </w:r>
      <w:r>
        <w:rPr>
          <w:i/>
        </w:rPr>
        <w:t>"1. Immediately remove the single-approver exception path from the SAP vendor master workflow configuration. 2. Implement a compensating SoD rule in the AC module for the leave-absence scenario requiring escalation to a different approver rather than single-approval override. 3. Run a lookback review of all single-approver vendor changes in the past 24 months and verify each against business justification. 4. Update the AP risk register entry (RISK_a3f7b2c81d04) to reflect the identified control failure."</w:t>
      </w:r>
      <w:r/>
    </w:p>
    <w:p>
      <w:pPr>
        <w:pStyle w:val="Heading3"/>
      </w:pPr>
      <w:r>
        <w:t>8.2 Severity Levels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Severity</w:t>
            </w:r>
          </w:p>
        </w:tc>
        <w:tc>
          <w:tcPr>
            <w:tcW w:type="dxa" w:w="2880"/>
          </w:tcPr>
          <w:p>
            <w:r>
              <w:rPr>
                <w:b/>
              </w:rPr>
            </w:r>
            <w:r>
              <w:rPr>
                <w:b/>
              </w:rPr>
              <w:t>Value</w:t>
            </w:r>
          </w:p>
        </w:tc>
        <w:tc>
          <w:tcPr>
            <w:tcW w:type="dxa" w:w="2880"/>
          </w:tcPr>
          <w:p>
            <w:r>
              <w:rPr>
                <w:b/>
              </w:rPr>
            </w:r>
            <w:r>
              <w:rPr>
                <w:b/>
              </w:rPr>
              <w:t>Definition</w:t>
            </w:r>
          </w:p>
        </w:tc>
      </w:tr>
      <w:tr>
        <w:tc>
          <w:tcPr>
            <w:tcW w:type="dxa" w:w="2880"/>
          </w:tcPr>
          <w:p>
            <w:r/>
            <w:r>
              <w:t>Critical</w:t>
            </w:r>
          </w:p>
        </w:tc>
        <w:tc>
          <w:tcPr>
            <w:tcW w:type="dxa" w:w="2880"/>
          </w:tcPr>
          <w:p>
            <w:r/>
            <w:r/>
            <w:r>
              <w:rPr>
                <w:rFonts w:ascii="Consolas" w:hAnsi="Consolas"/>
                <w:color w:val="1A1A2E"/>
                <w:sz w:val="18"/>
              </w:rPr>
              <w:t>critical</w:t>
            </w:r>
            <w:r/>
          </w:p>
        </w:tc>
        <w:tc>
          <w:tcPr>
            <w:tcW w:type="dxa" w:w="2880"/>
          </w:tcPr>
          <w:p>
            <w:r/>
            <w:r>
              <w:t>Actual financial loss, fraud, or regulatory violation has occurred, or the control failure exposes the organisation to an imminent high-probability material loss. Requires immediate escalation to the CAE and Audit Committee.</w:t>
            </w:r>
          </w:p>
        </w:tc>
      </w:tr>
      <w:tr>
        <w:tc>
          <w:tcPr>
            <w:tcW w:type="dxa" w:w="2880"/>
          </w:tcPr>
          <w:p>
            <w:r/>
            <w:r>
              <w:t>High</w:t>
            </w:r>
          </w:p>
        </w:tc>
        <w:tc>
          <w:tcPr>
            <w:tcW w:type="dxa" w:w="2880"/>
          </w:tcPr>
          <w:p>
            <w:r/>
            <w:r/>
            <w:r>
              <w:rPr>
                <w:rFonts w:ascii="Consolas" w:hAnsi="Consolas"/>
                <w:color w:val="1A1A2E"/>
                <w:sz w:val="18"/>
              </w:rPr>
              <w:t>high</w:t>
            </w:r>
            <w:r/>
          </w:p>
        </w:tc>
        <w:tc>
          <w:tcPr>
            <w:tcW w:type="dxa" w:w="2880"/>
          </w:tcPr>
          <w:p>
            <w:r/>
            <w:r>
              <w:t>Significant control failure or exposure. No actual loss, but material risk. Requires management action within 30 days.</w:t>
            </w:r>
          </w:p>
        </w:tc>
      </w:tr>
      <w:tr>
        <w:tc>
          <w:tcPr>
            <w:tcW w:type="dxa" w:w="2880"/>
          </w:tcPr>
          <w:p>
            <w:r/>
            <w:r>
              <w:t>Medium</w:t>
            </w:r>
          </w:p>
        </w:tc>
        <w:tc>
          <w:tcPr>
            <w:tcW w:type="dxa" w:w="2880"/>
          </w:tcPr>
          <w:p>
            <w:r/>
            <w:r/>
            <w:r>
              <w:rPr>
                <w:rFonts w:ascii="Consolas" w:hAnsi="Consolas"/>
                <w:color w:val="1A1A2E"/>
                <w:sz w:val="18"/>
              </w:rPr>
              <w:t>medium</w:t>
            </w:r>
            <w:r/>
          </w:p>
        </w:tc>
        <w:tc>
          <w:tcPr>
            <w:tcW w:type="dxa" w:w="2880"/>
          </w:tcPr>
          <w:p>
            <w:r/>
            <w:r>
              <w:t>Moderate control weakness. Risk is limited in scope or financial exposure. Requires management action within 90 days.</w:t>
            </w:r>
          </w:p>
        </w:tc>
      </w:tr>
      <w:tr>
        <w:tc>
          <w:tcPr>
            <w:tcW w:type="dxa" w:w="2880"/>
          </w:tcPr>
          <w:p>
            <w:r/>
            <w:r>
              <w:t>Low</w:t>
            </w:r>
          </w:p>
        </w:tc>
        <w:tc>
          <w:tcPr>
            <w:tcW w:type="dxa" w:w="2880"/>
          </w:tcPr>
          <w:p>
            <w:r/>
            <w:r/>
            <w:r>
              <w:rPr>
                <w:rFonts w:ascii="Consolas" w:hAnsi="Consolas"/>
                <w:color w:val="1A1A2E"/>
                <w:sz w:val="18"/>
              </w:rPr>
              <w:t>low</w:t>
            </w:r>
            <w:r/>
          </w:p>
        </w:tc>
        <w:tc>
          <w:tcPr>
            <w:tcW w:type="dxa" w:w="2880"/>
          </w:tcPr>
          <w:p>
            <w:r/>
            <w:r>
              <w:t>Minor process improvement. Risk is low. Requires management action within 180 days.</w:t>
            </w:r>
          </w:p>
        </w:tc>
      </w:tr>
      <w:tr>
        <w:tc>
          <w:tcPr>
            <w:tcW w:type="dxa" w:w="2880"/>
          </w:tcPr>
          <w:p>
            <w:r/>
            <w:r>
              <w:t>Observation</w:t>
            </w:r>
          </w:p>
        </w:tc>
        <w:tc>
          <w:tcPr>
            <w:tcW w:type="dxa" w:w="2880"/>
          </w:tcPr>
          <w:p>
            <w:r/>
            <w:r/>
            <w:r>
              <w:rPr>
                <w:rFonts w:ascii="Consolas" w:hAnsi="Consolas"/>
                <w:color w:val="1A1A2E"/>
                <w:sz w:val="18"/>
              </w:rPr>
              <w:t>observation</w:t>
            </w:r>
            <w:r/>
          </w:p>
        </w:tc>
        <w:tc>
          <w:tcPr>
            <w:tcW w:type="dxa" w:w="2880"/>
          </w:tcPr>
          <w:p>
            <w:r/>
            <w:r>
              <w:t>Best-practice recommendation. No formal finding raised. Management response optional.</w:t>
            </w:r>
          </w:p>
        </w:tc>
      </w:tr>
    </w:tbl>
    <w:p/>
    <w:p>
      <w:pPr>
        <w:pStyle w:val="Heading3"/>
      </w:pPr>
      <w:r>
        <w:t>8.3 Creating Findings</w:t>
      </w:r>
    </w:p>
    <w:p>
      <w:r/>
      <w:r>
        <w:rPr>
          <w:b/>
        </w:rPr>
        <w:t>Step 1.</w:t>
      </w:r>
      <w:r>
        <w:t xml:space="preserve"> Complete all relevant audit procedures and collect supporting workpapers.</w:t>
      </w:r>
    </w:p>
    <w:p>
      <w:r/>
      <w:r>
        <w:rPr>
          <w:b/>
        </w:rPr>
        <w:t>Step 2.</w:t>
      </w:r>
      <w:r>
        <w:t xml:space="preserve"> Draft the finding text in CCCE format.</w:t>
      </w:r>
    </w:p>
    <w:p>
      <w:r/>
      <w:r>
        <w:rPr>
          <w:b/>
        </w:rPr>
        <w:t>Step 3.</w:t>
      </w:r>
      <w:r>
        <w:t xml:space="preserve"> Create the finding record.</w:t>
      </w:r>
    </w:p>
    <w:p>
      <w:r/>
      <w:r>
        <w:rPr>
          <w:b/>
        </w:rPr>
        <w:t>Request:</w:t>
      </w:r>
      <w:r/>
    </w:p>
    <w:p>
      <w:pPr>
        <w:ind w:left="432"/>
      </w:pPr>
      <w:r>
        <w:rPr>
          <w:rFonts w:ascii="Consolas" w:hAnsi="Consolas"/>
          <w:color w:val="333333"/>
          <w:sz w:val="18"/>
        </w:rPr>
        <w:t>POST /api/am/engagements/ENG_c3d4e5f6a7b8/findings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"ref_number": "AP-F001",</w:t>
        <w:br/>
      </w:r>
      <w:r>
        <w:rPr>
          <w:rFonts w:ascii="Consolas" w:hAnsi="Consolas"/>
          <w:color w:val="333333"/>
          <w:sz w:val="18"/>
        </w:rPr>
        <w:t xml:space="preserve">  "title": "Single-Approver Vendor Bank Account Change Led to SAR 125,000 Fraudulent Payment",</w:t>
        <w:br/>
      </w:r>
      <w:r>
        <w:rPr>
          <w:rFonts w:ascii="Consolas" w:hAnsi="Consolas"/>
          <w:color w:val="333333"/>
          <w:sz w:val="18"/>
        </w:rPr>
        <w:t xml:space="preserve">  "severity": "critical",</w:t>
        <w:br/>
      </w:r>
      <w:r>
        <w:rPr>
          <w:rFonts w:ascii="Consolas" w:hAnsi="Consolas"/>
          <w:color w:val="333333"/>
          <w:sz w:val="18"/>
        </w:rPr>
        <w:t xml:space="preserve">  "category": "segregation_of_duties",</w:t>
        <w:br/>
      </w:r>
      <w:r>
        <w:rPr>
          <w:rFonts w:ascii="Consolas" w:hAnsi="Consolas"/>
          <w:color w:val="333333"/>
          <w:sz w:val="18"/>
        </w:rPr>
        <w:t xml:space="preserve">  "condition": "Of 25 vendor master bank account changes tested, one change (VMC-0441, dated 28 April 2026) was approved by a single approver (MGR-0012 only). The second required approver field was blank in the SAP workflow log. This single-exception change was subsequently used to re-route a payment of SAR 125,000 to an unverified account.",</w:t>
        <w:br/>
      </w:r>
      <w:r>
        <w:rPr>
          <w:rFonts w:ascii="Consolas" w:hAnsi="Consolas"/>
          <w:color w:val="333333"/>
          <w:sz w:val="18"/>
        </w:rPr>
        <w:t xml:space="preserve">  "criteria": "Per the Accounts Payable Policy (AP-POL-2024, Section 4.3), all vendor bank account changes require dual approval from two authorised approvers with Grade 6 or above. This control is also required by the company's internal SoD policy and the SoD ruleset deployed in the GovernexPlus AC module (rule FI-MM-003).",</w:t>
        <w:br/>
      </w:r>
      <w:r>
        <w:rPr>
          <w:rFonts w:ascii="Consolas" w:hAnsi="Consolas"/>
          <w:color w:val="333333"/>
          <w:sz w:val="18"/>
        </w:rPr>
        <w:t xml:space="preserve">  "cause": "Root cause (process): The SAP approval workflow was configured to allow a single approver to process vendor changes when the primary approver is on leave, as a workaround implemented in 2024. This exception path was never subject to compensating control review and was not documented in the risk register.",</w:t>
        <w:br/>
      </w:r>
      <w:r>
        <w:rPr>
          <w:rFonts w:ascii="Consolas" w:hAnsi="Consolas"/>
          <w:color w:val="333333"/>
          <w:sz w:val="18"/>
        </w:rPr>
        <w:t xml:space="preserve">  "effect": "The AP incident INC_d8e7a1c4f930 (SAR 125,000 fraudulent payment) has been directly attributed to this control failure. The same workflow path was available to 14 other users as at the audit date. Estimated maximum exposure: SAR 2.1M based on average payment values processed through this vendor category.",</w:t>
        <w:br/>
      </w:r>
      <w:r>
        <w:rPr>
          <w:rFonts w:ascii="Consolas" w:hAnsi="Consolas"/>
          <w:color w:val="333333"/>
          <w:sz w:val="18"/>
        </w:rPr>
        <w:t xml:space="preserve">  "recommendation": "1. Immediately remove the single-approver exception path from the SAP vendor master workflow configuration. 2. Implement a compensating SoD rule in the AC module for the leave-absence scenario. 3. Run a lookback review of all single-approver vendor changes in the past 24 months. 4. Update the AP risk register entry (RISK_a3f7b2c81d04) to reflect the identified control failure."</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"finding_id": "FND_a1b2c3d4e5f6",</w:t>
        <w:br/>
      </w:r>
      <w:r>
        <w:rPr>
          <w:rFonts w:ascii="Consolas" w:hAnsi="Consolas"/>
          <w:color w:val="333333"/>
          <w:sz w:val="18"/>
        </w:rPr>
        <w:t xml:space="preserve">  "engagement_id": 5,</w:t>
        <w:br/>
      </w:r>
      <w:r>
        <w:rPr>
          <w:rFonts w:ascii="Consolas" w:hAnsi="Consolas"/>
          <w:color w:val="333333"/>
          <w:sz w:val="18"/>
        </w:rPr>
        <w:t xml:space="preserve">  "ref_number": "AP-F001",</w:t>
        <w:br/>
      </w:r>
      <w:r>
        <w:rPr>
          <w:rFonts w:ascii="Consolas" w:hAnsi="Consolas"/>
          <w:color w:val="333333"/>
          <w:sz w:val="18"/>
        </w:rPr>
        <w:t xml:space="preserve">  "title": "Single-Approver Vendor Bank Account Change Led to SAR 125,000 Fraudulent Payment",</w:t>
        <w:br/>
      </w:r>
      <w:r>
        <w:rPr>
          <w:rFonts w:ascii="Consolas" w:hAnsi="Consolas"/>
          <w:color w:val="333333"/>
          <w:sz w:val="18"/>
        </w:rPr>
        <w:t xml:space="preserve">  "severity": "critical",</w:t>
        <w:br/>
      </w:r>
      <w:r>
        <w:rPr>
          <w:rFonts w:ascii="Consolas" w:hAnsi="Consolas"/>
          <w:color w:val="333333"/>
          <w:sz w:val="18"/>
        </w:rPr>
        <w:t xml:space="preserve">  "category": "segregation_of_duties",</w:t>
        <w:br/>
      </w:r>
      <w:r>
        <w:rPr>
          <w:rFonts w:ascii="Consolas" w:hAnsi="Consolas"/>
          <w:color w:val="333333"/>
          <w:sz w:val="18"/>
        </w:rPr>
        <w:t xml:space="preserve">  "condition": "Of 25 vendor master bank account changes tested...",</w:t>
        <w:br/>
      </w:r>
      <w:r>
        <w:rPr>
          <w:rFonts w:ascii="Consolas" w:hAnsi="Consolas"/>
          <w:color w:val="333333"/>
          <w:sz w:val="18"/>
        </w:rPr>
        <w:t xml:space="preserve">  "criteria": "Per the Accounts Payable Policy...",</w:t>
        <w:br/>
      </w:r>
      <w:r>
        <w:rPr>
          <w:rFonts w:ascii="Consolas" w:hAnsi="Consolas"/>
          <w:color w:val="333333"/>
          <w:sz w:val="18"/>
        </w:rPr>
        <w:t xml:space="preserve">  "cause": "Root cause (process)...",</w:t>
        <w:br/>
      </w:r>
      <w:r>
        <w:rPr>
          <w:rFonts w:ascii="Consolas" w:hAnsi="Consolas"/>
          <w:color w:val="333333"/>
          <w:sz w:val="18"/>
        </w:rPr>
        <w:t xml:space="preserve">  "effect": "The AP incident INC_d8e7a1c4f930...",</w:t>
        <w:br/>
      </w:r>
      <w:r>
        <w:rPr>
          <w:rFonts w:ascii="Consolas" w:hAnsi="Consolas"/>
          <w:color w:val="333333"/>
          <w:sz w:val="18"/>
        </w:rPr>
        <w:t xml:space="preserve">  "recommendation": "1. Immediately remove...",</w:t>
        <w:br/>
      </w:r>
      <w:r>
        <w:rPr>
          <w:rFonts w:ascii="Consolas" w:hAnsi="Consolas"/>
          <w:color w:val="333333"/>
          <w:sz w:val="18"/>
        </w:rPr>
        <w:t xml:space="preserve">  "status": "draft",</w:t>
        <w:br/>
      </w:r>
      <w:r>
        <w:rPr>
          <w:rFonts w:ascii="Consolas" w:hAnsi="Consolas"/>
          <w:color w:val="333333"/>
          <w:sz w:val="18"/>
        </w:rPr>
        <w:t xml:space="preserve">  "repeat_finding": false,</w:t>
        <w:br/>
      </w:r>
      <w:r>
        <w:rPr>
          <w:rFonts w:ascii="Consolas" w:hAnsi="Consolas"/>
          <w:color w:val="333333"/>
          <w:sz w:val="18"/>
        </w:rPr>
        <w:t xml:space="preserve">  "prior_finding_id": null,</w:t>
        <w:br/>
      </w:r>
      <w:r>
        <w:rPr>
          <w:rFonts w:ascii="Consolas" w:hAnsi="Consolas"/>
          <w:color w:val="333333"/>
          <w:sz w:val="18"/>
        </w:rPr>
        <w:t xml:space="preserve">  "management_response": null,</w:t>
        <w:br/>
      </w:r>
      <w:r>
        <w:rPr>
          <w:rFonts w:ascii="Consolas" w:hAnsi="Consolas"/>
          <w:color w:val="333333"/>
          <w:sz w:val="18"/>
        </w:rPr>
        <w:t xml:space="preserve">  "management_action_owner": null,</w:t>
        <w:br/>
      </w:r>
      <w:r>
        <w:rPr>
          <w:rFonts w:ascii="Consolas" w:hAnsi="Consolas"/>
          <w:color w:val="333333"/>
          <w:sz w:val="18"/>
        </w:rPr>
        <w:t xml:space="preserve">  "management_target_date": null,</w:t>
        <w:br/>
      </w:r>
      <w:r>
        <w:rPr>
          <w:rFonts w:ascii="Consolas" w:hAnsi="Consolas"/>
          <w:color w:val="333333"/>
          <w:sz w:val="18"/>
        </w:rPr>
        <w:t xml:space="preserve">  "risk_id": null,</w:t>
        <w:br/>
      </w:r>
      <w:r>
        <w:rPr>
          <w:rFonts w:ascii="Consolas" w:hAnsi="Consolas"/>
          <w:color w:val="333333"/>
          <w:sz w:val="18"/>
        </w:rPr>
        <w:t xml:space="preserve">  "control_id": null,</w:t>
        <w:br/>
      </w:r>
      <w:r>
        <w:rPr>
          <w:rFonts w:ascii="Consolas" w:hAnsi="Consolas"/>
          <w:color w:val="333333"/>
          <w:sz w:val="18"/>
        </w:rPr>
        <w:t xml:space="preserve">  "violation_id": null</w:t>
        <w:br/>
      </w:r>
      <w:r>
        <w:rPr>
          <w:rFonts w:ascii="Consolas" w:hAnsi="Consolas"/>
          <w:color w:val="333333"/>
          <w:sz w:val="18"/>
        </w:rPr>
        <w:t>}</w:t>
        <w:br/>
      </w:r>
    </w:p>
    <w:p>
      <w:pPr>
        <w:pStyle w:val="Heading3"/>
      </w:pPr>
      <w:r>
        <w:t>8.4 Cross-Module Links (XI-03)</w:t>
      </w:r>
    </w:p>
    <w:p>
      <w:r>
        <w:t>After creating the finding, link it to the relevant records in RM, PC, and AC.</w:t>
      </w:r>
    </w:p>
    <w:p>
      <w:r/>
      <w:r>
        <w:rPr>
          <w:b/>
        </w:rPr>
        <w:t>Link to EnterpriseRisk:</w:t>
      </w:r>
      <w:r/>
    </w:p>
    <w:p>
      <w:pPr>
        <w:ind w:left="432"/>
      </w:pPr>
      <w:r>
        <w:rPr>
          <w:rFonts w:ascii="Consolas" w:hAnsi="Consolas"/>
          <w:color w:val="333333"/>
          <w:sz w:val="18"/>
        </w:rPr>
        <w:t>POST /api/am/findings/FND_a1b2c3d4e5f6/link-risk</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"risk_id": "RISK_a3f7b2c81d04"</w:t>
        <w:br/>
      </w:r>
      <w:r>
        <w:rPr>
          <w:rFonts w:ascii="Consolas" w:hAnsi="Consolas"/>
          <w:color w:val="333333"/>
          <w:sz w:val="18"/>
        </w:rPr>
        <w:t>}</w:t>
        <w:br/>
      </w:r>
    </w:p>
    <w:p>
      <w:r/>
      <w:r>
        <w:rPr>
          <w:b/>
        </w:rPr>
        <w:t>Link to ProcessControl:</w:t>
      </w:r>
      <w:r/>
    </w:p>
    <w:p>
      <w:pPr>
        <w:ind w:left="432"/>
      </w:pPr>
      <w:r>
        <w:rPr>
          <w:rFonts w:ascii="Consolas" w:hAnsi="Consolas"/>
          <w:color w:val="333333"/>
          <w:sz w:val="18"/>
        </w:rPr>
        <w:t>POST /api/am/findings/FND_a1b2c3d4e5f6/link-control</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"control_id": "CTRL-008"</w:t>
        <w:br/>
      </w:r>
      <w:r>
        <w:rPr>
          <w:rFonts w:ascii="Consolas" w:hAnsi="Consolas"/>
          <w:color w:val="333333"/>
          <w:sz w:val="18"/>
        </w:rPr>
        <w:t>}</w:t>
        <w:br/>
      </w:r>
    </w:p>
    <w:p>
      <w:r/>
      <w:r>
        <w:rPr>
          <w:b/>
        </w:rPr>
        <w:t>Link to RiskViolation (AC module):</w:t>
      </w:r>
      <w:r/>
    </w:p>
    <w:p>
      <w:pPr>
        <w:ind w:left="432"/>
      </w:pPr>
      <w:r>
        <w:rPr>
          <w:rFonts w:ascii="Consolas" w:hAnsi="Consolas"/>
          <w:color w:val="333333"/>
          <w:sz w:val="18"/>
        </w:rPr>
        <w:t>POST /api/am/findings/FND_a1b2c3d4e5f6/link-violation</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"violation_id": "VOL_c7d8e9f0a1b2"</w:t>
        <w:br/>
      </w:r>
      <w:r>
        <w:rPr>
          <w:rFonts w:ascii="Consolas" w:hAnsi="Consolas"/>
          <w:color w:val="333333"/>
          <w:sz w:val="18"/>
        </w:rPr>
        <w:t>}</w:t>
        <w:br/>
      </w:r>
    </w:p>
    <w:p>
      <w:r>
        <w:t>These links create the XI-03 cross-module integration — a finding has a direct pointer to the enterprise risk it affects, the control it tested, and any SoD violation from the AC module that supports it. Board-level reports can then show findings grouped by risk, demonstrating the connection between control failures and risk exposures.</w:t>
      </w:r>
    </w:p>
    <w:p>
      <w:pPr>
        <w:pStyle w:val="Heading3"/>
      </w:pPr>
      <w:r>
        <w:t>8.5 Repeat Finding Detection</w:t>
      </w:r>
    </w:p>
    <w:p>
      <w:r>
        <w:t>Repeat findings (prior-year findings that have recurred because management action was not completed or not effective) are flagged automatically.</w:t>
      </w:r>
    </w:p>
    <w:p>
      <w:pPr>
        <w:ind w:left="432"/>
      </w:pPr>
      <w:r>
        <w:rPr>
          <w:rFonts w:ascii="Consolas" w:hAnsi="Consolas"/>
          <w:color w:val="333333"/>
          <w:sz w:val="18"/>
        </w:rPr>
        <w:t>GET /api/am/findings/{finding_id}/check-repeat</w:t>
        <w:br/>
      </w:r>
    </w:p>
    <w:p>
      <w:r>
        <w:t xml:space="preserve">The system searches for other active findings with the same </w:t>
      </w:r>
      <w:r>
        <w:rPr>
          <w:rFonts w:ascii="Consolas" w:hAnsi="Consolas"/>
          <w:color w:val="1A1A2E"/>
          <w:sz w:val="18"/>
        </w:rPr>
        <w:t>title</w:t>
      </w:r>
      <w:r>
        <w:t xml:space="preserve"> in earlier engagements. If any are found, </w:t>
      </w:r>
      <w:r>
        <w:rPr>
          <w:rFonts w:ascii="Consolas" w:hAnsi="Consolas"/>
          <w:color w:val="1A1A2E"/>
          <w:sz w:val="18"/>
        </w:rPr>
        <w:t>repeat_finding</w:t>
      </w:r>
      <w:r>
        <w:t xml:space="preserve"> is set to </w:t>
      </w:r>
      <w:r>
        <w:rPr>
          <w:rFonts w:ascii="Consolas" w:hAnsi="Consolas"/>
          <w:color w:val="1A1A2E"/>
          <w:sz w:val="18"/>
        </w:rPr>
        <w:t>true</w:t>
      </w:r>
      <w:r>
        <w:t xml:space="preserve"> on the current finding and </w:t>
      </w:r>
      <w:r>
        <w:rPr>
          <w:rFonts w:ascii="Consolas" w:hAnsi="Consolas"/>
          <w:color w:val="1A1A2E"/>
          <w:sz w:val="18"/>
        </w:rPr>
        <w:t>prior_finding_id</w:t>
      </w:r>
      <w:r>
        <w:t xml:space="preserve"> is set to the most recent prior finding's internal ID.</w:t>
      </w:r>
    </w:p>
    <w:p>
      <w:r/>
      <w:r>
        <w:rPr>
          <w:b/>
        </w:rPr>
        <w:t>Response:</w:t>
      </w:r>
      <w:r/>
    </w:p>
    <w:p>
      <w:pPr>
        <w:ind w:left="432"/>
      </w:pPr>
      <w:r>
        <w:rPr>
          <w:rFonts w:ascii="Consolas" w:hAnsi="Consolas"/>
          <w:color w:val="333333"/>
          <w:sz w:val="18"/>
        </w:rPr>
        <w:t>{</w:t>
        <w:br/>
      </w:r>
      <w:r>
        <w:rPr>
          <w:rFonts w:ascii="Consolas" w:hAnsi="Consolas"/>
          <w:color w:val="333333"/>
          <w:sz w:val="18"/>
        </w:rPr>
        <w:t xml:space="preserve">  "finding_id": "FND_a1b2c3d4e5f6",</w:t>
        <w:br/>
      </w:r>
      <w:r>
        <w:rPr>
          <w:rFonts w:ascii="Consolas" w:hAnsi="Consolas"/>
          <w:color w:val="333333"/>
          <w:sz w:val="18"/>
        </w:rPr>
        <w:t xml:space="preserve">  "is_repeat": true,</w:t>
        <w:br/>
      </w:r>
      <w:r>
        <w:rPr>
          <w:rFonts w:ascii="Consolas" w:hAnsi="Consolas"/>
          <w:color w:val="333333"/>
          <w:sz w:val="18"/>
        </w:rPr>
        <w:t xml:space="preserve">  "prior_findings": ["FND_x1y2z3a4b5c6"]</w:t>
        <w:br/>
      </w:r>
      <w:r>
        <w:rPr>
          <w:rFonts w:ascii="Consolas" w:hAnsi="Consolas"/>
          <w:color w:val="333333"/>
          <w:sz w:val="18"/>
        </w:rPr>
        <w:t>}</w:t>
        <w:br/>
      </w:r>
    </w:p>
    <w:p>
      <w:r>
        <w:t>Repeat findings should be flagged in the engagement report as an elevated risk — they indicate management action from prior cycles was ineffective. The severity of a repeat finding should typically be escalated one level (e.g. from Medium to High) per the organisation's audit escalation policy.</w:t>
      </w:r>
    </w:p>
    <w:p>
      <w:pPr>
        <w:pStyle w:val="Heading3"/>
      </w:pPr>
      <w:r>
        <w:t>8.6 Management Response</w:t>
      </w:r>
    </w:p>
    <w:p>
      <w:r>
        <w:t>After the draft report is issued, management provides a formal response to each finding:</w:t>
      </w:r>
    </w:p>
    <w:p>
      <w:pPr>
        <w:ind w:left="432"/>
      </w:pPr>
      <w:r>
        <w:rPr>
          <w:rFonts w:ascii="Consolas" w:hAnsi="Consolas"/>
          <w:color w:val="333333"/>
          <w:sz w:val="18"/>
        </w:rPr>
        <w:t>PUT /api/am/findings/FND_a1b2c3d4e5f6/management-response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"management_response": "Management accepts the finding. The single-approver workflow exception path was implemented as an emergency measure in 2024 and should have been removed upon return of the primary approver. We will remove this configuration immediately and implement the compensating SoD rule. A lookback review will be completed by 31 October 2026.",</w:t>
        <w:br/>
      </w:r>
      <w:r>
        <w:rPr>
          <w:rFonts w:ascii="Consolas" w:hAnsi="Consolas"/>
          <w:color w:val="333333"/>
          <w:sz w:val="18"/>
        </w:rPr>
        <w:t xml:space="preserve">  "management_action_owner": "VP Finance",</w:t>
        <w:br/>
      </w:r>
      <w:r>
        <w:rPr>
          <w:rFonts w:ascii="Consolas" w:hAnsi="Consolas"/>
          <w:color w:val="333333"/>
          <w:sz w:val="18"/>
        </w:rPr>
        <w:t xml:space="preserve">  "management_target_date": "2026-10-31T23:59:59"</w:t>
        <w:br/>
      </w:r>
      <w:r>
        <w:rPr>
          <w:rFonts w:ascii="Consolas" w:hAnsi="Consolas"/>
          <w:color w:val="333333"/>
          <w:sz w:val="18"/>
        </w:rPr>
        <w:t>}</w:t>
        <w:br/>
      </w:r>
    </w:p>
    <w:p>
      <w:r>
        <w:t xml:space="preserve">When this endpoint is called, </w:t>
      </w:r>
      <w:r>
        <w:rPr>
          <w:rFonts w:ascii="Consolas" w:hAnsi="Consolas"/>
          <w:color w:val="1A1A2E"/>
          <w:sz w:val="18"/>
        </w:rPr>
        <w:t>status</w:t>
      </w:r>
      <w:r>
        <w:t xml:space="preserve"> automatically advances to </w:t>
      </w:r>
      <w:r>
        <w:rPr>
          <w:rFonts w:ascii="Consolas" w:hAnsi="Consolas"/>
          <w:color w:val="1A1A2E"/>
          <w:sz w:val="18"/>
        </w:rPr>
        <w:t>management_response_received</w:t>
      </w:r>
      <w:r>
        <w:t>.</w:t>
      </w:r>
    </w:p>
    <w:p>
      <w:pPr>
        <w:pStyle w:val="Heading3"/>
      </w:pPr>
      <w:r>
        <w:t>8.7 Finding Status Lifecycle</w:t>
      </w:r>
    </w:p>
    <w:p>
      <w:pPr>
        <w:ind w:left="432"/>
      </w:pPr>
      <w:r>
        <w:rPr>
          <w:rFonts w:ascii="Consolas" w:hAnsi="Consolas"/>
          <w:color w:val="333333"/>
          <w:sz w:val="18"/>
        </w:rPr>
        <w:t>draft</w:t>
        <w:br/>
      </w:r>
      <w:r>
        <w:rPr>
          <w:rFonts w:ascii="Consolas" w:hAnsi="Consolas"/>
          <w:color w:val="333333"/>
          <w:sz w:val="18"/>
        </w:rPr>
        <w:t xml:space="preserve">  |</w:t>
        <w:br/>
      </w:r>
      <w:r>
        <w:rPr>
          <w:rFonts w:ascii="Consolas" w:hAnsi="Consolas"/>
          <w:color w:val="333333"/>
          <w:sz w:val="18"/>
        </w:rPr>
        <w:t xml:space="preserve">  v  [discussed with auditee]</w:t>
        <w:br/>
      </w:r>
      <w:r>
        <w:rPr>
          <w:rFonts w:ascii="Consolas" w:hAnsi="Consolas"/>
          <w:color w:val="333333"/>
          <w:sz w:val="18"/>
        </w:rPr>
        <w:t>discussed</w:t>
        <w:br/>
      </w:r>
      <w:r>
        <w:rPr>
          <w:rFonts w:ascii="Consolas" w:hAnsi="Consolas"/>
          <w:color w:val="333333"/>
          <w:sz w:val="18"/>
        </w:rPr>
        <w:t xml:space="preserve">  |</w:t>
        <w:br/>
      </w:r>
      <w:r>
        <w:rPr>
          <w:rFonts w:ascii="Consolas" w:hAnsi="Consolas"/>
          <w:color w:val="333333"/>
          <w:sz w:val="18"/>
        </w:rPr>
        <w:t xml:space="preserve">  v  [finalised in draft report]</w:t>
        <w:br/>
      </w:r>
      <w:r>
        <w:rPr>
          <w:rFonts w:ascii="Consolas" w:hAnsi="Consolas"/>
          <w:color w:val="333333"/>
          <w:sz w:val="18"/>
        </w:rPr>
        <w:t>final</w:t>
        <w:br/>
      </w:r>
      <w:r>
        <w:rPr>
          <w:rFonts w:ascii="Consolas" w:hAnsi="Consolas"/>
          <w:color w:val="333333"/>
          <w:sz w:val="18"/>
        </w:rPr>
        <w:t xml:space="preserve">  |</w:t>
        <w:br/>
      </w:r>
      <w:r>
        <w:rPr>
          <w:rFonts w:ascii="Consolas" w:hAnsi="Consolas"/>
          <w:color w:val="333333"/>
          <w:sz w:val="18"/>
        </w:rPr>
        <w:t xml:space="preserve">  v  [management response recorded]</w:t>
        <w:br/>
      </w:r>
      <w:r>
        <w:rPr>
          <w:rFonts w:ascii="Consolas" w:hAnsi="Consolas"/>
          <w:color w:val="333333"/>
          <w:sz w:val="18"/>
        </w:rPr>
        <w:t>management_response_received</w:t>
        <w:br/>
      </w:r>
      <w:r>
        <w:rPr>
          <w:rFonts w:ascii="Consolas" w:hAnsi="Consolas"/>
          <w:color w:val="333333"/>
          <w:sz w:val="18"/>
        </w:rPr>
        <w:t xml:space="preserve">  |</w:t>
        <w:br/>
      </w:r>
      <w:r>
        <w:rPr>
          <w:rFonts w:ascii="Consolas" w:hAnsi="Consolas"/>
          <w:color w:val="333333"/>
          <w:sz w:val="18"/>
        </w:rPr>
        <w:t xml:space="preserve">  v  [all actions verified closed]</w:t>
        <w:br/>
      </w:r>
      <w:r>
        <w:rPr>
          <w:rFonts w:ascii="Consolas" w:hAnsi="Consolas"/>
          <w:color w:val="333333"/>
          <w:sz w:val="18"/>
        </w:rPr>
        <w:t>closed</w:t>
        <w:br/>
      </w:r>
    </w:p>
    <w:p>
      <w:r>
        <w:t xml:space="preserve">Status transitions other than </w:t>
      </w:r>
      <w:r>
        <w:rPr>
          <w:rFonts w:ascii="Consolas" w:hAnsi="Consolas"/>
          <w:color w:val="1A1A2E"/>
          <w:sz w:val="18"/>
        </w:rPr>
        <w:t>management_response_received</w:t>
      </w:r>
      <w:r>
        <w:t xml:space="preserve"> (which is automatic) require an explicit </w:t>
      </w:r>
      <w:r>
        <w:rPr>
          <w:rFonts w:ascii="Consolas" w:hAnsi="Consolas"/>
          <w:color w:val="1A1A2E"/>
          <w:sz w:val="18"/>
        </w:rPr>
        <w:t>status</w:t>
      </w:r>
      <w:r>
        <w:t xml:space="preserve"> update via </w:t>
      </w:r>
      <w:r>
        <w:rPr>
          <w:rFonts w:ascii="Consolas" w:hAnsi="Consolas"/>
          <w:color w:val="1A1A2E"/>
          <w:sz w:val="18"/>
        </w:rPr>
        <w:t>PUT /api/am/findings/{finding_id}</w:t>
      </w:r>
      <w:r>
        <w:t>.</w:t>
      </w:r>
    </w:p>
    <w:p>
      <w:r/>
      <w:r>
        <w:rPr>
          <w:b/>
        </w:rPr>
        <w:t>API Endpoints — Findings: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/api/am/engagements/{engagement_id}/findings</w:t>
            </w:r>
            <w:r/>
          </w:p>
        </w:tc>
        <w:tc>
          <w:tcPr>
            <w:tcW w:type="dxa" w:w="2880"/>
          </w:tcPr>
          <w:p>
            <w:r/>
            <w:r>
              <w:t>Create finding</w:t>
            </w:r>
          </w:p>
        </w:tc>
      </w:tr>
      <w:tr>
        <w:tc>
          <w:tcPr>
            <w:tcW w:type="dxa" w:w="2880"/>
          </w:tcPr>
          <w:p>
            <w:r/>
            <w:r>
              <w:t>GET</w:t>
            </w:r>
          </w:p>
        </w:tc>
        <w:tc>
          <w:tcPr>
            <w:tcW w:type="dxa" w:w="2880"/>
          </w:tcPr>
          <w:p>
            <w:r/>
            <w:r/>
            <w:r>
              <w:rPr>
                <w:rFonts w:ascii="Consolas" w:hAnsi="Consolas"/>
                <w:color w:val="1A1A2E"/>
                <w:sz w:val="18"/>
              </w:rPr>
              <w:t>/api/am/findings</w:t>
            </w:r>
            <w:r/>
          </w:p>
        </w:tc>
        <w:tc>
          <w:tcPr>
            <w:tcW w:type="dxa" w:w="2880"/>
          </w:tcPr>
          <w:p>
            <w:r/>
            <w:r>
              <w:t>List findings (filters: status, severity, engagement_id)</w:t>
            </w:r>
          </w:p>
        </w:tc>
      </w:tr>
      <w:tr>
        <w:tc>
          <w:tcPr>
            <w:tcW w:type="dxa" w:w="2880"/>
          </w:tcPr>
          <w:p>
            <w:r/>
            <w:r>
              <w:t>PUT</w:t>
            </w:r>
          </w:p>
        </w:tc>
        <w:tc>
          <w:tcPr>
            <w:tcW w:type="dxa" w:w="2880"/>
          </w:tcPr>
          <w:p>
            <w:r/>
            <w:r/>
            <w:r>
              <w:rPr>
                <w:rFonts w:ascii="Consolas" w:hAnsi="Consolas"/>
                <w:color w:val="1A1A2E"/>
                <w:sz w:val="18"/>
              </w:rPr>
              <w:t>/api/am/findings/{finding_id}</w:t>
            </w:r>
            <w:r/>
          </w:p>
        </w:tc>
        <w:tc>
          <w:tcPr>
            <w:tcW w:type="dxa" w:w="2880"/>
          </w:tcPr>
          <w:p>
            <w:r/>
            <w:r>
              <w:t>Update finding</w:t>
            </w:r>
          </w:p>
        </w:tc>
      </w:tr>
      <w:tr>
        <w:tc>
          <w:tcPr>
            <w:tcW w:type="dxa" w:w="2880"/>
          </w:tcPr>
          <w:p>
            <w:r/>
            <w:r>
              <w:t>PUT</w:t>
            </w:r>
          </w:p>
        </w:tc>
        <w:tc>
          <w:tcPr>
            <w:tcW w:type="dxa" w:w="2880"/>
          </w:tcPr>
          <w:p>
            <w:r/>
            <w:r/>
            <w:r>
              <w:rPr>
                <w:rFonts w:ascii="Consolas" w:hAnsi="Consolas"/>
                <w:color w:val="1A1A2E"/>
                <w:sz w:val="18"/>
              </w:rPr>
              <w:t>/api/am/findings/{finding_id}/management-response</w:t>
            </w:r>
            <w:r/>
          </w:p>
        </w:tc>
        <w:tc>
          <w:tcPr>
            <w:tcW w:type="dxa" w:w="2880"/>
          </w:tcPr>
          <w:p>
            <w:r/>
            <w:r>
              <w:t>Record management response</w:t>
            </w:r>
          </w:p>
        </w:tc>
      </w:tr>
      <w:tr>
        <w:tc>
          <w:tcPr>
            <w:tcW w:type="dxa" w:w="2880"/>
          </w:tcPr>
          <w:p>
            <w:r/>
            <w:r>
              <w:t>POST</w:t>
            </w:r>
          </w:p>
        </w:tc>
        <w:tc>
          <w:tcPr>
            <w:tcW w:type="dxa" w:w="2880"/>
          </w:tcPr>
          <w:p>
            <w:r/>
            <w:r/>
            <w:r>
              <w:rPr>
                <w:rFonts w:ascii="Consolas" w:hAnsi="Consolas"/>
                <w:color w:val="1A1A2E"/>
                <w:sz w:val="18"/>
              </w:rPr>
              <w:t>/api/am/findings/{finding_id}/link-risk</w:t>
            </w:r>
            <w:r/>
          </w:p>
        </w:tc>
        <w:tc>
          <w:tcPr>
            <w:tcW w:type="dxa" w:w="2880"/>
          </w:tcPr>
          <w:p>
            <w:r/>
            <w:r>
              <w:t>Link to EnterpriseRisk</w:t>
            </w:r>
          </w:p>
        </w:tc>
      </w:tr>
      <w:tr>
        <w:tc>
          <w:tcPr>
            <w:tcW w:type="dxa" w:w="2880"/>
          </w:tcPr>
          <w:p>
            <w:r/>
            <w:r>
              <w:t>POST</w:t>
            </w:r>
          </w:p>
        </w:tc>
        <w:tc>
          <w:tcPr>
            <w:tcW w:type="dxa" w:w="2880"/>
          </w:tcPr>
          <w:p>
            <w:r/>
            <w:r/>
            <w:r>
              <w:rPr>
                <w:rFonts w:ascii="Consolas" w:hAnsi="Consolas"/>
                <w:color w:val="1A1A2E"/>
                <w:sz w:val="18"/>
              </w:rPr>
              <w:t>/api/am/findings/{finding_id}/link-control</w:t>
            </w:r>
            <w:r/>
          </w:p>
        </w:tc>
        <w:tc>
          <w:tcPr>
            <w:tcW w:type="dxa" w:w="2880"/>
          </w:tcPr>
          <w:p>
            <w:r/>
            <w:r>
              <w:t>Link to ProcessControl</w:t>
            </w:r>
          </w:p>
        </w:tc>
      </w:tr>
      <w:tr>
        <w:tc>
          <w:tcPr>
            <w:tcW w:type="dxa" w:w="2880"/>
          </w:tcPr>
          <w:p>
            <w:r/>
            <w:r>
              <w:t>POST</w:t>
            </w:r>
          </w:p>
        </w:tc>
        <w:tc>
          <w:tcPr>
            <w:tcW w:type="dxa" w:w="2880"/>
          </w:tcPr>
          <w:p>
            <w:r/>
            <w:r/>
            <w:r>
              <w:rPr>
                <w:rFonts w:ascii="Consolas" w:hAnsi="Consolas"/>
                <w:color w:val="1A1A2E"/>
                <w:sz w:val="18"/>
              </w:rPr>
              <w:t>/api/am/findings/{finding_id}/link-violation</w:t>
            </w:r>
            <w:r/>
          </w:p>
        </w:tc>
        <w:tc>
          <w:tcPr>
            <w:tcW w:type="dxa" w:w="2880"/>
          </w:tcPr>
          <w:p>
            <w:r/>
            <w:r>
              <w:t>Link to RiskViolation</w:t>
            </w:r>
          </w:p>
        </w:tc>
      </w:tr>
      <w:tr>
        <w:tc>
          <w:tcPr>
            <w:tcW w:type="dxa" w:w="2880"/>
          </w:tcPr>
          <w:p>
            <w:r/>
            <w:r>
              <w:t>GET</w:t>
            </w:r>
          </w:p>
        </w:tc>
        <w:tc>
          <w:tcPr>
            <w:tcW w:type="dxa" w:w="2880"/>
          </w:tcPr>
          <w:p>
            <w:r/>
            <w:r/>
            <w:r>
              <w:rPr>
                <w:rFonts w:ascii="Consolas" w:hAnsi="Consolas"/>
                <w:color w:val="1A1A2E"/>
                <w:sz w:val="18"/>
              </w:rPr>
              <w:t>/api/am/findings/{finding_id}/check-repeat</w:t>
            </w:r>
            <w:r/>
          </w:p>
        </w:tc>
        <w:tc>
          <w:tcPr>
            <w:tcW w:type="dxa" w:w="2880"/>
          </w:tcPr>
          <w:p>
            <w:r/>
            <w:r>
              <w:t>Check for repeat finding</w:t>
            </w:r>
          </w:p>
        </w:tc>
      </w:tr>
    </w:tbl>
    <w:p/>
    <w:p>
      <w:r>
        <w:rPr>
          <w:color w:val="CCCCCC"/>
        </w:rPr>
        <w:t>____________________________________________________________</w:t>
      </w:r>
    </w:p>
    <w:p>
      <w:pPr>
        <w:pStyle w:val="Heading2"/>
      </w:pPr>
      <w:r>
        <w:t>9. Action Tracking (AM-21)</w:t>
      </w:r>
    </w:p>
    <w:p>
      <w:r>
        <w:t>Management actions translate each finding's recommendation into concrete, tracked commitments. An action has an owner, a due date, and a verification requirement.</w:t>
      </w:r>
    </w:p>
    <w:p>
      <w:pPr>
        <w:pStyle w:val="Heading3"/>
      </w:pPr>
      <w:r>
        <w:t>9.1 Creating Actions from Findings</w:t>
      </w:r>
    </w:p>
    <w:p>
      <w:r>
        <w:t>Each finding's recommendation should result in one or more action items. Best practice is one action per discrete recommendation step.</w:t>
      </w:r>
    </w:p>
    <w:p>
      <w:r/>
      <w:r>
        <w:rPr>
          <w:b/>
        </w:rPr>
        <w:t>Request:</w:t>
      </w:r>
      <w:r/>
    </w:p>
    <w:p>
      <w:pPr>
        <w:ind w:left="432"/>
      </w:pPr>
      <w:r>
        <w:rPr>
          <w:rFonts w:ascii="Consolas" w:hAnsi="Consolas"/>
          <w:color w:val="333333"/>
          <w:sz w:val="18"/>
        </w:rPr>
        <w:t>POST /api/am/findings/FND_a1b2c3d4e5f6/actions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"description": "Remove single-approver exception path from SAP vendor master workflow configuration (transaction SPRO, FI-AP-AP-I). Validate change in development, quality, and production environments. Obtain change approval from IT Change Advisory Board.",</w:t>
        <w:br/>
      </w:r>
      <w:r>
        <w:rPr>
          <w:rFonts w:ascii="Consolas" w:hAnsi="Consolas"/>
          <w:color w:val="333333"/>
          <w:sz w:val="18"/>
        </w:rPr>
        <w:t xml:space="preserve">  "owner_id": "USR-0055",</w:t>
        <w:br/>
      </w:r>
      <w:r>
        <w:rPr>
          <w:rFonts w:ascii="Consolas" w:hAnsi="Consolas"/>
          <w:color w:val="333333"/>
          <w:sz w:val="18"/>
        </w:rPr>
        <w:t xml:space="preserve">  "owner_name": "Sami Al-Otaibi (IT SAP Basis Lead)",</w:t>
        <w:br/>
      </w:r>
      <w:r>
        <w:rPr>
          <w:rFonts w:ascii="Consolas" w:hAnsi="Consolas"/>
          <w:color w:val="333333"/>
          <w:sz w:val="18"/>
        </w:rPr>
        <w:t xml:space="preserve">  "due_date": "2026-09-30T23:59:59"</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"action_id": "ACT_b7c8d9e0f1a2",</w:t>
        <w:br/>
      </w:r>
      <w:r>
        <w:rPr>
          <w:rFonts w:ascii="Consolas" w:hAnsi="Consolas"/>
          <w:color w:val="333333"/>
          <w:sz w:val="18"/>
        </w:rPr>
        <w:t xml:space="preserve">  "finding_id": 7,</w:t>
        <w:br/>
      </w:r>
      <w:r>
        <w:rPr>
          <w:rFonts w:ascii="Consolas" w:hAnsi="Consolas"/>
          <w:color w:val="333333"/>
          <w:sz w:val="18"/>
        </w:rPr>
        <w:t xml:space="preserve">  "description": "Remove single-approver exception path...",</w:t>
        <w:br/>
      </w:r>
      <w:r>
        <w:rPr>
          <w:rFonts w:ascii="Consolas" w:hAnsi="Consolas"/>
          <w:color w:val="333333"/>
          <w:sz w:val="18"/>
        </w:rPr>
        <w:t xml:space="preserve">  "owner_id": "USR-0055",</w:t>
        <w:br/>
      </w:r>
      <w:r>
        <w:rPr>
          <w:rFonts w:ascii="Consolas" w:hAnsi="Consolas"/>
          <w:color w:val="333333"/>
          <w:sz w:val="18"/>
        </w:rPr>
        <w:t xml:space="preserve">  "owner_name": "Sami Al-Otaibi (IT SAP Basis Lead)",</w:t>
        <w:br/>
      </w:r>
      <w:r>
        <w:rPr>
          <w:rFonts w:ascii="Consolas" w:hAnsi="Consolas"/>
          <w:color w:val="333333"/>
          <w:sz w:val="18"/>
        </w:rPr>
        <w:t xml:space="preserve">  "due_date": "2026-09-30T23:59:59",</w:t>
        <w:br/>
      </w:r>
      <w:r>
        <w:rPr>
          <w:rFonts w:ascii="Consolas" w:hAnsi="Consolas"/>
          <w:color w:val="333333"/>
          <w:sz w:val="18"/>
        </w:rPr>
        <w:t xml:space="preserve">  "status": "open",</w:t>
        <w:br/>
      </w:r>
      <w:r>
        <w:rPr>
          <w:rFonts w:ascii="Consolas" w:hAnsi="Consolas"/>
          <w:color w:val="333333"/>
          <w:sz w:val="18"/>
        </w:rPr>
        <w:t xml:space="preserve">  "escalation_level": 0,</w:t>
        <w:br/>
      </w:r>
      <w:r>
        <w:rPr>
          <w:rFonts w:ascii="Consolas" w:hAnsi="Consolas"/>
          <w:color w:val="333333"/>
          <w:sz w:val="18"/>
        </w:rPr>
        <w:t xml:space="preserve">  "evidence_of_closure": null,</w:t>
        <w:br/>
      </w:r>
      <w:r>
        <w:rPr>
          <w:rFonts w:ascii="Consolas" w:hAnsi="Consolas"/>
          <w:color w:val="333333"/>
          <w:sz w:val="18"/>
        </w:rPr>
        <w:t xml:space="preserve">  "evidence_ids": [],</w:t>
        <w:br/>
      </w:r>
      <w:r>
        <w:rPr>
          <w:rFonts w:ascii="Consolas" w:hAnsi="Consolas"/>
          <w:color w:val="333333"/>
          <w:sz w:val="18"/>
        </w:rPr>
        <w:t xml:space="preserve">  "verified_by": null,</w:t>
        <w:br/>
      </w:r>
      <w:r>
        <w:rPr>
          <w:rFonts w:ascii="Consolas" w:hAnsi="Consolas"/>
          <w:color w:val="333333"/>
          <w:sz w:val="18"/>
        </w:rPr>
        <w:t xml:space="preserve">  "completed_at": null</w:t>
        <w:br/>
      </w:r>
      <w:r>
        <w:rPr>
          <w:rFonts w:ascii="Consolas" w:hAnsi="Consolas"/>
          <w:color w:val="333333"/>
          <w:sz w:val="18"/>
        </w:rPr>
        <w:t>}</w:t>
        <w:br/>
      </w:r>
    </w:p>
    <w:p>
      <w:pPr>
        <w:pStyle w:val="Heading3"/>
      </w:pPr>
      <w:r>
        <w:t>9.2 Status Lifecycle</w:t>
      </w:r>
    </w:p>
    <w:p>
      <w:pPr>
        <w:ind w:left="432"/>
      </w:pPr>
      <w:r>
        <w:rPr>
          <w:rFonts w:ascii="Consolas" w:hAnsi="Consolas"/>
          <w:color w:val="333333"/>
          <w:sz w:val="18"/>
        </w:rPr>
        <w:t>open --&gt; in_progress --&gt; completed --&gt; closed_verified</w:t>
        <w:br/>
      </w:r>
      <w:r>
        <w:rPr>
          <w:rFonts w:ascii="Consolas" w:hAnsi="Consolas"/>
          <w:color w:val="333333"/>
          <w:sz w:val="18"/>
        </w:rPr>
        <w:t xml:space="preserve">  |</w:t>
        <w:br/>
      </w:r>
      <w:r>
        <w:rPr>
          <w:rFonts w:ascii="Consolas" w:hAnsi="Consolas"/>
          <w:color w:val="333333"/>
          <w:sz w:val="18"/>
        </w:rPr>
        <w:t xml:space="preserve">  `----&gt; overdue   (auto-set when due_date passes without completion)</w:t>
        <w:br/>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Status</w:t>
            </w:r>
          </w:p>
        </w:tc>
        <w:tc>
          <w:tcPr>
            <w:tcW w:type="dxa" w:w="4320"/>
          </w:tcPr>
          <w:p>
            <w:r>
              <w:rPr>
                <w:b/>
              </w:rPr>
            </w:r>
            <w:r>
              <w:rPr>
                <w:b/>
              </w:rPr>
              <w:t>Meaning</w:t>
            </w:r>
          </w:p>
        </w:tc>
      </w:tr>
      <w:tr>
        <w:tc>
          <w:tcPr>
            <w:tcW w:type="dxa" w:w="4320"/>
          </w:tcPr>
          <w:p>
            <w:r/>
            <w:r/>
            <w:r>
              <w:rPr>
                <w:rFonts w:ascii="Consolas" w:hAnsi="Consolas"/>
                <w:color w:val="1A1A2E"/>
                <w:sz w:val="18"/>
              </w:rPr>
              <w:t>open</w:t>
            </w:r>
            <w:r/>
          </w:p>
        </w:tc>
        <w:tc>
          <w:tcPr>
            <w:tcW w:type="dxa" w:w="4320"/>
          </w:tcPr>
          <w:p>
            <w:r/>
            <w:r>
              <w:t>Action assigned; owner has not started</w:t>
            </w:r>
          </w:p>
        </w:tc>
      </w:tr>
      <w:tr>
        <w:tc>
          <w:tcPr>
            <w:tcW w:type="dxa" w:w="4320"/>
          </w:tcPr>
          <w:p>
            <w:r/>
            <w:r/>
            <w:r>
              <w:rPr>
                <w:rFonts w:ascii="Consolas" w:hAnsi="Consolas"/>
                <w:color w:val="1A1A2E"/>
                <w:sz w:val="18"/>
              </w:rPr>
              <w:t>in_progress</w:t>
            </w:r>
            <w:r/>
          </w:p>
        </w:tc>
        <w:tc>
          <w:tcPr>
            <w:tcW w:type="dxa" w:w="4320"/>
          </w:tcPr>
          <w:p>
            <w:r/>
            <w:r>
              <w:t>Owner is actively working on the action</w:t>
            </w:r>
          </w:p>
        </w:tc>
      </w:tr>
      <w:tr>
        <w:tc>
          <w:tcPr>
            <w:tcW w:type="dxa" w:w="4320"/>
          </w:tcPr>
          <w:p>
            <w:r/>
            <w:r/>
            <w:r>
              <w:rPr>
                <w:rFonts w:ascii="Consolas" w:hAnsi="Consolas"/>
                <w:color w:val="1A1A2E"/>
                <w:sz w:val="18"/>
              </w:rPr>
              <w:t>completed</w:t>
            </w:r>
            <w:r/>
          </w:p>
        </w:tc>
        <w:tc>
          <w:tcPr>
            <w:tcW w:type="dxa" w:w="4320"/>
          </w:tcPr>
          <w:p>
            <w:r/>
            <w:r>
              <w:t>Owner claims completion with evidence; awaiting verifier sign-off</w:t>
            </w:r>
          </w:p>
        </w:tc>
      </w:tr>
      <w:tr>
        <w:tc>
          <w:tcPr>
            <w:tcW w:type="dxa" w:w="4320"/>
          </w:tcPr>
          <w:p>
            <w:r/>
            <w:r/>
            <w:r>
              <w:rPr>
                <w:rFonts w:ascii="Consolas" w:hAnsi="Consolas"/>
                <w:color w:val="1A1A2E"/>
                <w:sz w:val="18"/>
              </w:rPr>
              <w:t>overdue</w:t>
            </w:r>
            <w:r/>
          </w:p>
        </w:tc>
        <w:tc>
          <w:tcPr>
            <w:tcW w:type="dxa" w:w="4320"/>
          </w:tcPr>
          <w:p>
            <w:r/>
            <w:r>
              <w:t>Due date passed without completion</w:t>
            </w:r>
          </w:p>
        </w:tc>
      </w:tr>
      <w:tr>
        <w:tc>
          <w:tcPr>
            <w:tcW w:type="dxa" w:w="4320"/>
          </w:tcPr>
          <w:p>
            <w:r/>
            <w:r/>
            <w:r>
              <w:rPr>
                <w:rFonts w:ascii="Consolas" w:hAnsi="Consolas"/>
                <w:color w:val="1A1A2E"/>
                <w:sz w:val="18"/>
              </w:rPr>
              <w:t>closed_verified</w:t>
            </w:r>
            <w:r/>
          </w:p>
        </w:tc>
        <w:tc>
          <w:tcPr>
            <w:tcW w:type="dxa" w:w="4320"/>
          </w:tcPr>
          <w:p>
            <w:r/>
            <w:r>
              <w:t>Verifier has confirmed the action is effectively completed</w:t>
            </w:r>
          </w:p>
        </w:tc>
      </w:tr>
    </w:tbl>
    <w:p/>
    <w:p>
      <w:r>
        <w:t>Update status as work progresses:</w:t>
      </w:r>
    </w:p>
    <w:p>
      <w:pPr>
        <w:ind w:left="432"/>
      </w:pPr>
      <w:r>
        <w:rPr>
          <w:rFonts w:ascii="Consolas" w:hAnsi="Consolas"/>
          <w:color w:val="333333"/>
          <w:sz w:val="18"/>
        </w:rPr>
        <w:t>PUT /api/am/actions/{action_id}</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"status": "in_progress"</w:t>
        <w:br/>
      </w:r>
      <w:r>
        <w:rPr>
          <w:rFonts w:ascii="Consolas" w:hAnsi="Consolas"/>
          <w:color w:val="333333"/>
          <w:sz w:val="18"/>
        </w:rPr>
        <w:t>}</w:t>
        <w:br/>
      </w:r>
    </w:p>
    <w:p>
      <w:pPr>
        <w:pStyle w:val="Heading3"/>
      </w:pPr>
      <w:r>
        <w:t>9.3 Closing with Evidence</w:t>
      </w:r>
    </w:p>
    <w:p>
      <w:r>
        <w:t>When an action is complete, the owner provides evidence of closure before the auditor can verify it:</w:t>
      </w:r>
    </w:p>
    <w:p>
      <w:pPr>
        <w:ind w:left="432"/>
      </w:pPr>
      <w:r>
        <w:rPr>
          <w:rFonts w:ascii="Consolas" w:hAnsi="Consolas"/>
          <w:color w:val="333333"/>
          <w:sz w:val="18"/>
        </w:rPr>
        <w:t>PUT /api/am/actions/ACT_b7c8d9e0f1a2/close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"evidence_of_closure": "Single-approver exception path removed via SAP transport TR-20260915-001, approved by CAB on 12 September 2026 and transported to production on 14 September 2026. Post-transport verification confirmed the workflow now requires two approvers at all times. SAP system log extract attached as evidence document EV-0044.",</w:t>
        <w:br/>
      </w:r>
      <w:r>
        <w:rPr>
          <w:rFonts w:ascii="Consolas" w:hAnsi="Consolas"/>
          <w:color w:val="333333"/>
          <w:sz w:val="18"/>
        </w:rPr>
        <w:t xml:space="preserve">  "evidence_ids": ["EV-0044"]</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"action_id": "ACT_b7c8d9e0f1a2",</w:t>
        <w:br/>
      </w:r>
      <w:r>
        <w:rPr>
          <w:rFonts w:ascii="Consolas" w:hAnsi="Consolas"/>
          <w:color w:val="333333"/>
          <w:sz w:val="18"/>
        </w:rPr>
        <w:t xml:space="preserve">  "status": "completed",</w:t>
        <w:br/>
      </w:r>
      <w:r>
        <w:rPr>
          <w:rFonts w:ascii="Consolas" w:hAnsi="Consolas"/>
          <w:color w:val="333333"/>
          <w:sz w:val="18"/>
        </w:rPr>
        <w:t xml:space="preserve">  "completed_at": "2026-09-14T16:30:00",</w:t>
        <w:br/>
      </w:r>
      <w:r>
        <w:rPr>
          <w:rFonts w:ascii="Consolas" w:hAnsi="Consolas"/>
          <w:color w:val="333333"/>
          <w:sz w:val="18"/>
        </w:rPr>
        <w:t xml:space="preserve">  "evidence_of_closure": "Single-approver exception path removed...",</w:t>
        <w:br/>
      </w:r>
      <w:r>
        <w:rPr>
          <w:rFonts w:ascii="Consolas" w:hAnsi="Consolas"/>
          <w:color w:val="333333"/>
          <w:sz w:val="18"/>
        </w:rPr>
        <w:t xml:space="preserve">  "evidence_ids": ["EV-0044"],</w:t>
        <w:br/>
      </w:r>
      <w:r>
        <w:rPr>
          <w:rFonts w:ascii="Consolas" w:hAnsi="Consolas"/>
          <w:color w:val="333333"/>
          <w:sz w:val="18"/>
        </w:rPr>
        <w:t xml:space="preserve">  "verified_by": null</w:t>
        <w:br/>
      </w:r>
      <w:r>
        <w:rPr>
          <w:rFonts w:ascii="Consolas" w:hAnsi="Consolas"/>
          <w:color w:val="333333"/>
          <w:sz w:val="18"/>
        </w:rPr>
        <w:t>}</w:t>
        <w:br/>
      </w:r>
    </w:p>
    <w:p>
      <w:pPr>
        <w:pStyle w:val="Heading3"/>
      </w:pPr>
      <w:r>
        <w:t>9.4 Independent Verification</w:t>
      </w:r>
    </w:p>
    <w:p>
      <w:r>
        <w:t>After the owner closes an action, an auditor (typically the lead auditor or a senior team member) independently verifies that the action is effectively implemented:</w:t>
      </w:r>
    </w:p>
    <w:p>
      <w:pPr>
        <w:ind w:left="432"/>
      </w:pPr>
      <w:r>
        <w:rPr>
          <w:rFonts w:ascii="Consolas" w:hAnsi="Consolas"/>
          <w:color w:val="333333"/>
          <w:sz w:val="18"/>
        </w:rPr>
        <w:t>PUT /api/am/actions/ACT_b7c8d9e0f1a2/close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"evidence_of_closure": "Single-approver exception path removed...",</w:t>
        <w:br/>
      </w:r>
      <w:r>
        <w:rPr>
          <w:rFonts w:ascii="Consolas" w:hAnsi="Consolas"/>
          <w:color w:val="333333"/>
          <w:sz w:val="18"/>
        </w:rPr>
        <w:t xml:space="preserve">  "evidence_ids": ["EV-0044"],</w:t>
        <w:br/>
      </w:r>
      <w:r>
        <w:rPr>
          <w:rFonts w:ascii="Consolas" w:hAnsi="Consolas"/>
          <w:color w:val="333333"/>
          <w:sz w:val="18"/>
        </w:rPr>
        <w:t xml:space="preserve">  "verified_by": "AUD-0003"</w:t>
        <w:br/>
      </w:r>
      <w:r>
        <w:rPr>
          <w:rFonts w:ascii="Consolas" w:hAnsi="Consolas"/>
          <w:color w:val="333333"/>
          <w:sz w:val="18"/>
        </w:rPr>
        <w:t>}</w:t>
        <w:br/>
      </w:r>
    </w:p>
    <w:p>
      <w:r>
        <w:t xml:space="preserve">When </w:t>
      </w:r>
      <w:r>
        <w:rPr>
          <w:rFonts w:ascii="Consolas" w:hAnsi="Consolas"/>
          <w:color w:val="1A1A2E"/>
          <w:sz w:val="18"/>
        </w:rPr>
        <w:t>verified_by</w:t>
      </w:r>
      <w:r>
        <w:t xml:space="preserve"> is provided, </w:t>
      </w:r>
      <w:r>
        <w:rPr>
          <w:rFonts w:ascii="Consolas" w:hAnsi="Consolas"/>
          <w:color w:val="1A1A2E"/>
          <w:sz w:val="18"/>
        </w:rPr>
        <w:t>status</w:t>
      </w:r>
      <w:r>
        <w:t xml:space="preserve"> advances to </w:t>
      </w:r>
      <w:r>
        <w:rPr>
          <w:rFonts w:ascii="Consolas" w:hAnsi="Consolas"/>
          <w:color w:val="1A1A2E"/>
          <w:sz w:val="18"/>
        </w:rPr>
        <w:t>closed_verified</w:t>
      </w:r>
      <w:r>
        <w:t xml:space="preserve"> and </w:t>
      </w:r>
      <w:r>
        <w:rPr>
          <w:rFonts w:ascii="Consolas" w:hAnsi="Consolas"/>
          <w:color w:val="1A1A2E"/>
          <w:sz w:val="18"/>
        </w:rPr>
        <w:t>verified_at</w:t>
      </w:r>
      <w:r>
        <w:t xml:space="preserve"> is stamped. This closes the action and it is excluded from future overdue reports.</w:t>
      </w:r>
    </w:p>
    <w:p>
      <w:r>
        <w:t xml:space="preserve">The </w:t>
      </w:r>
      <w:r>
        <w:rPr>
          <w:rFonts w:ascii="Consolas" w:hAnsi="Consolas"/>
          <w:color w:val="1A1A2E"/>
          <w:sz w:val="18"/>
        </w:rPr>
        <w:t>verified_by</w:t>
      </w:r>
      <w:r>
        <w:t xml:space="preserve"> auditor should be different from the action owner. The system does not enforce this — process controls and team structure ensure independence.</w:t>
      </w:r>
    </w:p>
    <w:p>
      <w:pPr>
        <w:pStyle w:val="Heading3"/>
      </w:pPr>
      <w:r>
        <w:t>9.5 Due Date Extensions</w:t>
      </w:r>
    </w:p>
    <w:p>
      <w:r>
        <w:t>If a due date needs to be extended (with documented justification), update the action:</w:t>
      </w:r>
    </w:p>
    <w:p>
      <w:pPr>
        <w:ind w:left="432"/>
      </w:pPr>
      <w:r>
        <w:rPr>
          <w:rFonts w:ascii="Consolas" w:hAnsi="Consolas"/>
          <w:color w:val="333333"/>
          <w:sz w:val="18"/>
        </w:rPr>
        <w:t>PUT /api/am/actions/ACT_b7c8d9e0f1a2</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"due_date": "2026-10-31T23:59:59",</w:t>
        <w:br/>
      </w:r>
      <w:r>
        <w:rPr>
          <w:rFonts w:ascii="Consolas" w:hAnsi="Consolas"/>
          <w:color w:val="333333"/>
          <w:sz w:val="18"/>
        </w:rPr>
        <w:t xml:space="preserve">  "description": "Remove single-approver exception path... NOTE: Due date extended from 2026-09-30 to 2026-10-31 per CAB scheduling constraints. Extension approved by CAE on 2026-09-20."</w:t>
        <w:br/>
      </w:r>
      <w:r>
        <w:rPr>
          <w:rFonts w:ascii="Consolas" w:hAnsi="Consolas"/>
          <w:color w:val="333333"/>
          <w:sz w:val="18"/>
        </w:rPr>
        <w:t>}</w:t>
        <w:br/>
      </w:r>
    </w:p>
    <w:p>
      <w:r>
        <w:t>All changes to actions are captured in the platform audit log. Extensions should be used sparingly — repeated extensions on the same action are a finding-in-themselves and should be escalated.</w:t>
      </w:r>
    </w:p>
    <w:p>
      <w:pPr>
        <w:pStyle w:val="Heading3"/>
      </w:pPr>
      <w:r>
        <w:t>9.6 Overdue Detection and Escalation</w:t>
      </w:r>
    </w:p>
    <w:p>
      <w:r/>
      <w:r>
        <w:rPr>
          <w:b/>
        </w:rPr>
        <w:t>Detect and mark overdue actions:</w:t>
      </w:r>
      <w:r/>
    </w:p>
    <w:p>
      <w:pPr>
        <w:ind w:left="432"/>
      </w:pPr>
      <w:r>
        <w:rPr>
          <w:rFonts w:ascii="Consolas" w:hAnsi="Consolas"/>
          <w:color w:val="333333"/>
          <w:sz w:val="18"/>
        </w:rPr>
        <w:t>GET /api/am/actions/overdue</w:t>
        <w:br/>
      </w:r>
    </w:p>
    <w:p>
      <w:r>
        <w:t xml:space="preserve">This endpoint queries all actions where </w:t>
      </w:r>
      <w:r>
        <w:rPr>
          <w:rFonts w:ascii="Consolas" w:hAnsi="Consolas"/>
          <w:color w:val="1A1A2E"/>
          <w:sz w:val="18"/>
        </w:rPr>
        <w:t>due_date &lt; now</w:t>
      </w:r>
      <w:r>
        <w:t xml:space="preserve"> and status is </w:t>
      </w:r>
      <w:r>
        <w:rPr>
          <w:rFonts w:ascii="Consolas" w:hAnsi="Consolas"/>
          <w:color w:val="1A1A2E"/>
          <w:sz w:val="18"/>
        </w:rPr>
        <w:t>open</w:t>
      </w:r>
      <w:r>
        <w:t xml:space="preserve"> or </w:t>
      </w:r>
      <w:r>
        <w:rPr>
          <w:rFonts w:ascii="Consolas" w:hAnsi="Consolas"/>
          <w:color w:val="1A1A2E"/>
          <w:sz w:val="18"/>
        </w:rPr>
        <w:t>in_progress</w:t>
      </w:r>
      <w:r>
        <w:t xml:space="preserve">, marks them as </w:t>
      </w:r>
      <w:r>
        <w:rPr>
          <w:rFonts w:ascii="Consolas" w:hAnsi="Consolas"/>
          <w:color w:val="1A1A2E"/>
          <w:sz w:val="18"/>
        </w:rPr>
        <w:t>overdue</w:t>
      </w:r>
      <w:r>
        <w:t>, and returns them.</w:t>
      </w:r>
    </w:p>
    <w:p>
      <w:r/>
      <w:r>
        <w:rPr>
          <w:b/>
        </w:rPr>
        <w:t>Response:</w:t>
      </w:r>
      <w:r/>
    </w:p>
    <w:p>
      <w:pPr>
        <w:ind w:left="432"/>
      </w:pPr>
      <w:r>
        <w:rPr>
          <w:rFonts w:ascii="Consolas" w:hAnsi="Consolas"/>
          <w:color w:val="333333"/>
          <w:sz w:val="18"/>
        </w:rPr>
        <w:t>{</w:t>
        <w:br/>
      </w:r>
      <w:r>
        <w:rPr>
          <w:rFonts w:ascii="Consolas" w:hAnsi="Consolas"/>
          <w:color w:val="333333"/>
          <w:sz w:val="18"/>
        </w:rPr>
        <w:t xml:space="preserve">  "total_overdue": 4,</w:t>
        <w:br/>
      </w:r>
      <w:r>
        <w:rPr>
          <w:rFonts w:ascii="Consolas" w:hAnsi="Consolas"/>
          <w:color w:val="333333"/>
          <w:sz w:val="18"/>
        </w:rPr>
        <w:t xml:space="preserve">  "actions": [</w:t>
        <w:br/>
      </w:r>
      <w:r>
        <w:rPr>
          <w:rFonts w:ascii="Consolas" w:hAnsi="Consolas"/>
          <w:color w:val="333333"/>
          <w:sz w:val="18"/>
        </w:rPr>
        <w:t xml:space="preserve">    {</w:t>
        <w:br/>
      </w:r>
      <w:r>
        <w:rPr>
          <w:rFonts w:ascii="Consolas" w:hAnsi="Consolas"/>
          <w:color w:val="333333"/>
          <w:sz w:val="18"/>
        </w:rPr>
        <w:t xml:space="preserve">      "action_id": "ACT_d3e4f5a6b7c8",</w:t>
        <w:br/>
      </w:r>
      <w:r>
        <w:rPr>
          <w:rFonts w:ascii="Consolas" w:hAnsi="Consolas"/>
          <w:color w:val="333333"/>
          <w:sz w:val="18"/>
        </w:rPr>
        <w:t xml:space="preserve">      "description": "Implement compensating SoD rule...",</w:t>
        <w:br/>
      </w:r>
      <w:r>
        <w:rPr>
          <w:rFonts w:ascii="Consolas" w:hAnsi="Consolas"/>
          <w:color w:val="333333"/>
          <w:sz w:val="18"/>
        </w:rPr>
        <w:t xml:space="preserve">      "owner_name": "Sami Al-Otaibi",</w:t>
        <w:br/>
      </w:r>
      <w:r>
        <w:rPr>
          <w:rFonts w:ascii="Consolas" w:hAnsi="Consolas"/>
          <w:color w:val="333333"/>
          <w:sz w:val="18"/>
        </w:rPr>
        <w:t xml:space="preserve">      "due_date": "2026-09-15T23:59:59",</w:t>
        <w:br/>
      </w:r>
      <w:r>
        <w:rPr>
          <w:rFonts w:ascii="Consolas" w:hAnsi="Consolas"/>
          <w:color w:val="333333"/>
          <w:sz w:val="18"/>
        </w:rPr>
        <w:t xml:space="preserve">      "status": "overdue",</w:t>
        <w:br/>
      </w:r>
      <w:r>
        <w:rPr>
          <w:rFonts w:ascii="Consolas" w:hAnsi="Consolas"/>
          <w:color w:val="333333"/>
          <w:sz w:val="18"/>
        </w:rPr>
        <w:t xml:space="preserve">      "escalation_level": 0,</w:t>
        <w:br/>
      </w:r>
      <w:r>
        <w:rPr>
          <w:rFonts w:ascii="Consolas" w:hAnsi="Consolas"/>
          <w:color w:val="333333"/>
          <w:sz w:val="18"/>
        </w:rPr>
        <w:t xml:space="preserve">      "days_overdue": 21</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w:t>
        <w:br/>
      </w:r>
    </w:p>
    <w:p>
      <w:r/>
      <w:r>
        <w:rPr>
          <w:b/>
        </w:rPr>
        <w:t>Escalate all overdue actions:</w:t>
      </w:r>
      <w:r/>
    </w:p>
    <w:p>
      <w:pPr>
        <w:ind w:left="432"/>
      </w:pPr>
      <w:r>
        <w:rPr>
          <w:rFonts w:ascii="Consolas" w:hAnsi="Consolas"/>
          <w:color w:val="333333"/>
          <w:sz w:val="18"/>
        </w:rPr>
        <w:t>POST /api/am/actions/escalate</w:t>
        <w:br/>
      </w:r>
      <w:r>
        <w:rPr>
          <w:rFonts w:ascii="Consolas" w:hAnsi="Consolas"/>
          <w:color w:val="333333"/>
          <w:sz w:val="18"/>
        </w:rPr>
        <w:t>{}</w:t>
        <w:br/>
      </w:r>
    </w:p>
    <w:p>
      <w:r>
        <w:t xml:space="preserve">This increments </w:t>
      </w:r>
      <w:r>
        <w:rPr>
          <w:rFonts w:ascii="Consolas" w:hAnsi="Consolas"/>
          <w:color w:val="1A1A2E"/>
          <w:sz w:val="18"/>
        </w:rPr>
        <w:t>escalation_level</w:t>
      </w:r>
      <w:r>
        <w:t xml:space="preserve"> on every overdue action and stamps </w:t>
      </w:r>
      <w:r>
        <w:rPr>
          <w:rFonts w:ascii="Consolas" w:hAnsi="Consolas"/>
          <w:color w:val="1A1A2E"/>
          <w:sz w:val="18"/>
        </w:rPr>
        <w:t>last_escalated_at</w:t>
      </w:r>
      <w:r>
        <w:t xml:space="preserve">. The notification delivery module sends escalation alerts based on </w:t>
      </w:r>
      <w:r>
        <w:rPr>
          <w:rFonts w:ascii="Consolas" w:hAnsi="Consolas"/>
          <w:color w:val="1A1A2E"/>
          <w:sz w:val="18"/>
        </w:rPr>
        <w:t>escalation_level</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Level</w:t>
            </w:r>
          </w:p>
        </w:tc>
        <w:tc>
          <w:tcPr>
            <w:tcW w:type="dxa" w:w="2880"/>
          </w:tcPr>
          <w:p>
            <w:r>
              <w:rPr>
                <w:b/>
              </w:rPr>
            </w:r>
            <w:r>
              <w:rPr>
                <w:b/>
              </w:rPr>
              <w:t>Recipients</w:t>
            </w:r>
          </w:p>
        </w:tc>
        <w:tc>
          <w:tcPr>
            <w:tcW w:type="dxa" w:w="2880"/>
          </w:tcPr>
          <w:p>
            <w:r>
              <w:rPr>
                <w:b/>
              </w:rPr>
            </w:r>
            <w:r>
              <w:rPr>
                <w:b/>
              </w:rPr>
              <w:t>Triggered by</w:t>
            </w:r>
          </w:p>
        </w:tc>
      </w:tr>
      <w:tr>
        <w:tc>
          <w:tcPr>
            <w:tcW w:type="dxa" w:w="2880"/>
          </w:tcPr>
          <w:p>
            <w:r/>
            <w:r>
              <w:t>0 → 1</w:t>
            </w:r>
          </w:p>
        </w:tc>
        <w:tc>
          <w:tcPr>
            <w:tcW w:type="dxa" w:w="2880"/>
          </w:tcPr>
          <w:p>
            <w:r/>
            <w:r>
              <w:t>Action owner</w:t>
            </w:r>
          </w:p>
        </w:tc>
        <w:tc>
          <w:tcPr>
            <w:tcW w:type="dxa" w:w="2880"/>
          </w:tcPr>
          <w:p>
            <w:r/>
            <w:r>
              <w:t>First escalation (action overdue)</w:t>
            </w:r>
          </w:p>
        </w:tc>
      </w:tr>
      <w:tr>
        <w:tc>
          <w:tcPr>
            <w:tcW w:type="dxa" w:w="2880"/>
          </w:tcPr>
          <w:p>
            <w:r/>
            <w:r>
              <w:t>1 → 2</w:t>
            </w:r>
          </w:p>
        </w:tc>
        <w:tc>
          <w:tcPr>
            <w:tcW w:type="dxa" w:w="2880"/>
          </w:tcPr>
          <w:p>
            <w:r/>
            <w:r>
              <w:t>Action owner + direct manager</w:t>
            </w:r>
          </w:p>
        </w:tc>
        <w:tc>
          <w:tcPr>
            <w:tcW w:type="dxa" w:w="2880"/>
          </w:tcPr>
          <w:p>
            <w:r/>
            <w:r>
              <w:t>Second escalation (7 days later)</w:t>
            </w:r>
          </w:p>
        </w:tc>
      </w:tr>
      <w:tr>
        <w:tc>
          <w:tcPr>
            <w:tcW w:type="dxa" w:w="2880"/>
          </w:tcPr>
          <w:p>
            <w:r/>
            <w:r>
              <w:t>2 → 3</w:t>
            </w:r>
          </w:p>
        </w:tc>
        <w:tc>
          <w:tcPr>
            <w:tcW w:type="dxa" w:w="2880"/>
          </w:tcPr>
          <w:p>
            <w:r/>
            <w:r>
              <w:t>Owner + manager + departmental VP</w:t>
            </w:r>
          </w:p>
        </w:tc>
        <w:tc>
          <w:tcPr>
            <w:tcW w:type="dxa" w:w="2880"/>
          </w:tcPr>
          <w:p>
            <w:r/>
            <w:r>
              <w:t>Third escalation (14 days later)</w:t>
            </w:r>
          </w:p>
        </w:tc>
      </w:tr>
      <w:tr>
        <w:tc>
          <w:tcPr>
            <w:tcW w:type="dxa" w:w="2880"/>
          </w:tcPr>
          <w:p>
            <w:r/>
            <w:r>
              <w:t>3+</w:t>
            </w:r>
          </w:p>
        </w:tc>
        <w:tc>
          <w:tcPr>
            <w:tcW w:type="dxa" w:w="2880"/>
          </w:tcPr>
          <w:p>
            <w:r/>
            <w:r>
              <w:t>All above + CAE</w:t>
            </w:r>
          </w:p>
        </w:tc>
        <w:tc>
          <w:tcPr>
            <w:tcW w:type="dxa" w:w="2880"/>
          </w:tcPr>
          <w:p>
            <w:r/>
            <w:r>
              <w:t>Subsequent escalations (monthly)</w:t>
            </w:r>
          </w:p>
        </w:tc>
      </w:tr>
    </w:tbl>
    <w:p/>
    <w:p>
      <w:r>
        <w:t xml:space="preserve">The scheduler runs the escalation job weekly by default (configurable via </w:t>
      </w:r>
      <w:r>
        <w:rPr>
          <w:rFonts w:ascii="Consolas" w:hAnsi="Consolas"/>
          <w:color w:val="1A1A2E"/>
          <w:sz w:val="18"/>
        </w:rPr>
        <w:t>AM_ESCALATION_FREQUENCY</w:t>
      </w:r>
      <w:r>
        <w:t>).</w:t>
      </w:r>
    </w:p>
    <w:p>
      <w:pPr>
        <w:pStyle w:val="Heading3"/>
      </w:pPr>
      <w:r>
        <w:t>9.7 Follow-Up Audits</w:t>
      </w:r>
    </w:p>
    <w:p>
      <w:r>
        <w:t xml:space="preserve">When a high-severity finding has actions that were not completed by the due date or where management's response was inadequate, a follow-up audit engagement should be planned. Create a follow-up engagement with </w:t>
      </w:r>
      <w:r>
        <w:rPr>
          <w:rFonts w:ascii="Consolas" w:hAnsi="Consolas"/>
          <w:color w:val="1A1A2E"/>
          <w:sz w:val="18"/>
        </w:rPr>
        <w:t>engagement_type: "follow_up"</w:t>
      </w:r>
      <w:r>
        <w:t>:</w:t>
      </w:r>
    </w:p>
    <w:p>
      <w:pPr>
        <w:ind w:left="432"/>
      </w:pPr>
      <w:r>
        <w:rPr>
          <w:rFonts w:ascii="Consolas" w:hAnsi="Consolas"/>
          <w:color w:val="333333"/>
          <w:sz w:val="18"/>
        </w:rPr>
        <w:t>POST /api/am/engagements</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"title": "AP SoD Control - Follow-Up Audit 2026",</w:t>
        <w:br/>
      </w:r>
      <w:r>
        <w:rPr>
          <w:rFonts w:ascii="Consolas" w:hAnsi="Consolas"/>
          <w:color w:val="333333"/>
          <w:sz w:val="18"/>
        </w:rPr>
        <w:t xml:space="preserve">  "engagement_type": "follow_up",</w:t>
        <w:br/>
      </w:r>
      <w:r>
        <w:rPr>
          <w:rFonts w:ascii="Consolas" w:hAnsi="Consolas"/>
          <w:color w:val="333333"/>
          <w:sz w:val="18"/>
        </w:rPr>
        <w:t xml:space="preserve">  "objective": "Verify that all management actions from the AP Audit 2026 (finding AP-F001) have been effectively implemented and are operating as designed.",</w:t>
        <w:br/>
      </w:r>
      <w:r>
        <w:rPr>
          <w:rFonts w:ascii="Consolas" w:hAnsi="Consolas"/>
          <w:color w:val="333333"/>
          <w:sz w:val="18"/>
        </w:rPr>
        <w:t xml:space="preserve">  "scope": "Limited to the vendor master change workflow configuration and the compensating SoD rule implementation.",</w:t>
        <w:br/>
      </w:r>
      <w:r>
        <w:rPr>
          <w:rFonts w:ascii="Consolas" w:hAnsi="Consolas"/>
          <w:color w:val="333333"/>
          <w:sz w:val="18"/>
        </w:rPr>
        <w:t xml:space="preserve">  "planned_start": "2026-12-01T00:00:00",</w:t>
        <w:br/>
      </w:r>
      <w:r>
        <w:rPr>
          <w:rFonts w:ascii="Consolas" w:hAnsi="Consolas"/>
          <w:color w:val="333333"/>
          <w:sz w:val="18"/>
        </w:rPr>
        <w:t xml:space="preserve">  "planned_end": "2026-12-15T23:59:59",</w:t>
        <w:br/>
      </w:r>
      <w:r>
        <w:rPr>
          <w:rFonts w:ascii="Consolas" w:hAnsi="Consolas"/>
          <w:color w:val="333333"/>
          <w:sz w:val="18"/>
        </w:rPr>
        <w:t xml:space="preserve">  "budget_hours": 40</w:t>
        <w:br/>
      </w:r>
      <w:r>
        <w:rPr>
          <w:rFonts w:ascii="Consolas" w:hAnsi="Consolas"/>
          <w:color w:val="333333"/>
          <w:sz w:val="18"/>
        </w:rPr>
        <w:t>}</w:t>
        <w:br/>
      </w:r>
    </w:p>
    <w:p>
      <w:r/>
      <w:r>
        <w:rPr>
          <w:b/>
        </w:rPr>
        <w:t>API Endpoints — Actions:</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/api/am/findings/{finding_id}/actions</w:t>
            </w:r>
            <w:r/>
          </w:p>
        </w:tc>
        <w:tc>
          <w:tcPr>
            <w:tcW w:type="dxa" w:w="2880"/>
          </w:tcPr>
          <w:p>
            <w:r/>
            <w:r>
              <w:t>Create action</w:t>
            </w:r>
          </w:p>
        </w:tc>
      </w:tr>
      <w:tr>
        <w:tc>
          <w:tcPr>
            <w:tcW w:type="dxa" w:w="2880"/>
          </w:tcPr>
          <w:p>
            <w:r/>
            <w:r>
              <w:t>PUT</w:t>
            </w:r>
          </w:p>
        </w:tc>
        <w:tc>
          <w:tcPr>
            <w:tcW w:type="dxa" w:w="2880"/>
          </w:tcPr>
          <w:p>
            <w:r/>
            <w:r/>
            <w:r>
              <w:rPr>
                <w:rFonts w:ascii="Consolas" w:hAnsi="Consolas"/>
                <w:color w:val="1A1A2E"/>
                <w:sz w:val="18"/>
              </w:rPr>
              <w:t>/api/am/actions/{action_id}</w:t>
            </w:r>
            <w:r/>
          </w:p>
        </w:tc>
        <w:tc>
          <w:tcPr>
            <w:tcW w:type="dxa" w:w="2880"/>
          </w:tcPr>
          <w:p>
            <w:r/>
            <w:r>
              <w:t>Update action</w:t>
            </w:r>
          </w:p>
        </w:tc>
      </w:tr>
      <w:tr>
        <w:tc>
          <w:tcPr>
            <w:tcW w:type="dxa" w:w="2880"/>
          </w:tcPr>
          <w:p>
            <w:r/>
            <w:r>
              <w:t>PUT</w:t>
            </w:r>
          </w:p>
        </w:tc>
        <w:tc>
          <w:tcPr>
            <w:tcW w:type="dxa" w:w="2880"/>
          </w:tcPr>
          <w:p>
            <w:r/>
            <w:r/>
            <w:r>
              <w:rPr>
                <w:rFonts w:ascii="Consolas" w:hAnsi="Consolas"/>
                <w:color w:val="1A1A2E"/>
                <w:sz w:val="18"/>
              </w:rPr>
              <w:t>/api/am/actions/{action_id}/close</w:t>
            </w:r>
            <w:r/>
          </w:p>
        </w:tc>
        <w:tc>
          <w:tcPr>
            <w:tcW w:type="dxa" w:w="2880"/>
          </w:tcPr>
          <w:p>
            <w:r/>
            <w:r>
              <w:t>Close with evidence and/or verify</w:t>
            </w:r>
          </w:p>
        </w:tc>
      </w:tr>
      <w:tr>
        <w:tc>
          <w:tcPr>
            <w:tcW w:type="dxa" w:w="2880"/>
          </w:tcPr>
          <w:p>
            <w:r/>
            <w:r>
              <w:t>GET</w:t>
            </w:r>
          </w:p>
        </w:tc>
        <w:tc>
          <w:tcPr>
            <w:tcW w:type="dxa" w:w="2880"/>
          </w:tcPr>
          <w:p>
            <w:r/>
            <w:r/>
            <w:r>
              <w:rPr>
                <w:rFonts w:ascii="Consolas" w:hAnsi="Consolas"/>
                <w:color w:val="1A1A2E"/>
                <w:sz w:val="18"/>
              </w:rPr>
              <w:t>/api/am/actions/overdue</w:t>
            </w:r>
            <w:r/>
          </w:p>
        </w:tc>
        <w:tc>
          <w:tcPr>
            <w:tcW w:type="dxa" w:w="2880"/>
          </w:tcPr>
          <w:p>
            <w:r/>
            <w:r>
              <w:t>Get and mark overdue actions</w:t>
            </w:r>
          </w:p>
        </w:tc>
      </w:tr>
      <w:tr>
        <w:tc>
          <w:tcPr>
            <w:tcW w:type="dxa" w:w="2880"/>
          </w:tcPr>
          <w:p>
            <w:r/>
            <w:r>
              <w:t>POST</w:t>
            </w:r>
          </w:p>
        </w:tc>
        <w:tc>
          <w:tcPr>
            <w:tcW w:type="dxa" w:w="2880"/>
          </w:tcPr>
          <w:p>
            <w:r/>
            <w:r/>
            <w:r>
              <w:rPr>
                <w:rFonts w:ascii="Consolas" w:hAnsi="Consolas"/>
                <w:color w:val="1A1A2E"/>
                <w:sz w:val="18"/>
              </w:rPr>
              <w:t>/api/am/actions/escalate</w:t>
            </w:r>
            <w:r/>
          </w:p>
        </w:tc>
        <w:tc>
          <w:tcPr>
            <w:tcW w:type="dxa" w:w="2880"/>
          </w:tcPr>
          <w:p>
            <w:r/>
            <w:r>
              <w:t>Escalate all overdue actions</w:t>
            </w:r>
          </w:p>
        </w:tc>
      </w:tr>
    </w:tbl>
    <w:p/>
    <w:p>
      <w:r>
        <w:rPr>
          <w:color w:val="CCCCCC"/>
        </w:rPr>
        <w:t>____________________________________________________________</w:t>
      </w:r>
    </w:p>
    <w:p>
      <w:pPr>
        <w:pStyle w:val="Heading2"/>
      </w:pPr>
      <w:r>
        <w:t>10. Time Tracking (AM-14)</w:t>
      </w:r>
    </w:p>
    <w:p>
      <w:r>
        <w:t>Time tracking records the hours each auditor spends on each engagement, broken down by activity type. This data feeds resource utilization reports and budget-vs-actual analysis.</w:t>
      </w:r>
    </w:p>
    <w:p>
      <w:pPr>
        <w:pStyle w:val="Heading3"/>
      </w:pPr>
      <w:r>
        <w:t>10.1 Recording Time</w:t>
      </w:r>
    </w:p>
    <w:p>
      <w:r>
        <w:t>Time is recorded at the engagement level (and optionally linked to a specific procedure).</w:t>
      </w:r>
    </w:p>
    <w:p>
      <w:r/>
      <w:r>
        <w:rPr>
          <w:b/>
        </w:rPr>
        <w:t>Request:</w:t>
      </w:r>
      <w:r/>
    </w:p>
    <w:p>
      <w:pPr>
        <w:ind w:left="432"/>
      </w:pPr>
      <w:r>
        <w:rPr>
          <w:rFonts w:ascii="Consolas" w:hAnsi="Consolas"/>
          <w:color w:val="333333"/>
          <w:sz w:val="18"/>
        </w:rPr>
        <w:t>POST /api/am/engagements/ENG_c3d4e5f6a7b8/time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"auditor_id": "AUD_b8e3f1a72c04",</w:t>
        <w:br/>
      </w:r>
      <w:r>
        <w:rPr>
          <w:rFonts w:ascii="Consolas" w:hAnsi="Consolas"/>
          <w:color w:val="333333"/>
          <w:sz w:val="18"/>
        </w:rPr>
        <w:t xml:space="preserve">  "auditor_name": "Layla Hassan",</w:t>
        <w:br/>
      </w:r>
      <w:r>
        <w:rPr>
          <w:rFonts w:ascii="Consolas" w:hAnsi="Consolas"/>
          <w:color w:val="333333"/>
          <w:sz w:val="18"/>
        </w:rPr>
        <w:t xml:space="preserve">  "date": "2026-09-20",</w:t>
        <w:br/>
      </w:r>
      <w:r>
        <w:rPr>
          <w:rFonts w:ascii="Consolas" w:hAnsi="Consolas"/>
          <w:color w:val="333333"/>
          <w:sz w:val="18"/>
        </w:rPr>
        <w:t xml:space="preserve">  "hours": 7.5,</w:t>
        <w:br/>
      </w:r>
      <w:r>
        <w:rPr>
          <w:rFonts w:ascii="Consolas" w:hAnsi="Consolas"/>
          <w:color w:val="333333"/>
          <w:sz w:val="18"/>
        </w:rPr>
        <w:t xml:space="preserve">  "activity_type": "fieldwork",</w:t>
        <w:br/>
      </w:r>
      <w:r>
        <w:rPr>
          <w:rFonts w:ascii="Consolas" w:hAnsi="Consolas"/>
          <w:color w:val="333333"/>
          <w:sz w:val="18"/>
        </w:rPr>
        <w:t xml:space="preserve">  "description": "Tested vendor master change population (procedures AP-01 and AP-02). Documented exception VMC-0441. Prepared workpaper WPR_f8a7b6c5d4e3.",</w:t>
        <w:br/>
      </w:r>
      <w:r>
        <w:rPr>
          <w:rFonts w:ascii="Consolas" w:hAnsi="Consolas"/>
          <w:color w:val="333333"/>
          <w:sz w:val="18"/>
        </w:rPr>
        <w:t xml:space="preserve">  "procedure_id": "PROC_a1b2c3d4e5f6"</w:t>
        <w:br/>
      </w:r>
      <w:r>
        <w:rPr>
          <w:rFonts w:ascii="Consolas" w:hAnsi="Consolas"/>
          <w:color w:val="333333"/>
          <w:sz w:val="18"/>
        </w:rPr>
        <w:t>}</w:t>
        <w:br/>
      </w:r>
    </w:p>
    <w:p>
      <w:r/>
      <w:r>
        <w:rPr>
          <w:b/>
        </w:rPr>
        <w:t>Response (HTTP 201):</w:t>
      </w:r>
      <w:r/>
    </w:p>
    <w:p>
      <w:pPr>
        <w:ind w:left="432"/>
      </w:pPr>
      <w:r>
        <w:rPr>
          <w:rFonts w:ascii="Consolas" w:hAnsi="Consolas"/>
          <w:color w:val="333333"/>
          <w:sz w:val="18"/>
        </w:rPr>
        <w:t>{</w:t>
        <w:br/>
      </w:r>
      <w:r>
        <w:rPr>
          <w:rFonts w:ascii="Consolas" w:hAnsi="Consolas"/>
          <w:color w:val="333333"/>
          <w:sz w:val="18"/>
        </w:rPr>
        <w:t xml:space="preserve">  "engagement_id": 5,</w:t>
        <w:br/>
      </w:r>
      <w:r>
        <w:rPr>
          <w:rFonts w:ascii="Consolas" w:hAnsi="Consolas"/>
          <w:color w:val="333333"/>
          <w:sz w:val="18"/>
        </w:rPr>
        <w:t xml:space="preserve">  "procedure_id": "PROC_a1b2c3d4e5f6",</w:t>
        <w:br/>
      </w:r>
      <w:r>
        <w:rPr>
          <w:rFonts w:ascii="Consolas" w:hAnsi="Consolas"/>
          <w:color w:val="333333"/>
          <w:sz w:val="18"/>
        </w:rPr>
        <w:t xml:space="preserve">  "auditor_id": "AUD_b8e3f1a72c04",</w:t>
        <w:br/>
      </w:r>
      <w:r>
        <w:rPr>
          <w:rFonts w:ascii="Consolas" w:hAnsi="Consolas"/>
          <w:color w:val="333333"/>
          <w:sz w:val="18"/>
        </w:rPr>
        <w:t xml:space="preserve">  "auditor_name": "Layla Hassan",</w:t>
        <w:br/>
      </w:r>
      <w:r>
        <w:rPr>
          <w:rFonts w:ascii="Consolas" w:hAnsi="Consolas"/>
          <w:color w:val="333333"/>
          <w:sz w:val="18"/>
        </w:rPr>
        <w:t xml:space="preserve">  "date": "2026-09-20T00:00:00",</w:t>
        <w:br/>
      </w:r>
      <w:r>
        <w:rPr>
          <w:rFonts w:ascii="Consolas" w:hAnsi="Consolas"/>
          <w:color w:val="333333"/>
          <w:sz w:val="18"/>
        </w:rPr>
        <w:t xml:space="preserve">  "hours": 7.5,</w:t>
        <w:br/>
      </w:r>
      <w:r>
        <w:rPr>
          <w:rFonts w:ascii="Consolas" w:hAnsi="Consolas"/>
          <w:color w:val="333333"/>
          <w:sz w:val="18"/>
        </w:rPr>
        <w:t xml:space="preserve">  "activity_type": "fieldwork",</w:t>
        <w:br/>
      </w:r>
      <w:r>
        <w:rPr>
          <w:rFonts w:ascii="Consolas" w:hAnsi="Consolas"/>
          <w:color w:val="333333"/>
          <w:sz w:val="18"/>
        </w:rPr>
        <w:t xml:space="preserve">  "description": "Tested vendor master change population..."</w:t>
        <w:br/>
      </w:r>
      <w:r>
        <w:rPr>
          <w:rFonts w:ascii="Consolas" w:hAnsi="Consolas"/>
          <w:color w:val="333333"/>
          <w:sz w:val="18"/>
        </w:rPr>
        <w:t>}</w:t>
        <w:br/>
      </w:r>
    </w:p>
    <w:p>
      <w:r/>
      <w:r>
        <w:rPr>
          <w:rFonts w:ascii="Consolas" w:hAnsi="Consolas"/>
          <w:color w:val="1A1A2E"/>
          <w:sz w:val="18"/>
        </w:rPr>
        <w:t>actual_hours</w:t>
      </w:r>
      <w:r>
        <w:t xml:space="preserve"> on the engagement is incremented by the logged hours immediately.</w:t>
      </w:r>
    </w:p>
    <w:p>
      <w:pPr>
        <w:pStyle w:val="Heading3"/>
      </w:pPr>
      <w:r>
        <w:t>10.2 Activity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Value</w:t>
            </w:r>
          </w:p>
        </w:tc>
        <w:tc>
          <w:tcPr>
            <w:tcW w:type="dxa" w:w="2880"/>
          </w:tcPr>
          <w:p>
            <w:r>
              <w:rPr>
                <w:b/>
              </w:rPr>
            </w:r>
            <w:r>
              <w:rPr>
                <w:b/>
              </w:rPr>
              <w:t>Typical Activities</w:t>
            </w:r>
          </w:p>
        </w:tc>
      </w:tr>
      <w:tr>
        <w:tc>
          <w:tcPr>
            <w:tcW w:type="dxa" w:w="2880"/>
          </w:tcPr>
          <w:p>
            <w:r/>
            <w:r>
              <w:t>Planning</w:t>
            </w:r>
          </w:p>
        </w:tc>
        <w:tc>
          <w:tcPr>
            <w:tcW w:type="dxa" w:w="2880"/>
          </w:tcPr>
          <w:p>
            <w:r/>
            <w:r/>
            <w:r>
              <w:rPr>
                <w:rFonts w:ascii="Consolas" w:hAnsi="Consolas"/>
                <w:color w:val="1A1A2E"/>
                <w:sz w:val="18"/>
              </w:rPr>
              <w:t>planning</w:t>
            </w:r>
            <w:r/>
          </w:p>
        </w:tc>
        <w:tc>
          <w:tcPr>
            <w:tcW w:type="dxa" w:w="2880"/>
          </w:tcPr>
          <w:p>
            <w:r/>
            <w:r>
              <w:t>Risk assessment, scope development, work program preparation, resource planning</w:t>
            </w:r>
          </w:p>
        </w:tc>
      </w:tr>
      <w:tr>
        <w:tc>
          <w:tcPr>
            <w:tcW w:type="dxa" w:w="2880"/>
          </w:tcPr>
          <w:p>
            <w:r/>
            <w:r>
              <w:t>Fieldwork</w:t>
            </w:r>
          </w:p>
        </w:tc>
        <w:tc>
          <w:tcPr>
            <w:tcW w:type="dxa" w:w="2880"/>
          </w:tcPr>
          <w:p>
            <w:r/>
            <w:r/>
            <w:r>
              <w:rPr>
                <w:rFonts w:ascii="Consolas" w:hAnsi="Consolas"/>
                <w:color w:val="1A1A2E"/>
                <w:sz w:val="18"/>
              </w:rPr>
              <w:t>fieldwork</w:t>
            </w:r>
            <w:r/>
          </w:p>
        </w:tc>
        <w:tc>
          <w:tcPr>
            <w:tcW w:type="dxa" w:w="2880"/>
          </w:tcPr>
          <w:p>
            <w:r/>
            <w:r>
              <w:t>Procedure execution, data analysis, interviews, evidence collection</w:t>
            </w:r>
          </w:p>
        </w:tc>
      </w:tr>
      <w:tr>
        <w:tc>
          <w:tcPr>
            <w:tcW w:type="dxa" w:w="2880"/>
          </w:tcPr>
          <w:p>
            <w:r/>
            <w:r>
              <w:t>Reporting</w:t>
            </w:r>
          </w:p>
        </w:tc>
        <w:tc>
          <w:tcPr>
            <w:tcW w:type="dxa" w:w="2880"/>
          </w:tcPr>
          <w:p>
            <w:r/>
            <w:r/>
            <w:r>
              <w:rPr>
                <w:rFonts w:ascii="Consolas" w:hAnsi="Consolas"/>
                <w:color w:val="1A1A2E"/>
                <w:sz w:val="18"/>
              </w:rPr>
              <w:t>reporting</w:t>
            </w:r>
            <w:r/>
          </w:p>
        </w:tc>
        <w:tc>
          <w:tcPr>
            <w:tcW w:type="dxa" w:w="2880"/>
          </w:tcPr>
          <w:p>
            <w:r/>
            <w:r>
              <w:t>Finding documentation, draft report preparation, workpaper finalisation</w:t>
            </w:r>
          </w:p>
        </w:tc>
      </w:tr>
      <w:tr>
        <w:tc>
          <w:tcPr>
            <w:tcW w:type="dxa" w:w="2880"/>
          </w:tcPr>
          <w:p>
            <w:r/>
            <w:r>
              <w:t>Review</w:t>
            </w:r>
          </w:p>
        </w:tc>
        <w:tc>
          <w:tcPr>
            <w:tcW w:type="dxa" w:w="2880"/>
          </w:tcPr>
          <w:p>
            <w:r/>
            <w:r/>
            <w:r>
              <w:rPr>
                <w:rFonts w:ascii="Consolas" w:hAnsi="Consolas"/>
                <w:color w:val="1A1A2E"/>
                <w:sz w:val="18"/>
              </w:rPr>
              <w:t>review</w:t>
            </w:r>
            <w:r/>
          </w:p>
        </w:tc>
        <w:tc>
          <w:tcPr>
            <w:tcW w:type="dxa" w:w="2880"/>
          </w:tcPr>
          <w:p>
            <w:r/>
            <w:r>
              <w:t>Workpaper review, finding review, supervisor quality checks</w:t>
            </w:r>
          </w:p>
        </w:tc>
      </w:tr>
      <w:tr>
        <w:tc>
          <w:tcPr>
            <w:tcW w:type="dxa" w:w="2880"/>
          </w:tcPr>
          <w:p>
            <w:r/>
            <w:r>
              <w:t>Admin</w:t>
            </w:r>
          </w:p>
        </w:tc>
        <w:tc>
          <w:tcPr>
            <w:tcW w:type="dxa" w:w="2880"/>
          </w:tcPr>
          <w:p>
            <w:r/>
            <w:r/>
            <w:r>
              <w:rPr>
                <w:rFonts w:ascii="Consolas" w:hAnsi="Consolas"/>
                <w:color w:val="1A1A2E"/>
                <w:sz w:val="18"/>
              </w:rPr>
              <w:t>admin</w:t>
            </w:r>
            <w:r/>
          </w:p>
        </w:tc>
        <w:tc>
          <w:tcPr>
            <w:tcW w:type="dxa" w:w="2880"/>
          </w:tcPr>
          <w:p>
            <w:r/>
            <w:r>
              <w:t>Team meetings, status updates, travel, training</w:t>
            </w:r>
          </w:p>
        </w:tc>
      </w:tr>
    </w:tbl>
    <w:p/>
    <w:p>
      <w:r>
        <w:t>All time logged should be assigned to one of these types. The time summary shows hours by activity type, enabling analysis of audit efficiency (e.g. what percentage of time is spent on fieldwork vs reporting).</w:t>
      </w:r>
    </w:p>
    <w:p>
      <w:pPr>
        <w:pStyle w:val="Heading3"/>
      </w:pPr>
      <w:r>
        <w:t>10.3 Time Summary per Engagement</w:t>
      </w:r>
    </w:p>
    <w:p>
      <w:pPr>
        <w:ind w:left="432"/>
      </w:pPr>
      <w:r>
        <w:rPr>
          <w:rFonts w:ascii="Consolas" w:hAnsi="Consolas"/>
          <w:color w:val="333333"/>
          <w:sz w:val="18"/>
        </w:rPr>
        <w:t>GET /api/am/engagements/{engagement_id}/time-summary</w:t>
        <w:br/>
      </w:r>
    </w:p>
    <w:p>
      <w:r>
        <w:t>See Section 5.5 for the full response example. Key fields:</w:t>
      </w:r>
    </w:p>
    <w:p>
      <w:pPr>
        <w:pStyle w:val="ListBullet"/>
      </w:pPr>
      <w:r/>
      <w:r>
        <w:rPr>
          <w:rFonts w:ascii="Consolas" w:hAnsi="Consolas"/>
          <w:color w:val="1A1A2E"/>
          <w:sz w:val="18"/>
        </w:rPr>
        <w:t>total_hours</w:t>
      </w:r>
      <w:r>
        <w:t>: cumulative actual hours across all auditors</w:t>
      </w:r>
    </w:p>
    <w:p>
      <w:pPr>
        <w:pStyle w:val="ListBullet"/>
      </w:pPr>
      <w:r/>
      <w:r>
        <w:rPr>
          <w:rFonts w:ascii="Consolas" w:hAnsi="Consolas"/>
          <w:color w:val="1A1A2E"/>
          <w:sz w:val="18"/>
        </w:rPr>
        <w:t>budget_hours</w:t>
      </w:r>
      <w:r>
        <w:t>: from the engagement record</w:t>
      </w:r>
    </w:p>
    <w:p>
      <w:pPr>
        <w:pStyle w:val="ListBullet"/>
      </w:pPr>
      <w:r/>
      <w:r>
        <w:rPr>
          <w:rFonts w:ascii="Consolas" w:hAnsi="Consolas"/>
          <w:color w:val="1A1A2E"/>
          <w:sz w:val="18"/>
        </w:rPr>
        <w:t>by_auditor</w:t>
      </w:r>
      <w:r>
        <w:t>: hours broken down by auditor ID</w:t>
      </w:r>
    </w:p>
    <w:p>
      <w:pPr>
        <w:pStyle w:val="ListBullet"/>
      </w:pPr>
      <w:r/>
      <w:r>
        <w:rPr>
          <w:rFonts w:ascii="Consolas" w:hAnsi="Consolas"/>
          <w:color w:val="1A1A2E"/>
          <w:sz w:val="18"/>
        </w:rPr>
        <w:t>by_activity</w:t>
      </w:r>
      <w:r>
        <w:t>: hours broken down by activity type</w:t>
      </w:r>
    </w:p>
    <w:p>
      <w:pPr>
        <w:pStyle w:val="ListBullet"/>
      </w:pPr>
      <w:r/>
      <w:r>
        <w:rPr>
          <w:rFonts w:ascii="Consolas" w:hAnsi="Consolas"/>
          <w:color w:val="1A1A2E"/>
          <w:sz w:val="18"/>
        </w:rPr>
        <w:t>entries</w:t>
      </w:r>
      <w:r>
        <w:t>: all individual time entries</w:t>
      </w:r>
    </w:p>
    <w:p>
      <w:pPr>
        <w:pStyle w:val="Heading3"/>
      </w:pPr>
      <w:r>
        <w:t>10.4 Auditor Utilization</w:t>
      </w:r>
    </w:p>
    <w:p>
      <w:pPr>
        <w:ind w:left="432"/>
      </w:pPr>
      <w:r>
        <w:rPr>
          <w:rFonts w:ascii="Consolas" w:hAnsi="Consolas"/>
          <w:color w:val="333333"/>
          <w:sz w:val="18"/>
        </w:rPr>
        <w:t>GET /api/am/auditors/{auditor_id}/utilization</w:t>
        <w:br/>
      </w:r>
    </w:p>
    <w:p>
      <w:r/>
      <w:r>
        <w:rPr>
          <w:b/>
        </w:rPr>
        <w:t>Response:</w:t>
      </w:r>
      <w:r/>
    </w:p>
    <w:p>
      <w:pPr>
        <w:ind w:left="432"/>
      </w:pPr>
      <w:r>
        <w:rPr>
          <w:rFonts w:ascii="Consolas" w:hAnsi="Consolas"/>
          <w:color w:val="333333"/>
          <w:sz w:val="18"/>
        </w:rPr>
        <w:t>{</w:t>
        <w:br/>
      </w:r>
      <w:r>
        <w:rPr>
          <w:rFonts w:ascii="Consolas" w:hAnsi="Consolas"/>
          <w:color w:val="333333"/>
          <w:sz w:val="18"/>
        </w:rPr>
        <w:t xml:space="preserve">  "auditor_id": "AUD_b8e3f1a72c04",</w:t>
        <w:br/>
      </w:r>
      <w:r>
        <w:rPr>
          <w:rFonts w:ascii="Consolas" w:hAnsi="Consolas"/>
          <w:color w:val="333333"/>
          <w:sz w:val="18"/>
        </w:rPr>
        <w:t xml:space="preserve">  "total_hours_logged": 312.5,</w:t>
        <w:br/>
      </w:r>
      <w:r>
        <w:rPr>
          <w:rFonts w:ascii="Consolas" w:hAnsi="Consolas"/>
          <w:color w:val="333333"/>
          <w:sz w:val="18"/>
        </w:rPr>
        <w:t xml:space="preserve">  "available_hours_per_month": 140.0,</w:t>
        <w:br/>
      </w:r>
      <w:r>
        <w:rPr>
          <w:rFonts w:ascii="Consolas" w:hAnsi="Consolas"/>
          <w:color w:val="333333"/>
          <w:sz w:val="18"/>
        </w:rPr>
        <w:t xml:space="preserve">  "utilization_pct": 223.2</w:t>
        <w:br/>
      </w:r>
      <w:r>
        <w:rPr>
          <w:rFonts w:ascii="Consolas" w:hAnsi="Consolas"/>
          <w:color w:val="333333"/>
          <w:sz w:val="18"/>
        </w:rPr>
        <w:t>}</w:t>
        <w:br/>
      </w:r>
    </w:p>
    <w:p>
      <w:r>
        <w:t xml:space="preserve">Note that </w:t>
      </w:r>
      <w:r>
        <w:rPr>
          <w:rFonts w:ascii="Consolas" w:hAnsi="Consolas"/>
          <w:color w:val="1A1A2E"/>
          <w:sz w:val="18"/>
        </w:rPr>
        <w:t>total_hours_logged</w:t>
      </w:r>
      <w:r>
        <w:t xml:space="preserve"> is all-time cumulative, not monthly. For monthly utilization analysis, filter time entries by date range and compute the percentage manually against </w:t>
      </w:r>
      <w:r>
        <w:rPr>
          <w:rFonts w:ascii="Consolas" w:hAnsi="Consolas"/>
          <w:color w:val="1A1A2E"/>
          <w:sz w:val="18"/>
        </w:rPr>
        <w:t>available_hours_per_month</w:t>
      </w:r>
      <w:r>
        <w:t>.</w:t>
      </w:r>
    </w:p>
    <w:p>
      <w:r/>
      <w:r>
        <w:rPr>
          <w:b/>
        </w:rPr>
        <w:t>API Endpoints — Time Tracking:</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/api/am/engagements/{engagement_id}/time</w:t>
            </w:r>
            <w:r/>
          </w:p>
        </w:tc>
        <w:tc>
          <w:tcPr>
            <w:tcW w:type="dxa" w:w="2880"/>
          </w:tcPr>
          <w:p>
            <w:r/>
            <w:r>
              <w:t>Log time entry</w:t>
            </w:r>
          </w:p>
        </w:tc>
      </w:tr>
      <w:tr>
        <w:tc>
          <w:tcPr>
            <w:tcW w:type="dxa" w:w="2880"/>
          </w:tcPr>
          <w:p>
            <w:r/>
            <w:r>
              <w:t>GET</w:t>
            </w:r>
          </w:p>
        </w:tc>
        <w:tc>
          <w:tcPr>
            <w:tcW w:type="dxa" w:w="2880"/>
          </w:tcPr>
          <w:p>
            <w:r/>
            <w:r/>
            <w:r>
              <w:rPr>
                <w:rFonts w:ascii="Consolas" w:hAnsi="Consolas"/>
                <w:color w:val="1A1A2E"/>
                <w:sz w:val="18"/>
              </w:rPr>
              <w:t>/api/am/engagements/{engagement_id}/time-summary</w:t>
            </w:r>
            <w:r/>
          </w:p>
        </w:tc>
        <w:tc>
          <w:tcPr>
            <w:tcW w:type="dxa" w:w="2880"/>
          </w:tcPr>
          <w:p>
            <w:r/>
            <w:r>
              <w:t>Time summary report</w:t>
            </w:r>
          </w:p>
        </w:tc>
      </w:tr>
      <w:tr>
        <w:tc>
          <w:tcPr>
            <w:tcW w:type="dxa" w:w="2880"/>
          </w:tcPr>
          <w:p>
            <w:r/>
            <w:r>
              <w:t>GET</w:t>
            </w:r>
          </w:p>
        </w:tc>
        <w:tc>
          <w:tcPr>
            <w:tcW w:type="dxa" w:w="2880"/>
          </w:tcPr>
          <w:p>
            <w:r/>
            <w:r/>
            <w:r>
              <w:rPr>
                <w:rFonts w:ascii="Consolas" w:hAnsi="Consolas"/>
                <w:color w:val="1A1A2E"/>
                <w:sz w:val="18"/>
              </w:rPr>
              <w:t>/api/am/auditors/{auditor_id}/utilization</w:t>
            </w:r>
            <w:r/>
          </w:p>
        </w:tc>
        <w:tc>
          <w:tcPr>
            <w:tcW w:type="dxa" w:w="2880"/>
          </w:tcPr>
          <w:p>
            <w:r/>
            <w:r>
              <w:t>Auditor utilization</w:t>
            </w:r>
          </w:p>
        </w:tc>
      </w:tr>
    </w:tbl>
    <w:p/>
    <w:p>
      <w:r>
        <w:rPr>
          <w:color w:val="CCCCCC"/>
        </w:rPr>
        <w:t>____________________________________________________________</w:t>
      </w:r>
    </w:p>
    <w:p>
      <w:pPr>
        <w:pStyle w:val="Heading2"/>
      </w:pPr>
      <w:r>
        <w:t>11. Evidence in Audit Context</w:t>
      </w:r>
    </w:p>
    <w:p>
      <w:r>
        <w:t>Evidence management in GovernexPlus goes beyond file attachments. The XL-D integration enables auditors to pull immutable, point-in-time snapshots of data from AC, PC, and RM modules directly into an engagement as formal audit evidence.</w:t>
      </w:r>
    </w:p>
    <w:p>
      <w:pPr>
        <w:pStyle w:val="Heading3"/>
      </w:pPr>
      <w:r>
        <w:t>11.1 Attaching Evidence to Procedures and Workpapers</w:t>
      </w:r>
    </w:p>
    <w:p>
      <w:r>
        <w:t>Evidence can be referenced in two ways:</w:t>
      </w:r>
    </w:p>
    <w:p>
      <w:pPr>
        <w:pStyle w:val="ListNumber"/>
      </w:pPr>
      <w:r/>
      <w:r>
        <w:rPr>
          <w:b/>
        </w:rPr>
        <w:t>`evidence_ids` on procedures:</w:t>
      </w:r>
      <w:r>
        <w:t xml:space="preserve"> A JSON array of evidence document IDs (from the evidence store). These IDs reference GRCEvidence records that can be attached from any source.</w:t>
      </w:r>
    </w:p>
    <w:p>
      <w:pPr>
        <w:pStyle w:val="ListNumber"/>
      </w:pPr>
      <w:r/>
      <w:r>
        <w:rPr>
          <w:b/>
        </w:rPr>
        <w:t>`content` on workpapers:</w:t>
      </w:r>
      <w:r>
        <w:t xml:space="preserve"> Inline text content that serves as evidence (e.g. a pasted data extract, an interview record).</w:t>
      </w:r>
    </w:p>
    <w:p>
      <w:pPr>
        <w:pStyle w:val="ListNumber"/>
      </w:pPr>
      <w:r/>
      <w:r>
        <w:rPr>
          <w:b/>
        </w:rPr>
        <w:t>`file_name` / `file_path` on workpapers:</w:t>
      </w:r>
      <w:r>
        <w:t xml:space="preserve"> Reference to a file uploaded to the document store.</w:t>
      </w:r>
    </w:p>
    <w:p>
      <w:pPr>
        <w:pStyle w:val="Heading3"/>
      </w:pPr>
      <w:r>
        <w:t>11.2 Evidence Agent (XL-D)</w:t>
      </w:r>
    </w:p>
    <w:p>
      <w:r>
        <w:t>The XL-D Evidence Agent pulls live data from other GovernexPlus modules, serialises it to canonical JSON, computes a SHA-256 hash for integrity, and stores it as an immutable GRCEvidence record linked to the engagement. This creates an unalterable audit trail — the data as it existed at a specific point in time is preserved permanently.</w:t>
      </w:r>
    </w:p>
    <w:p>
      <w:r/>
      <w:r>
        <w:rPr>
          <w:b/>
        </w:rPr>
        <w:t>Pull evidence for an engagement:</w:t>
      </w:r>
      <w:r/>
    </w:p>
    <w:p>
      <w:pPr>
        <w:ind w:left="432"/>
      </w:pPr>
      <w:r>
        <w:rPr>
          <w:rFonts w:ascii="Consolas" w:hAnsi="Consolas"/>
          <w:color w:val="333333"/>
          <w:sz w:val="18"/>
        </w:rPr>
        <w:t>POST /api/am/engagements/ENG_c3d4e5f6a7b8/pull-evidence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"source": "sod_violations",</w:t>
        <w:br/>
      </w:r>
      <w:r>
        <w:rPr>
          <w:rFonts w:ascii="Consolas" w:hAnsi="Consolas"/>
          <w:color w:val="333333"/>
          <w:sz w:val="18"/>
        </w:rPr>
        <w:t xml:space="preserve">  "filters": {</w:t>
        <w:br/>
      </w:r>
      <w:r>
        <w:rPr>
          <w:rFonts w:ascii="Consolas" w:hAnsi="Consolas"/>
          <w:color w:val="333333"/>
          <w:sz w:val="18"/>
        </w:rPr>
        <w:t xml:space="preserve">    "rule_ids": ["FI-MM-001", "FI-MM-003"],</w:t>
        <w:br/>
      </w:r>
      <w:r>
        <w:rPr>
          <w:rFonts w:ascii="Consolas" w:hAnsi="Consolas"/>
          <w:color w:val="333333"/>
          <w:sz w:val="18"/>
        </w:rPr>
        <w:t xml:space="preserve">    "from": "2026-01-01",</w:t>
        <w:br/>
      </w:r>
      <w:r>
        <w:rPr>
          <w:rFonts w:ascii="Consolas" w:hAnsi="Consolas"/>
          <w:color w:val="333333"/>
          <w:sz w:val="18"/>
        </w:rPr>
        <w:t xml:space="preserve">    "to": "2026-06-30",</w:t>
        <w:br/>
      </w:r>
      <w:r>
        <w:rPr>
          <w:rFonts w:ascii="Consolas" w:hAnsi="Consolas"/>
          <w:color w:val="333333"/>
          <w:sz w:val="18"/>
        </w:rPr>
        <w:t xml:space="preserve">    "user_ids": ["USR-0075"]</w:t>
        <w:br/>
      </w:r>
      <w:r>
        <w:rPr>
          <w:rFonts w:ascii="Consolas" w:hAnsi="Consolas"/>
          <w:color w:val="333333"/>
          <w:sz w:val="18"/>
        </w:rPr>
        <w:t xml:space="preserve">  },</w:t>
        <w:br/>
      </w:r>
      <w:r>
        <w:rPr>
          <w:rFonts w:ascii="Consolas" w:hAnsi="Consolas"/>
          <w:color w:val="333333"/>
          <w:sz w:val="18"/>
        </w:rPr>
        <w:t xml:space="preserve">  "title": "SoD Violations - USR-0075 - AP Audit Scope Period",</w:t>
        <w:br/>
      </w:r>
      <w:r>
        <w:rPr>
          <w:rFonts w:ascii="Consolas" w:hAnsi="Consolas"/>
          <w:color w:val="333333"/>
          <w:sz w:val="18"/>
        </w:rPr>
        <w:t xml:space="preserve">  "pulled_by": "AUD_b8e3f1a72c04"</w:t>
        <w:br/>
      </w:r>
      <w:r>
        <w:rPr>
          <w:rFonts w:ascii="Consolas" w:hAnsi="Consolas"/>
          <w:color w:val="333333"/>
          <w:sz w:val="18"/>
        </w:rPr>
        <w:t>}</w:t>
        <w:br/>
      </w:r>
    </w:p>
    <w:p>
      <w:r/>
      <w:r>
        <w:rPr>
          <w:b/>
        </w:rPr>
        <w:t>Response:</w:t>
      </w:r>
      <w:r/>
    </w:p>
    <w:p>
      <w:pPr>
        <w:ind w:left="432"/>
      </w:pPr>
      <w:r>
        <w:rPr>
          <w:rFonts w:ascii="Consolas" w:hAnsi="Consolas"/>
          <w:color w:val="333333"/>
          <w:sz w:val="18"/>
        </w:rPr>
        <w:t>{</w:t>
        <w:br/>
      </w:r>
      <w:r>
        <w:rPr>
          <w:rFonts w:ascii="Consolas" w:hAnsi="Consolas"/>
          <w:color w:val="333333"/>
          <w:sz w:val="18"/>
        </w:rPr>
        <w:t xml:space="preserve">  "evidence_id": "EV_c4d5e6f7a8b9",</w:t>
        <w:br/>
      </w:r>
      <w:r>
        <w:rPr>
          <w:rFonts w:ascii="Consolas" w:hAnsi="Consolas"/>
          <w:color w:val="333333"/>
          <w:sz w:val="18"/>
        </w:rPr>
        <w:t xml:space="preserve">  "engagement_id": "ENG_c3d4e5f6a7b8",</w:t>
        <w:br/>
      </w:r>
      <w:r>
        <w:rPr>
          <w:rFonts w:ascii="Consolas" w:hAnsi="Consolas"/>
          <w:color w:val="333333"/>
          <w:sz w:val="18"/>
        </w:rPr>
        <w:t xml:space="preserve">  "source": "sod_violations",</w:t>
        <w:br/>
      </w:r>
      <w:r>
        <w:rPr>
          <w:rFonts w:ascii="Consolas" w:hAnsi="Consolas"/>
          <w:color w:val="333333"/>
          <w:sz w:val="18"/>
        </w:rPr>
        <w:t xml:space="preserve">  "title": "SoD Violations - USR-0075 - AP Audit Scope Period",</w:t>
        <w:br/>
      </w:r>
      <w:r>
        <w:rPr>
          <w:rFonts w:ascii="Consolas" w:hAnsi="Consolas"/>
          <w:color w:val="333333"/>
          <w:sz w:val="18"/>
        </w:rPr>
        <w:t xml:space="preserve">  "record_count": 3,</w:t>
        <w:br/>
      </w:r>
      <w:r>
        <w:rPr>
          <w:rFonts w:ascii="Consolas" w:hAnsi="Consolas"/>
          <w:color w:val="333333"/>
          <w:sz w:val="18"/>
        </w:rPr>
        <w:t xml:space="preserve">  "sha256_hash": "e3b0c44298fc1c149afb...",</w:t>
        <w:br/>
      </w:r>
      <w:r>
        <w:rPr>
          <w:rFonts w:ascii="Consolas" w:hAnsi="Consolas"/>
          <w:color w:val="333333"/>
          <w:sz w:val="18"/>
        </w:rPr>
        <w:t xml:space="preserve">  "pulled_by": "AUD_b8e3f1a72c04",</w:t>
        <w:br/>
      </w:r>
      <w:r>
        <w:rPr>
          <w:rFonts w:ascii="Consolas" w:hAnsi="Consolas"/>
          <w:color w:val="333333"/>
          <w:sz w:val="18"/>
        </w:rPr>
        <w:t xml:space="preserve">  "pulled_at": "2026-09-20T14:00:00",</w:t>
        <w:br/>
      </w:r>
      <w:r>
        <w:rPr>
          <w:rFonts w:ascii="Consolas" w:hAnsi="Consolas"/>
          <w:color w:val="333333"/>
          <w:sz w:val="18"/>
        </w:rPr>
        <w:t xml:space="preserve">  "immutable": true</w:t>
        <w:br/>
      </w:r>
      <w:r>
        <w:rPr>
          <w:rFonts w:ascii="Consolas" w:hAnsi="Consolas"/>
          <w:color w:val="333333"/>
          <w:sz w:val="18"/>
        </w:rPr>
        <w:t>}</w:t>
        <w:br/>
      </w:r>
    </w:p>
    <w:p>
      <w:r>
        <w:t>The evidence can also be pulled at the procedure level:</w:t>
      </w:r>
    </w:p>
    <w:p>
      <w:pPr>
        <w:ind w:left="432"/>
      </w:pPr>
      <w:r>
        <w:rPr>
          <w:rFonts w:ascii="Consolas" w:hAnsi="Consolas"/>
          <w:color w:val="333333"/>
          <w:sz w:val="18"/>
        </w:rPr>
        <w:t>POST /api/am/procedures/{procedure_id}/pull-evidence</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"source": "sod_violations",</w:t>
        <w:br/>
      </w:r>
      <w:r>
        <w:rPr>
          <w:rFonts w:ascii="Consolas" w:hAnsi="Consolas"/>
          <w:color w:val="333333"/>
          <w:sz w:val="18"/>
        </w:rPr>
        <w:t xml:space="preserve">  "filters": { ... },</w:t>
        <w:br/>
      </w:r>
      <w:r>
        <w:rPr>
          <w:rFonts w:ascii="Consolas" w:hAnsi="Consolas"/>
          <w:color w:val="333333"/>
          <w:sz w:val="18"/>
        </w:rPr>
        <w:t xml:space="preserve">  "title": "SoD Evidence for AP-02",</w:t>
        <w:br/>
      </w:r>
      <w:r>
        <w:rPr>
          <w:rFonts w:ascii="Consolas" w:hAnsi="Consolas"/>
          <w:color w:val="333333"/>
          <w:sz w:val="18"/>
        </w:rPr>
        <w:t xml:space="preserve">  "pulled_by": "AUD_b8e3f1a72c04"</w:t>
        <w:br/>
      </w:r>
      <w:r>
        <w:rPr>
          <w:rFonts w:ascii="Consolas" w:hAnsi="Consolas"/>
          <w:color w:val="333333"/>
          <w:sz w:val="18"/>
        </w:rPr>
        <w:t>}</w:t>
        <w:br/>
      </w:r>
    </w:p>
    <w:p>
      <w:pPr>
        <w:pStyle w:val="Heading3"/>
      </w:pPr>
      <w:r>
        <w:t>11.3 Supported Sources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Source</w:t>
            </w:r>
          </w:p>
        </w:tc>
        <w:tc>
          <w:tcPr>
            <w:tcW w:type="dxa" w:w="2880"/>
          </w:tcPr>
          <w:p>
            <w:r>
              <w:rPr>
                <w:b/>
              </w:rPr>
            </w:r>
            <w:r>
              <w:rPr>
                <w:b/>
              </w:rPr>
              <w:t>Value</w:t>
            </w:r>
          </w:p>
        </w:tc>
        <w:tc>
          <w:tcPr>
            <w:tcW w:type="dxa" w:w="2880"/>
          </w:tcPr>
          <w:p>
            <w:r>
              <w:rPr>
                <w:b/>
              </w:rPr>
            </w:r>
            <w:r>
              <w:rPr>
                <w:b/>
              </w:rPr>
              <w:t>Description</w:t>
            </w:r>
          </w:p>
        </w:tc>
      </w:tr>
      <w:tr>
        <w:tc>
          <w:tcPr>
            <w:tcW w:type="dxa" w:w="2880"/>
          </w:tcPr>
          <w:p>
            <w:r/>
            <w:r>
              <w:t>SoD Violations</w:t>
            </w:r>
          </w:p>
        </w:tc>
        <w:tc>
          <w:tcPr>
            <w:tcW w:type="dxa" w:w="2880"/>
          </w:tcPr>
          <w:p>
            <w:r/>
            <w:r/>
            <w:r>
              <w:rPr>
                <w:rFonts w:ascii="Consolas" w:hAnsi="Consolas"/>
                <w:color w:val="1A1A2E"/>
                <w:sz w:val="18"/>
              </w:rPr>
              <w:t>sod_violations</w:t>
            </w:r>
            <w:r/>
          </w:p>
        </w:tc>
        <w:tc>
          <w:tcPr>
            <w:tcW w:type="dxa" w:w="2880"/>
          </w:tcPr>
          <w:p>
            <w:r/>
            <w:r>
              <w:t xml:space="preserve">RiskViolation records from the AC module. Filters: </w:t>
            </w:r>
            <w:r>
              <w:rPr>
                <w:rFonts w:ascii="Consolas" w:hAnsi="Consolas"/>
                <w:color w:val="1A1A2E"/>
                <w:sz w:val="18"/>
              </w:rPr>
              <w:t>rule_ids</w:t>
            </w:r>
            <w:r>
              <w:t xml:space="preserve">, </w:t>
            </w:r>
            <w:r>
              <w:rPr>
                <w:rFonts w:ascii="Consolas" w:hAnsi="Consolas"/>
                <w:color w:val="1A1A2E"/>
                <w:sz w:val="18"/>
              </w:rPr>
              <w:t>from</w:t>
            </w:r>
            <w:r>
              <w:t xml:space="preserve">, </w:t>
            </w:r>
            <w:r>
              <w:rPr>
                <w:rFonts w:ascii="Consolas" w:hAnsi="Consolas"/>
                <w:color w:val="1A1A2E"/>
                <w:sz w:val="18"/>
              </w:rPr>
              <w:t>to</w:t>
            </w:r>
            <w:r>
              <w:t xml:space="preserve">, </w:t>
            </w:r>
            <w:r>
              <w:rPr>
                <w:rFonts w:ascii="Consolas" w:hAnsi="Consolas"/>
                <w:color w:val="1A1A2E"/>
                <w:sz w:val="18"/>
              </w:rPr>
              <w:t>user_ids</w:t>
            </w:r>
            <w:r/>
          </w:p>
        </w:tc>
      </w:tr>
      <w:tr>
        <w:tc>
          <w:tcPr>
            <w:tcW w:type="dxa" w:w="2880"/>
          </w:tcPr>
          <w:p>
            <w:r/>
            <w:r>
              <w:t>CCM Executions</w:t>
            </w:r>
          </w:p>
        </w:tc>
        <w:tc>
          <w:tcPr>
            <w:tcW w:type="dxa" w:w="2880"/>
          </w:tcPr>
          <w:p>
            <w:r/>
            <w:r/>
            <w:r>
              <w:rPr>
                <w:rFonts w:ascii="Consolas" w:hAnsi="Consolas"/>
                <w:color w:val="1A1A2E"/>
                <w:sz w:val="18"/>
              </w:rPr>
              <w:t>ccm_executions</w:t>
            </w:r>
            <w:r/>
          </w:p>
        </w:tc>
        <w:tc>
          <w:tcPr>
            <w:tcW w:type="dxa" w:w="2880"/>
          </w:tcPr>
          <w:p>
            <w:r/>
            <w:r>
              <w:t xml:space="preserve">Continuous control monitoring execution results from PC. Filters: </w:t>
            </w:r>
            <w:r>
              <w:rPr>
                <w:rFonts w:ascii="Consolas" w:hAnsi="Consolas"/>
                <w:color w:val="1A1A2E"/>
                <w:sz w:val="18"/>
              </w:rPr>
              <w:t>from</w:t>
            </w:r>
            <w:r>
              <w:t xml:space="preserve">, </w:t>
            </w:r>
            <w:r>
              <w:rPr>
                <w:rFonts w:ascii="Consolas" w:hAnsi="Consolas"/>
                <w:color w:val="1A1A2E"/>
                <w:sz w:val="18"/>
              </w:rPr>
              <w:t>to</w:t>
            </w:r>
            <w:r>
              <w:t xml:space="preserve">, </w:t>
            </w:r>
            <w:r>
              <w:rPr>
                <w:rFonts w:ascii="Consolas" w:hAnsi="Consolas"/>
                <w:color w:val="1A1A2E"/>
                <w:sz w:val="18"/>
              </w:rPr>
              <w:t>control_ids</w:t>
            </w:r>
            <w:r/>
          </w:p>
        </w:tc>
      </w:tr>
      <w:tr>
        <w:tc>
          <w:tcPr>
            <w:tcW w:type="dxa" w:w="2880"/>
          </w:tcPr>
          <w:p>
            <w:r/>
            <w:r>
              <w:t>Firefighter Sessions</w:t>
            </w:r>
          </w:p>
        </w:tc>
        <w:tc>
          <w:tcPr>
            <w:tcW w:type="dxa" w:w="2880"/>
          </w:tcPr>
          <w:p>
            <w:r/>
            <w:r/>
            <w:r>
              <w:rPr>
                <w:rFonts w:ascii="Consolas" w:hAnsi="Consolas"/>
                <w:color w:val="1A1A2E"/>
                <w:sz w:val="18"/>
              </w:rPr>
              <w:t>firefighter_sessions</w:t>
            </w:r>
            <w:r/>
          </w:p>
        </w:tc>
        <w:tc>
          <w:tcPr>
            <w:tcW w:type="dxa" w:w="2880"/>
          </w:tcPr>
          <w:p>
            <w:r/>
            <w:r>
              <w:t xml:space="preserve">Emergency access sessions with embedded activities from the Firefighter module. Filters: </w:t>
            </w:r>
            <w:r>
              <w:rPr>
                <w:rFonts w:ascii="Consolas" w:hAnsi="Consolas"/>
                <w:color w:val="1A1A2E"/>
                <w:sz w:val="18"/>
              </w:rPr>
              <w:t>from</w:t>
            </w:r>
            <w:r>
              <w:t xml:space="preserve">, </w:t>
            </w:r>
            <w:r>
              <w:rPr>
                <w:rFonts w:ascii="Consolas" w:hAnsi="Consolas"/>
                <w:color w:val="1A1A2E"/>
                <w:sz w:val="18"/>
              </w:rPr>
              <w:t>to</w:t>
            </w:r>
            <w:r>
              <w:t xml:space="preserve">, </w:t>
            </w:r>
            <w:r>
              <w:rPr>
                <w:rFonts w:ascii="Consolas" w:hAnsi="Consolas"/>
                <w:color w:val="1A1A2E"/>
                <w:sz w:val="18"/>
              </w:rPr>
              <w:t>user_ids</w:t>
            </w:r>
            <w:r/>
          </w:p>
        </w:tc>
      </w:tr>
      <w:tr>
        <w:tc>
          <w:tcPr>
            <w:tcW w:type="dxa" w:w="2880"/>
          </w:tcPr>
          <w:p>
            <w:r/>
            <w:r>
              <w:t>Risk Baseline</w:t>
            </w:r>
          </w:p>
        </w:tc>
        <w:tc>
          <w:tcPr>
            <w:tcW w:type="dxa" w:w="2880"/>
          </w:tcPr>
          <w:p>
            <w:r/>
            <w:r/>
            <w:r>
              <w:rPr>
                <w:rFonts w:ascii="Consolas" w:hAnsi="Consolas"/>
                <w:color w:val="1A1A2E"/>
                <w:sz w:val="18"/>
              </w:rPr>
              <w:t>risk_baseline</w:t>
            </w:r>
            <w:r/>
          </w:p>
        </w:tc>
        <w:tc>
          <w:tcPr>
            <w:tcW w:type="dxa" w:w="2880"/>
          </w:tcPr>
          <w:p>
            <w:r/>
            <w:r>
              <w:t xml:space="preserve">EnterpriseRisk records with latest assessments from RM. Filters: </w:t>
            </w:r>
            <w:r>
              <w:rPr>
                <w:rFonts w:ascii="Consolas" w:hAnsi="Consolas"/>
                <w:color w:val="1A1A2E"/>
                <w:sz w:val="18"/>
              </w:rPr>
              <w:t>risk_ids</w:t>
            </w:r>
            <w:r/>
          </w:p>
        </w:tc>
      </w:tr>
    </w:tbl>
    <w:p/>
    <w:p>
      <w:pPr>
        <w:pStyle w:val="Heading3"/>
      </w:pPr>
      <w:r>
        <w:t>11.4 Point-in-Time Snapshots</w:t>
      </w:r>
    </w:p>
    <w:p>
      <w:r>
        <w:t>The key audit-quality feature of XL-D is immutability. Once an evidence record is created:</w:t>
      </w:r>
    </w:p>
    <w:p>
      <w:pPr>
        <w:pStyle w:val="ListBullet"/>
      </w:pPr>
      <w:r>
        <w:t>The source data snapshot cannot be modified</w:t>
      </w:r>
    </w:p>
    <w:p>
      <w:pPr>
        <w:pStyle w:val="ListBullet"/>
      </w:pPr>
      <w:r>
        <w:t>The SHA-256 hash is computed at pull time and stored permanently</w:t>
      </w:r>
    </w:p>
    <w:p>
      <w:pPr>
        <w:pStyle w:val="ListBullet"/>
      </w:pPr>
      <w:r>
        <w:t>Any subsequent change to the source data in AC/PC/RM does NOT change the evidence record</w:t>
      </w:r>
    </w:p>
    <w:p>
      <w:pPr>
        <w:pStyle w:val="ListBullet"/>
      </w:pPr>
      <w:r>
        <w:t>Re-pulling the same source at a later date may produce a different hash if the underlying data has changed — this difference itself can be used as evidence of change</w:t>
      </w:r>
    </w:p>
    <w:p>
      <w:r>
        <w:t>This immutability satisfies auditing standards that require evidence to be preserved in its original form and ensures that the engagement's evidence file reflects the true state of the system at the time of the audit.</w:t>
      </w:r>
    </w:p>
    <w:p>
      <w:pPr>
        <w:pStyle w:val="Heading3"/>
      </w:pPr>
      <w:r>
        <w:t>11.5 Evidence in Engagement Reports</w:t>
      </w:r>
    </w:p>
    <w:p>
      <w:r>
        <w:t>The engagement report (</w:t>
      </w:r>
      <w:r>
        <w:rPr>
          <w:rFonts w:ascii="Consolas" w:hAnsi="Consolas"/>
          <w:color w:val="1A1A2E"/>
          <w:sz w:val="18"/>
        </w:rPr>
        <w:t>GET /api/am/engagements/{engagement_id}/report</w:t>
      </w:r>
      <w:r>
        <w:t>) includes all findings and actions. Evidence IDs referenced in procedures and workpapers should be documented in the workpaper cross-references. A full evidence inventory for the engagement can be obtained by querying:</w:t>
      </w:r>
    </w:p>
    <w:p>
      <w:pPr>
        <w:ind w:left="432"/>
      </w:pPr>
      <w:r>
        <w:rPr>
          <w:rFonts w:ascii="Consolas" w:hAnsi="Consolas"/>
          <w:color w:val="333333"/>
          <w:sz w:val="18"/>
        </w:rPr>
        <w:t>GET /api/evidence?engagement_id=ENG_c3d4e5f6a7b8</w:t>
        <w:br/>
      </w:r>
    </w:p>
    <w:p>
      <w:r>
        <w:t>(From the evidence management module endpoints.)</w:t>
      </w:r>
    </w:p>
    <w:p>
      <w:r/>
      <w:r>
        <w:rPr>
          <w:b/>
        </w:rPr>
        <w:t>API Endpoints — Evidence:</w:t>
      </w:r>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Endpoint</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/api/am/engagements/{engagement_id}/pull-evidence</w:t>
            </w:r>
            <w:r/>
          </w:p>
        </w:tc>
        <w:tc>
          <w:tcPr>
            <w:tcW w:type="dxa" w:w="2880"/>
          </w:tcPr>
          <w:p>
            <w:r/>
            <w:r>
              <w:t>Pull XL-D evidence for engagement</w:t>
            </w:r>
          </w:p>
        </w:tc>
      </w:tr>
      <w:tr>
        <w:tc>
          <w:tcPr>
            <w:tcW w:type="dxa" w:w="2880"/>
          </w:tcPr>
          <w:p>
            <w:r/>
            <w:r>
              <w:t>POST</w:t>
            </w:r>
          </w:p>
        </w:tc>
        <w:tc>
          <w:tcPr>
            <w:tcW w:type="dxa" w:w="2880"/>
          </w:tcPr>
          <w:p>
            <w:r/>
            <w:r/>
            <w:r>
              <w:rPr>
                <w:rFonts w:ascii="Consolas" w:hAnsi="Consolas"/>
                <w:color w:val="1A1A2E"/>
                <w:sz w:val="18"/>
              </w:rPr>
              <w:t>/api/am/procedures/{procedure_id}/pull-evidence</w:t>
            </w:r>
            <w:r/>
          </w:p>
        </w:tc>
        <w:tc>
          <w:tcPr>
            <w:tcW w:type="dxa" w:w="2880"/>
          </w:tcPr>
          <w:p>
            <w:r/>
            <w:r>
              <w:t>Pull XL-D evidence for procedure</w:t>
            </w:r>
          </w:p>
        </w:tc>
      </w:tr>
    </w:tbl>
    <w:p/>
    <w:p>
      <w:r>
        <w:rPr>
          <w:color w:val="CCCCCC"/>
        </w:rPr>
        <w:t>____________________________________________________________</w:t>
      </w:r>
    </w:p>
    <w:p>
      <w:pPr>
        <w:pStyle w:val="Heading2"/>
      </w:pPr>
      <w:r>
        <w:t>12. AM Reporting (AM-30 to AM-32)</w:t>
      </w:r>
    </w:p>
    <w:p>
      <w:pPr>
        <w:pStyle w:val="Heading3"/>
      </w:pPr>
      <w:r>
        <w:t>12.1 Engagement Report</w:t>
      </w:r>
    </w:p>
    <w:p>
      <w:r>
        <w:t>The engagement report is the primary deliverable of an internal audit. It aggregates the engagement record, all findings in CCCE format, severity summary, and all management actions.</w:t>
      </w:r>
    </w:p>
    <w:p>
      <w:pPr>
        <w:ind w:left="432"/>
      </w:pPr>
      <w:r>
        <w:rPr>
          <w:rFonts w:ascii="Consolas" w:hAnsi="Consolas"/>
          <w:color w:val="333333"/>
          <w:sz w:val="18"/>
        </w:rPr>
        <w:t>GET /api/am/engagements/{engagement_id}/report</w:t>
        <w:br/>
      </w:r>
    </w:p>
    <w:p>
      <w:r/>
      <w:r>
        <w:rPr>
          <w:b/>
        </w:rPr>
        <w:t>Response structure:</w:t>
      </w:r>
      <w:r/>
    </w:p>
    <w:p>
      <w:pPr>
        <w:ind w:left="432"/>
      </w:pPr>
      <w:r>
        <w:rPr>
          <w:rFonts w:ascii="Consolas" w:hAnsi="Consolas"/>
          <w:color w:val="333333"/>
          <w:sz w:val="18"/>
        </w:rPr>
        <w:t>{</w:t>
        <w:br/>
      </w:r>
      <w:r>
        <w:rPr>
          <w:rFonts w:ascii="Consolas" w:hAnsi="Consolas"/>
          <w:color w:val="333333"/>
          <w:sz w:val="18"/>
        </w:rPr>
        <w:t xml:space="preserve">  "engagement": { ... },</w:t>
        <w:br/>
      </w:r>
      <w:r>
        <w:rPr>
          <w:rFonts w:ascii="Consolas" w:hAnsi="Consolas"/>
          <w:color w:val="333333"/>
          <w:sz w:val="18"/>
        </w:rPr>
        <w:t xml:space="preserve">  "findings_count": 3,</w:t>
        <w:br/>
      </w:r>
      <w:r>
        <w:rPr>
          <w:rFonts w:ascii="Consolas" w:hAnsi="Consolas"/>
          <w:color w:val="333333"/>
          <w:sz w:val="18"/>
        </w:rPr>
        <w:t xml:space="preserve">  "severity_summary": {</w:t>
        <w:br/>
      </w:r>
      <w:r>
        <w:rPr>
          <w:rFonts w:ascii="Consolas" w:hAnsi="Consolas"/>
          <w:color w:val="333333"/>
          <w:sz w:val="18"/>
        </w:rPr>
        <w:t xml:space="preserve">    "critical": 1,</w:t>
        <w:br/>
      </w:r>
      <w:r>
        <w:rPr>
          <w:rFonts w:ascii="Consolas" w:hAnsi="Consolas"/>
          <w:color w:val="333333"/>
          <w:sz w:val="18"/>
        </w:rPr>
        <w:t xml:space="preserve">    "high": 1,</w:t>
        <w:br/>
      </w:r>
      <w:r>
        <w:rPr>
          <w:rFonts w:ascii="Consolas" w:hAnsi="Consolas"/>
          <w:color w:val="333333"/>
          <w:sz w:val="18"/>
        </w:rPr>
        <w:t xml:space="preserve">    "medium": 1</w:t>
        <w:br/>
      </w:r>
      <w:r>
        <w:rPr>
          <w:rFonts w:ascii="Consolas" w:hAnsi="Consolas"/>
          <w:color w:val="333333"/>
          <w:sz w:val="18"/>
        </w:rPr>
        <w:t xml:space="preserve">  },</w:t>
        <w:br/>
      </w:r>
      <w:r>
        <w:rPr>
          <w:rFonts w:ascii="Consolas" w:hAnsi="Consolas"/>
          <w:color w:val="333333"/>
          <w:sz w:val="18"/>
        </w:rPr>
        <w:t xml:space="preserve">  "findings": [</w:t>
        <w:br/>
      </w:r>
      <w:r>
        <w:rPr>
          <w:rFonts w:ascii="Consolas" w:hAnsi="Consolas"/>
          <w:color w:val="333333"/>
          <w:sz w:val="18"/>
        </w:rPr>
        <w:t xml:space="preserve">    {</w:t>
        <w:br/>
      </w:r>
      <w:r>
        <w:rPr>
          <w:rFonts w:ascii="Consolas" w:hAnsi="Consolas"/>
          <w:color w:val="333333"/>
          <w:sz w:val="18"/>
        </w:rPr>
        <w:t xml:space="preserve">      "finding_id": "FND_a1b2c3d4e5f6",</w:t>
        <w:br/>
      </w:r>
      <w:r>
        <w:rPr>
          <w:rFonts w:ascii="Consolas" w:hAnsi="Consolas"/>
          <w:color w:val="333333"/>
          <w:sz w:val="18"/>
        </w:rPr>
        <w:t xml:space="preserve">      "ref_number": "AP-F001",</w:t>
        <w:br/>
      </w:r>
      <w:r>
        <w:rPr>
          <w:rFonts w:ascii="Consolas" w:hAnsi="Consolas"/>
          <w:color w:val="333333"/>
          <w:sz w:val="18"/>
        </w:rPr>
        <w:t xml:space="preserve">      "title": "Single-Approver Vendor Bank Account Change...",</w:t>
        <w:br/>
      </w:r>
      <w:r>
        <w:rPr>
          <w:rFonts w:ascii="Consolas" w:hAnsi="Consolas"/>
          <w:color w:val="333333"/>
          <w:sz w:val="18"/>
        </w:rPr>
        <w:t xml:space="preserve">      "severity": "critical",</w:t>
        <w:br/>
      </w:r>
      <w:r>
        <w:rPr>
          <w:rFonts w:ascii="Consolas" w:hAnsi="Consolas"/>
          <w:color w:val="333333"/>
          <w:sz w:val="18"/>
        </w:rPr>
        <w:t xml:space="preserve">      "condition": "...",</w:t>
        <w:br/>
      </w:r>
      <w:r>
        <w:rPr>
          <w:rFonts w:ascii="Consolas" w:hAnsi="Consolas"/>
          <w:color w:val="333333"/>
          <w:sz w:val="18"/>
        </w:rPr>
        <w:t xml:space="preserve">      "criteria": "...",</w:t>
        <w:br/>
      </w:r>
      <w:r>
        <w:rPr>
          <w:rFonts w:ascii="Consolas" w:hAnsi="Consolas"/>
          <w:color w:val="333333"/>
          <w:sz w:val="18"/>
        </w:rPr>
        <w:t xml:space="preserve">      "cause": "...",</w:t>
        <w:br/>
      </w:r>
      <w:r>
        <w:rPr>
          <w:rFonts w:ascii="Consolas" w:hAnsi="Consolas"/>
          <w:color w:val="333333"/>
          <w:sz w:val="18"/>
        </w:rPr>
        <w:t xml:space="preserve">      "effect": "...",</w:t>
        <w:br/>
      </w:r>
      <w:r>
        <w:rPr>
          <w:rFonts w:ascii="Consolas" w:hAnsi="Consolas"/>
          <w:color w:val="333333"/>
          <w:sz w:val="18"/>
        </w:rPr>
        <w:t xml:space="preserve">      "recommendation": "...",</w:t>
        <w:br/>
      </w:r>
      <w:r>
        <w:rPr>
          <w:rFonts w:ascii="Consolas" w:hAnsi="Consolas"/>
          <w:color w:val="333333"/>
          <w:sz w:val="18"/>
        </w:rPr>
        <w:t xml:space="preserve">      "management_response": "Management accepts the finding...",</w:t>
        <w:br/>
      </w:r>
      <w:r>
        <w:rPr>
          <w:rFonts w:ascii="Consolas" w:hAnsi="Consolas"/>
          <w:color w:val="333333"/>
          <w:sz w:val="18"/>
        </w:rPr>
        <w:t xml:space="preserve">      "management_target_date": "2026-10-31T23:59:59"</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"actions": [</w:t>
        <w:br/>
      </w:r>
      <w:r>
        <w:rPr>
          <w:rFonts w:ascii="Consolas" w:hAnsi="Consolas"/>
          <w:color w:val="333333"/>
          <w:sz w:val="18"/>
        </w:rPr>
        <w:t xml:space="preserve">    {</w:t>
        <w:br/>
      </w:r>
      <w:r>
        <w:rPr>
          <w:rFonts w:ascii="Consolas" w:hAnsi="Consolas"/>
          <w:color w:val="333333"/>
          <w:sz w:val="18"/>
        </w:rPr>
        <w:t xml:space="preserve">      "action_id": "ACT_b7c8d9e0f1a2",</w:t>
        <w:br/>
      </w:r>
      <w:r>
        <w:rPr>
          <w:rFonts w:ascii="Consolas" w:hAnsi="Consolas"/>
          <w:color w:val="333333"/>
          <w:sz w:val="18"/>
        </w:rPr>
        <w:t xml:space="preserve">      "description": "Remove single-approver exception path...",</w:t>
        <w:br/>
      </w:r>
      <w:r>
        <w:rPr>
          <w:rFonts w:ascii="Consolas" w:hAnsi="Consolas"/>
          <w:color w:val="333333"/>
          <w:sz w:val="18"/>
        </w:rPr>
        <w:t xml:space="preserve">      "owner_name": "Sami Al-Otaibi",</w:t>
        <w:br/>
      </w:r>
      <w:r>
        <w:rPr>
          <w:rFonts w:ascii="Consolas" w:hAnsi="Consolas"/>
          <w:color w:val="333333"/>
          <w:sz w:val="18"/>
        </w:rPr>
        <w:t xml:space="preserve">      "due_date": "2026-09-30T23:59:59",</w:t>
        <w:br/>
      </w:r>
      <w:r>
        <w:rPr>
          <w:rFonts w:ascii="Consolas" w:hAnsi="Consolas"/>
          <w:color w:val="333333"/>
          <w:sz w:val="18"/>
        </w:rPr>
        <w:t xml:space="preserve">      "status": "completed"</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"report_generated_at": "2026-10-31T08:00:00"</w:t>
        <w:br/>
      </w:r>
      <w:r>
        <w:rPr>
          <w:rFonts w:ascii="Consolas" w:hAnsi="Consolas"/>
          <w:color w:val="333333"/>
          <w:sz w:val="18"/>
        </w:rPr>
        <w:t>}</w:t>
        <w:br/>
      </w:r>
    </w:p>
    <w:p>
      <w:r>
        <w:t>This response payload maps directly to the formal audit report. The GovernexPlus report export engine formats it into the organisation's report template (Word/PDF).</w:t>
      </w:r>
    </w:p>
    <w:p>
      <w:pPr>
        <w:pStyle w:val="Heading3"/>
      </w:pPr>
      <w:r>
        <w:t>12.2 Audit Dashboard</w:t>
      </w:r>
    </w:p>
    <w:p>
      <w:r>
        <w:t>The internal audit department dashboard provides real-time status across all engagements and findings.</w:t>
      </w:r>
    </w:p>
    <w:p>
      <w:pPr>
        <w:ind w:left="432"/>
      </w:pPr>
      <w:r>
        <w:rPr>
          <w:rFonts w:ascii="Consolas" w:hAnsi="Consolas"/>
          <w:color w:val="333333"/>
          <w:sz w:val="18"/>
        </w:rPr>
        <w:t>GET /api/am/dashboard</w:t>
        <w:br/>
      </w:r>
    </w:p>
    <w:p>
      <w:r/>
      <w:r>
        <w:rPr>
          <w:b/>
        </w:rPr>
        <w:t>Response:</w:t>
      </w:r>
      <w:r/>
    </w:p>
    <w:p>
      <w:pPr>
        <w:ind w:left="432"/>
      </w:pPr>
      <w:r>
        <w:rPr>
          <w:rFonts w:ascii="Consolas" w:hAnsi="Consolas"/>
          <w:color w:val="333333"/>
          <w:sz w:val="18"/>
        </w:rPr>
        <w:t>{</w:t>
        <w:br/>
      </w:r>
      <w:r>
        <w:rPr>
          <w:rFonts w:ascii="Consolas" w:hAnsi="Consolas"/>
          <w:color w:val="333333"/>
          <w:sz w:val="18"/>
        </w:rPr>
        <w:t xml:space="preserve">  "total_auditable_entities": 48,</w:t>
        <w:br/>
      </w:r>
      <w:r>
        <w:rPr>
          <w:rFonts w:ascii="Consolas" w:hAnsi="Consolas"/>
          <w:color w:val="333333"/>
          <w:sz w:val="18"/>
        </w:rPr>
        <w:t xml:space="preserve">  "engagements_in_progress": 4,</w:t>
        <w:br/>
      </w:r>
      <w:r>
        <w:rPr>
          <w:rFonts w:ascii="Consolas" w:hAnsi="Consolas"/>
          <w:color w:val="333333"/>
          <w:sz w:val="18"/>
        </w:rPr>
        <w:t xml:space="preserve">  "open_findings": 23,</w:t>
        <w:br/>
      </w:r>
      <w:r>
        <w:rPr>
          <w:rFonts w:ascii="Consolas" w:hAnsi="Consolas"/>
          <w:color w:val="333333"/>
          <w:sz w:val="18"/>
        </w:rPr>
        <w:t xml:space="preserve">  "critical_open_findings": 2,</w:t>
        <w:br/>
      </w:r>
      <w:r>
        <w:rPr>
          <w:rFonts w:ascii="Consolas" w:hAnsi="Consolas"/>
          <w:color w:val="333333"/>
          <w:sz w:val="18"/>
        </w:rPr>
        <w:t xml:space="preserve">  "overdue_actions": 5</w:t>
        <w:br/>
      </w:r>
      <w:r>
        <w:rPr>
          <w:rFonts w:ascii="Consolas" w:hAnsi="Consolas"/>
          <w:color w:val="333333"/>
          <w:sz w:val="18"/>
        </w:rPr>
        <w:t>}</w:t>
        <w:br/>
      </w:r>
    </w:p>
    <w:p>
      <w:r/>
      <w:r>
        <w:rPr>
          <w:rFonts w:ascii="Consolas" w:hAnsi="Consolas"/>
          <w:color w:val="1A1A2E"/>
          <w:sz w:val="18"/>
        </w:rPr>
        <w:t>engagements_in_progress</w:t>
      </w:r>
      <w:r>
        <w:t xml:space="preserve"> counts engagements in </w:t>
      </w:r>
      <w:r>
        <w:rPr>
          <w:rFonts w:ascii="Consolas" w:hAnsi="Consolas"/>
          <w:color w:val="1A1A2E"/>
          <w:sz w:val="18"/>
        </w:rPr>
        <w:t>announced</w:t>
      </w:r>
      <w:r>
        <w:t xml:space="preserve">, </w:t>
      </w:r>
      <w:r>
        <w:rPr>
          <w:rFonts w:ascii="Consolas" w:hAnsi="Consolas"/>
          <w:color w:val="1A1A2E"/>
          <w:sz w:val="18"/>
        </w:rPr>
        <w:t>fieldwork</w:t>
      </w:r>
      <w:r>
        <w:t xml:space="preserve">, or </w:t>
      </w:r>
      <w:r>
        <w:rPr>
          <w:rFonts w:ascii="Consolas" w:hAnsi="Consolas"/>
          <w:color w:val="1A1A2E"/>
          <w:sz w:val="18"/>
        </w:rPr>
        <w:t>draft_report</w:t>
      </w:r>
      <w:r>
        <w:t xml:space="preserve"> status. </w:t>
      </w:r>
      <w:r>
        <w:rPr>
          <w:rFonts w:ascii="Consolas" w:hAnsi="Consolas"/>
          <w:color w:val="1A1A2E"/>
          <w:sz w:val="18"/>
        </w:rPr>
        <w:t>open_findings</w:t>
      </w:r>
      <w:r>
        <w:t xml:space="preserve"> excludes findings in </w:t>
      </w:r>
      <w:r>
        <w:rPr>
          <w:rFonts w:ascii="Consolas" w:hAnsi="Consolas"/>
          <w:color w:val="1A1A2E"/>
          <w:sz w:val="18"/>
        </w:rPr>
        <w:t>closed</w:t>
      </w:r>
      <w:r>
        <w:t xml:space="preserve"> status. </w:t>
      </w:r>
      <w:r>
        <w:rPr>
          <w:rFonts w:ascii="Consolas" w:hAnsi="Consolas"/>
          <w:color w:val="1A1A2E"/>
          <w:sz w:val="18"/>
        </w:rPr>
        <w:t>critical_open_findings</w:t>
      </w:r>
      <w:r>
        <w:t xml:space="preserve"> counts critical-severity findings that are not yet closed. </w:t>
      </w:r>
      <w:r>
        <w:rPr>
          <w:rFonts w:ascii="Consolas" w:hAnsi="Consolas"/>
          <w:color w:val="1A1A2E"/>
          <w:sz w:val="18"/>
        </w:rPr>
        <w:t>overdue_actions</w:t>
      </w:r>
      <w:r>
        <w:t xml:space="preserve"> counts actions in </w:t>
      </w:r>
      <w:r>
        <w:rPr>
          <w:rFonts w:ascii="Consolas" w:hAnsi="Consolas"/>
          <w:color w:val="1A1A2E"/>
          <w:sz w:val="18"/>
        </w:rPr>
        <w:t>overdue</w:t>
      </w:r>
      <w:r>
        <w:t xml:space="preserve"> status.</w:t>
      </w:r>
    </w:p>
    <w:p>
      <w:pPr>
        <w:pStyle w:val="Heading3"/>
      </w:pPr>
      <w:r>
        <w:t>12.3 Committee Report</w:t>
      </w:r>
    </w:p>
    <w:p>
      <w:r>
        <w:t>The audit committee report provides a board-level summary across all engagements for a fiscal year.</w:t>
      </w:r>
    </w:p>
    <w:p>
      <w:pPr>
        <w:ind w:left="432"/>
      </w:pPr>
      <w:r>
        <w:rPr>
          <w:rFonts w:ascii="Consolas" w:hAnsi="Consolas"/>
          <w:color w:val="333333"/>
          <w:sz w:val="18"/>
        </w:rPr>
        <w:t>GET /api/am/committee-report?fiscal_year=2026</w:t>
        <w:br/>
      </w:r>
    </w:p>
    <w:p>
      <w:r/>
      <w:r>
        <w:rPr>
          <w:b/>
        </w:rPr>
        <w:t>Response:</w:t>
      </w:r>
      <w:r/>
    </w:p>
    <w:p>
      <w:pPr>
        <w:ind w:left="432"/>
      </w:pPr>
      <w:r>
        <w:rPr>
          <w:rFonts w:ascii="Consolas" w:hAnsi="Consolas"/>
          <w:color w:val="333333"/>
          <w:sz w:val="18"/>
        </w:rPr>
        <w:t>{</w:t>
        <w:br/>
      </w:r>
      <w:r>
        <w:rPr>
          <w:rFonts w:ascii="Consolas" w:hAnsi="Consolas"/>
          <w:color w:val="333333"/>
          <w:sz w:val="18"/>
        </w:rPr>
        <w:t xml:space="preserve">  "fiscal_year": 2026,</w:t>
        <w:br/>
      </w:r>
      <w:r>
        <w:rPr>
          <w:rFonts w:ascii="Consolas" w:hAnsi="Consolas"/>
          <w:color w:val="333333"/>
          <w:sz w:val="18"/>
        </w:rPr>
        <w:t xml:space="preserve">  "audit_plans": 1,</w:t>
        <w:br/>
      </w:r>
      <w:r>
        <w:rPr>
          <w:rFonts w:ascii="Consolas" w:hAnsi="Consolas"/>
          <w:color w:val="333333"/>
          <w:sz w:val="18"/>
        </w:rPr>
        <w:t xml:space="preserve">  "total_engagements": 12,</w:t>
        <w:br/>
      </w:r>
      <w:r>
        <w:rPr>
          <w:rFonts w:ascii="Consolas" w:hAnsi="Consolas"/>
          <w:color w:val="333333"/>
          <w:sz w:val="18"/>
        </w:rPr>
        <w:t xml:space="preserve">  "completed_engagements": 7,</w:t>
        <w:br/>
      </w:r>
      <w:r>
        <w:rPr>
          <w:rFonts w:ascii="Consolas" w:hAnsi="Consolas"/>
          <w:color w:val="333333"/>
          <w:sz w:val="18"/>
        </w:rPr>
        <w:t xml:space="preserve">  "completion_rate": 58.3,</w:t>
        <w:br/>
      </w:r>
      <w:r>
        <w:rPr>
          <w:rFonts w:ascii="Consolas" w:hAnsi="Consolas"/>
          <w:color w:val="333333"/>
          <w:sz w:val="18"/>
        </w:rPr>
        <w:t xml:space="preserve">  "open_findings": 14,</w:t>
        <w:br/>
      </w:r>
      <w:r>
        <w:rPr>
          <w:rFonts w:ascii="Consolas" w:hAnsi="Consolas"/>
          <w:color w:val="333333"/>
          <w:sz w:val="18"/>
        </w:rPr>
        <w:t xml:space="preserve">  "critical_findings": 2,</w:t>
        <w:br/>
      </w:r>
      <w:r>
        <w:rPr>
          <w:rFonts w:ascii="Consolas" w:hAnsi="Consolas"/>
          <w:color w:val="333333"/>
          <w:sz w:val="18"/>
        </w:rPr>
        <w:t xml:space="preserve">  "high_findings": 5,</w:t>
        <w:br/>
      </w:r>
      <w:r>
        <w:rPr>
          <w:rFonts w:ascii="Consolas" w:hAnsi="Consolas"/>
          <w:color w:val="333333"/>
          <w:sz w:val="18"/>
        </w:rPr>
        <w:t xml:space="preserve">  "overdue_management_actions": 5,</w:t>
        <w:br/>
      </w:r>
      <w:r>
        <w:rPr>
          <w:rFonts w:ascii="Consolas" w:hAnsi="Consolas"/>
          <w:color w:val="333333"/>
          <w:sz w:val="18"/>
        </w:rPr>
        <w:t xml:space="preserve">  "generated_at": "2026-09-06T14:00:00"</w:t>
        <w:br/>
      </w:r>
      <w:r>
        <w:rPr>
          <w:rFonts w:ascii="Consolas" w:hAnsi="Consolas"/>
          <w:color w:val="333333"/>
          <w:sz w:val="18"/>
        </w:rPr>
        <w:t>}</w:t>
        <w:br/>
      </w:r>
    </w:p>
    <w:p>
      <w:r>
        <w:t xml:space="preserve">The committee report is designed to fit on a single page of a board pack. The AI assistant can narrate it into a board memo: </w:t>
      </w:r>
      <w:r>
        <w:rPr>
          <w:rFonts w:ascii="Consolas" w:hAnsi="Consolas"/>
          <w:color w:val="1A1A2E"/>
          <w:sz w:val="18"/>
        </w:rPr>
        <w:t>POST /api/ai/grc-assist</w:t>
      </w:r>
      <w:r>
        <w:t xml:space="preserve"> with </w:t>
      </w:r>
      <w:r>
        <w:rPr>
          <w:rFonts w:ascii="Consolas" w:hAnsi="Consolas"/>
          <w:color w:val="1A1A2E"/>
          <w:sz w:val="18"/>
        </w:rPr>
        <w:t>{"module": "am", "action": "committee_memo", "fiscal_year": 2026}</w:t>
      </w:r>
      <w:r>
        <w:t>.</w:t>
      </w:r>
    </w:p>
    <w:p>
      <w:pPr>
        <w:pStyle w:val="Heading3"/>
      </w:pPr>
      <w:r>
        <w:t>12.4 Auditor Utilization Report</w:t>
      </w:r>
    </w:p>
    <w:p>
      <w:r>
        <w:t>Query utilization for all auditors by iterating:</w:t>
      </w:r>
    </w:p>
    <w:p>
      <w:pPr>
        <w:ind w:left="432"/>
      </w:pPr>
      <w:r>
        <w:rPr>
          <w:rFonts w:ascii="Consolas" w:hAnsi="Consolas"/>
          <w:color w:val="333333"/>
          <w:sz w:val="18"/>
        </w:rPr>
        <w:t>GET /api/am/resources</w:t>
        <w:br/>
      </w:r>
      <w:r>
        <w:rPr>
          <w:rFonts w:ascii="Consolas" w:hAnsi="Consolas"/>
          <w:color w:val="333333"/>
          <w:sz w:val="18"/>
        </w:rPr>
        <w:t>GET /api/am/auditors/{auditor_id}/utilization   (for each resource)</w:t>
        <w:br/>
      </w:r>
    </w:p>
    <w:p>
      <w:r>
        <w:t>Aggregate into a team utilization table. A future API enhancement (</w:t>
      </w:r>
      <w:r>
        <w:rPr>
          <w:rFonts w:ascii="Consolas" w:hAnsi="Consolas"/>
          <w:color w:val="1A1A2E"/>
          <w:sz w:val="18"/>
        </w:rPr>
        <w:t>GET /api/am/team-utilization</w:t>
      </w:r>
      <w:r>
        <w:t>) will return this in a single call.</w:t>
      </w:r>
    </w:p>
    <w:p>
      <w:pPr>
        <w:pStyle w:val="Heading3"/>
      </w:pPr>
      <w:r>
        <w:t>12.5 Finding Aging Report</w:t>
      </w:r>
    </w:p>
    <w:p>
      <w:r>
        <w:t>Identify findings that have been open for extended periods:</w:t>
      </w:r>
    </w:p>
    <w:p>
      <w:pPr>
        <w:ind w:left="432"/>
      </w:pPr>
      <w:r>
        <w:rPr>
          <w:rFonts w:ascii="Consolas" w:hAnsi="Consolas"/>
          <w:color w:val="333333"/>
          <w:sz w:val="18"/>
        </w:rPr>
        <w:t>GET /api/am/findings?status=draft</w:t>
        <w:br/>
      </w:r>
      <w:r>
        <w:rPr>
          <w:rFonts w:ascii="Consolas" w:hAnsi="Consolas"/>
          <w:color w:val="333333"/>
          <w:sz w:val="18"/>
        </w:rPr>
        <w:t>GET /api/am/findings?status=discussed</w:t>
        <w:br/>
      </w:r>
      <w:r>
        <w:rPr>
          <w:rFonts w:ascii="Consolas" w:hAnsi="Consolas"/>
          <w:color w:val="333333"/>
          <w:sz w:val="18"/>
        </w:rPr>
        <w:t>GET /api/am/findings?status=final</w:t>
        <w:br/>
      </w:r>
      <w:r>
        <w:rPr>
          <w:rFonts w:ascii="Consolas" w:hAnsi="Consolas"/>
          <w:color w:val="333333"/>
          <w:sz w:val="18"/>
        </w:rPr>
        <w:t>GET /api/am/findings?status=management_response_received</w:t>
        <w:br/>
      </w:r>
    </w:p>
    <w:p>
      <w:r>
        <w:t xml:space="preserve">For each finding, compute </w:t>
      </w:r>
      <w:r>
        <w:rPr>
          <w:rFonts w:ascii="Consolas" w:hAnsi="Consolas"/>
          <w:color w:val="1A1A2E"/>
          <w:sz w:val="18"/>
        </w:rPr>
        <w:t>days_open = today - created_at</w:t>
      </w:r>
      <w:r>
        <w:t>. Findings open beyond the following thresholds should be escalated: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Severity</w:t>
            </w:r>
          </w:p>
        </w:tc>
        <w:tc>
          <w:tcPr>
            <w:tcW w:type="dxa" w:w="4320"/>
          </w:tcPr>
          <w:p>
            <w:r>
              <w:rPr>
                <w:b/>
              </w:rPr>
            </w:r>
            <w:r>
              <w:rPr>
                <w:b/>
              </w:rPr>
              <w:t>Escalation Threshold</w:t>
            </w:r>
          </w:p>
        </w:tc>
      </w:tr>
      <w:tr>
        <w:tc>
          <w:tcPr>
            <w:tcW w:type="dxa" w:w="4320"/>
          </w:tcPr>
          <w:p>
            <w:r/>
            <w:r>
              <w:t>Critical</w:t>
            </w:r>
          </w:p>
        </w:tc>
        <w:tc>
          <w:tcPr>
            <w:tcW w:type="dxa" w:w="4320"/>
          </w:tcPr>
          <w:p>
            <w:r/>
            <w:r>
              <w:t>7 days without management response</w:t>
            </w:r>
          </w:p>
        </w:tc>
      </w:tr>
      <w:tr>
        <w:tc>
          <w:tcPr>
            <w:tcW w:type="dxa" w:w="4320"/>
          </w:tcPr>
          <w:p>
            <w:r/>
            <w:r>
              <w:t>High</w:t>
            </w:r>
          </w:p>
        </w:tc>
        <w:tc>
          <w:tcPr>
            <w:tcW w:type="dxa" w:w="4320"/>
          </w:tcPr>
          <w:p>
            <w:r/>
            <w:r>
              <w:t>30 days without management response</w:t>
            </w:r>
          </w:p>
        </w:tc>
      </w:tr>
      <w:tr>
        <w:tc>
          <w:tcPr>
            <w:tcW w:type="dxa" w:w="4320"/>
          </w:tcPr>
          <w:p>
            <w:r/>
            <w:r>
              <w:t>Medium</w:t>
            </w:r>
          </w:p>
        </w:tc>
        <w:tc>
          <w:tcPr>
            <w:tcW w:type="dxa" w:w="4320"/>
          </w:tcPr>
          <w:p>
            <w:r/>
            <w:r>
              <w:t>90 days without management response</w:t>
            </w:r>
          </w:p>
        </w:tc>
      </w:tr>
      <w:tr>
        <w:tc>
          <w:tcPr>
            <w:tcW w:type="dxa" w:w="4320"/>
          </w:tcPr>
          <w:p>
            <w:r/>
            <w:r>
              <w:t>Low</w:t>
            </w:r>
          </w:p>
        </w:tc>
        <w:tc>
          <w:tcPr>
            <w:tcW w:type="dxa" w:w="4320"/>
          </w:tcPr>
          <w:p>
            <w:r/>
            <w:r>
              <w:t>180 days without management response</w:t>
            </w:r>
          </w:p>
        </w:tc>
      </w:tr>
    </w:tbl>
    <w:p/>
    <w:p>
      <w:pPr>
        <w:pStyle w:val="Heading3"/>
      </w:pPr>
      <w:r>
        <w:t>12.6 PPTX/PDF Export</w:t>
      </w:r>
    </w:p>
    <w:p>
      <w:r>
        <w:t>Export an engagement report, committee report, or audit plan via the reporting engine:</w:t>
      </w:r>
    </w:p>
    <w:p>
      <w:pPr>
        <w:ind w:left="432"/>
      </w:pPr>
      <w:r>
        <w:rPr>
          <w:rFonts w:ascii="Consolas" w:hAnsi="Consolas"/>
          <w:color w:val="333333"/>
          <w:sz w:val="18"/>
        </w:rPr>
        <w:t>POST /api/reports/export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"report_type": "engagement_report",</w:t>
        <w:br/>
      </w:r>
      <w:r>
        <w:rPr>
          <w:rFonts w:ascii="Consolas" w:hAnsi="Consolas"/>
          <w:color w:val="333333"/>
          <w:sz w:val="18"/>
        </w:rPr>
        <w:t xml:space="preserve">  "format": "pdf",</w:t>
        <w:br/>
      </w:r>
      <w:r>
        <w:rPr>
          <w:rFonts w:ascii="Consolas" w:hAnsi="Consolas"/>
          <w:color w:val="333333"/>
          <w:sz w:val="18"/>
        </w:rPr>
        <w:t xml:space="preserve">  "engagement_id": "ENG_c3d4e5f6a7b8"</w:t>
        <w:br/>
      </w:r>
      <w:r>
        <w:rPr>
          <w:rFonts w:ascii="Consolas" w:hAnsi="Consolas"/>
          <w:color w:val="333333"/>
          <w:sz w:val="18"/>
        </w:rPr>
        <w:t>}</w:t>
        <w:br/>
      </w:r>
    </w:p>
    <w:p>
      <w:pPr>
        <w:ind w:left="432"/>
      </w:pPr>
      <w:r>
        <w:rPr>
          <w:rFonts w:ascii="Consolas" w:hAnsi="Consolas"/>
          <w:color w:val="333333"/>
          <w:sz w:val="18"/>
        </w:rPr>
        <w:t>POST /api/reports/export</w:t>
        <w:br/>
      </w:r>
      <w:r>
        <w:rPr>
          <w:rFonts w:ascii="Consolas" w:hAnsi="Consolas"/>
          <w:color w:val="333333"/>
          <w:sz w:val="18"/>
        </w:rPr>
        <w:br/>
      </w:r>
      <w:r>
        <w:rPr>
          <w:rFonts w:ascii="Consolas" w:hAnsi="Consolas"/>
          <w:color w:val="333333"/>
          <w:sz w:val="18"/>
        </w:rPr>
        <w:t>{</w:t>
        <w:br/>
      </w:r>
      <w:r>
        <w:rPr>
          <w:rFonts w:ascii="Consolas" w:hAnsi="Consolas"/>
          <w:color w:val="333333"/>
          <w:sz w:val="18"/>
        </w:rPr>
        <w:t xml:space="preserve">  "report_type": "audit_committee",</w:t>
        <w:br/>
      </w:r>
      <w:r>
        <w:rPr>
          <w:rFonts w:ascii="Consolas" w:hAnsi="Consolas"/>
          <w:color w:val="333333"/>
          <w:sz w:val="18"/>
        </w:rPr>
        <w:t xml:space="preserve">  "format": "pptx",</w:t>
        <w:br/>
      </w:r>
      <w:r>
        <w:rPr>
          <w:rFonts w:ascii="Consolas" w:hAnsi="Consolas"/>
          <w:color w:val="333333"/>
          <w:sz w:val="18"/>
        </w:rPr>
        <w:t xml:space="preserve">  "fiscal_year": 2026</w:t>
        <w:br/>
      </w:r>
      <w:r>
        <w:rPr>
          <w:rFonts w:ascii="Consolas" w:hAnsi="Consolas"/>
          <w:color w:val="333333"/>
          <w:sz w:val="18"/>
        </w:rPr>
        <w:t>}</w:t>
        <w:br/>
      </w:r>
    </w:p>
    <w:p>
      <w:r>
        <w:t>Templates are configurable per tenant. Contact your GovernexPlus administrator to customise the report template with your organisation's branding and standard cover page.</w:t>
      </w:r>
    </w:p>
    <w:p>
      <w:r>
        <w:rPr>
          <w:color w:val="CCCCCC"/>
        </w:rPr>
        <w:t>____________________________________________________________</w:t>
      </w:r>
    </w:p>
    <w:p>
      <w:pPr>
        <w:pStyle w:val="Heading2"/>
      </w:pPr>
      <w:r>
        <w:t>13. Integration with Other Modules</w:t>
      </w:r>
    </w:p>
    <w:p>
      <w:pPr>
        <w:pStyle w:val="Heading3"/>
      </w:pPr>
      <w:r>
        <w:t>AM → RM (XI-03: Findings to Risks)</w:t>
      </w:r>
    </w:p>
    <w:p>
      <w:pPr>
        <w:pStyle w:val="ListBullet"/>
      </w:pPr>
      <w:r>
        <w:t xml:space="preserve">Audit findings are linked to enterprise risks via </w:t>
      </w:r>
      <w:r>
        <w:rPr>
          <w:rFonts w:ascii="Consolas" w:hAnsi="Consolas"/>
          <w:color w:val="1A1A2E"/>
          <w:sz w:val="18"/>
        </w:rPr>
        <w:t>POST /api/am/findings/{finding_id}/link-risk</w:t>
      </w:r>
      <w:r/>
    </w:p>
    <w:p>
      <w:pPr>
        <w:pStyle w:val="ListBullet"/>
      </w:pPr>
      <w:r>
        <w:t>A finding linked to a risk triggers the risk owner to reconsider the residual score (via an ad-hoc assessment)</w:t>
      </w:r>
    </w:p>
    <w:p>
      <w:pPr>
        <w:pStyle w:val="ListBullet"/>
      </w:pPr>
      <w:r>
        <w:t xml:space="preserve">The risk's </w:t>
      </w:r>
      <w:r>
        <w:rPr>
          <w:rFonts w:ascii="Consolas" w:hAnsi="Consolas"/>
          <w:color w:val="1A1A2E"/>
          <w:sz w:val="18"/>
        </w:rPr>
        <w:t>related_finding_ids</w:t>
      </w:r>
      <w:r>
        <w:t xml:space="preserve"> array is updated to maintain bidirectional traceability</w:t>
      </w:r>
    </w:p>
    <w:p>
      <w:pPr>
        <w:pStyle w:val="Heading3"/>
      </w:pPr>
      <w:r>
        <w:t>AM → PC (Findings to Controls)</w:t>
      </w:r>
    </w:p>
    <w:p>
      <w:pPr>
        <w:pStyle w:val="ListBullet"/>
      </w:pPr>
      <w:r>
        <w:t xml:space="preserve">Audit findings are linked to process controls via </w:t>
      </w:r>
      <w:r>
        <w:rPr>
          <w:rFonts w:ascii="Consolas" w:hAnsi="Consolas"/>
          <w:color w:val="1A1A2E"/>
          <w:sz w:val="18"/>
        </w:rPr>
        <w:t>POST /api/am/findings/{finding_id}/link-control</w:t>
      </w:r>
      <w:r/>
    </w:p>
    <w:p>
      <w:pPr>
        <w:pStyle w:val="ListBullet"/>
      </w:pPr>
      <w:r>
        <w:t>A finding against a control should trigger a control deficiency record in the PC module</w:t>
      </w:r>
    </w:p>
    <w:p>
      <w:pPr>
        <w:pStyle w:val="ListBullet"/>
      </w:pPr>
      <w:r>
        <w:t>The PC module then feeds back into XL-A (RM module) to update the system-indicated residual risk</w:t>
      </w:r>
    </w:p>
    <w:p>
      <w:pPr>
        <w:pStyle w:val="Heading3"/>
      </w:pPr>
      <w:r>
        <w:t>AM → AC (Evidence from SoD violations)</w:t>
      </w:r>
    </w:p>
    <w:p>
      <w:pPr>
        <w:pStyle w:val="ListBullet"/>
      </w:pPr>
      <w:r>
        <w:t xml:space="preserve">XL-D evidence pull from </w:t>
      </w:r>
      <w:r>
        <w:rPr>
          <w:rFonts w:ascii="Consolas" w:hAnsi="Consolas"/>
          <w:color w:val="1A1A2E"/>
          <w:sz w:val="18"/>
        </w:rPr>
        <w:t>sod_violations</w:t>
      </w:r>
      <w:r>
        <w:t xml:space="preserve"> source retrieves AC module violation data</w:t>
      </w:r>
    </w:p>
    <w:p>
      <w:pPr>
        <w:pStyle w:val="ListBullet"/>
      </w:pPr>
      <w:r>
        <w:t>This provides auditors with the factual basis for findings related to access control weaknesses</w:t>
      </w:r>
    </w:p>
    <w:p>
      <w:pPr>
        <w:pStyle w:val="ListBullet"/>
      </w:pPr>
      <w:r>
        <w:t>Firefighter session data (</w:t>
      </w:r>
      <w:r>
        <w:rPr>
          <w:rFonts w:ascii="Consolas" w:hAnsi="Consolas"/>
          <w:color w:val="1A1A2E"/>
          <w:sz w:val="18"/>
        </w:rPr>
        <w:t>firefighter_sessions</w:t>
      </w:r>
      <w:r>
        <w:t>) is also available via XL-D for privileged access audits</w:t>
      </w:r>
    </w:p>
    <w:p>
      <w:pPr>
        <w:pStyle w:val="Heading3"/>
      </w:pPr>
      <w:r>
        <w:t>XI-04: Audit Planning from RM + PC + AC</w:t>
      </w:r>
    </w:p>
    <w:p>
      <w:pPr>
        <w:pStyle w:val="ListBullet"/>
      </w:pPr>
      <w:r>
        <w:t>The audit universe risk score formula (</w:t>
      </w:r>
      <w:r>
        <w:rPr>
          <w:rFonts w:ascii="Consolas" w:hAnsi="Consolas"/>
          <w:color w:val="1A1A2E"/>
          <w:sz w:val="18"/>
        </w:rPr>
        <w:t>RM 40% + PC 35% + AC 25%</w:t>
      </w:r>
      <w:r>
        <w:t>) consumes live data from all three modules</w:t>
      </w:r>
    </w:p>
    <w:p>
      <w:pPr>
        <w:pStyle w:val="ListBullet"/>
      </w:pPr>
      <w:r>
        <w:t>High RM residual scores drive the RM 40% component</w:t>
      </w:r>
    </w:p>
    <w:p>
      <w:pPr>
        <w:pStyle w:val="ListBullet"/>
      </w:pPr>
      <w:r>
        <w:t>Control failures (deficiencies, failed tests) from PC drive the PC 35% component</w:t>
      </w:r>
    </w:p>
    <w:p>
      <w:pPr>
        <w:pStyle w:val="ListBullet"/>
      </w:pPr>
      <w:r>
        <w:t>SoD violation counts and access risk scores from AC drive the AC 25% component</w:t>
      </w:r>
    </w:p>
    <w:p>
      <w:pPr>
        <w:pStyle w:val="ListBullet"/>
      </w:pPr>
      <w:r>
        <w:t>This creates a dynamic, data-driven audit prioritisation that updates as risk conditions change throughout the year</w:t>
      </w:r>
    </w:p>
    <w:p>
      <w:r>
        <w:rPr>
          <w:color w:val="CCCCCC"/>
        </w:rPr>
        <w:t>____________________________________________________________</w:t>
      </w:r>
    </w:p>
    <w:p>
      <w:pPr>
        <w:pStyle w:val="Heading2"/>
      </w:pPr>
      <w:r>
        <w:t>14. Configuration Reference</w:t>
      </w:r>
    </w:p>
    <w:p>
      <w:pPr>
        <w:pStyle w:val="Heading3"/>
      </w:pPr>
      <w:r>
        <w:t>All AM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Description</w:t>
            </w:r>
          </w:p>
        </w:tc>
      </w:tr>
      <w:tr>
        <w:tc>
          <w:tcPr>
            <w:tcW w:type="dxa" w:w="2880"/>
          </w:tcPr>
          <w:p>
            <w:r/>
            <w:r>
              <w:t>POST</w:t>
            </w:r>
          </w:p>
        </w:tc>
        <w:tc>
          <w:tcPr>
            <w:tcW w:type="dxa" w:w="2880"/>
          </w:tcPr>
          <w:p>
            <w:r/>
            <w:r/>
            <w:r>
              <w:rPr>
                <w:rFonts w:ascii="Consolas" w:hAnsi="Consolas"/>
                <w:color w:val="1A1A2E"/>
                <w:sz w:val="18"/>
              </w:rPr>
              <w:t>/api/am/entities</w:t>
            </w:r>
            <w:r/>
          </w:p>
        </w:tc>
        <w:tc>
          <w:tcPr>
            <w:tcW w:type="dxa" w:w="2880"/>
          </w:tcPr>
          <w:p>
            <w:r/>
            <w:r>
              <w:t>Create auditable entity</w:t>
            </w:r>
          </w:p>
        </w:tc>
      </w:tr>
      <w:tr>
        <w:tc>
          <w:tcPr>
            <w:tcW w:type="dxa" w:w="2880"/>
          </w:tcPr>
          <w:p>
            <w:r/>
            <w:r>
              <w:t>GET</w:t>
            </w:r>
          </w:p>
        </w:tc>
        <w:tc>
          <w:tcPr>
            <w:tcW w:type="dxa" w:w="2880"/>
          </w:tcPr>
          <w:p>
            <w:r/>
            <w:r/>
            <w:r>
              <w:rPr>
                <w:rFonts w:ascii="Consolas" w:hAnsi="Consolas"/>
                <w:color w:val="1A1A2E"/>
                <w:sz w:val="18"/>
              </w:rPr>
              <w:t>/api/am/entities</w:t>
            </w:r>
            <w:r/>
          </w:p>
        </w:tc>
        <w:tc>
          <w:tcPr>
            <w:tcW w:type="dxa" w:w="2880"/>
          </w:tcPr>
          <w:p>
            <w:r/>
            <w:r>
              <w:t>List entities</w:t>
            </w:r>
          </w:p>
        </w:tc>
      </w:tr>
      <w:tr>
        <w:tc>
          <w:tcPr>
            <w:tcW w:type="dxa" w:w="2880"/>
          </w:tcPr>
          <w:p>
            <w:r/>
            <w:r>
              <w:t>PUT</w:t>
            </w:r>
          </w:p>
        </w:tc>
        <w:tc>
          <w:tcPr>
            <w:tcW w:type="dxa" w:w="2880"/>
          </w:tcPr>
          <w:p>
            <w:r/>
            <w:r/>
            <w:r>
              <w:rPr>
                <w:rFonts w:ascii="Consolas" w:hAnsi="Consolas"/>
                <w:color w:val="1A1A2E"/>
                <w:sz w:val="18"/>
              </w:rPr>
              <w:t>/api/am/entities/{entity_id}</w:t>
            </w:r>
            <w:r/>
          </w:p>
        </w:tc>
        <w:tc>
          <w:tcPr>
            <w:tcW w:type="dxa" w:w="2880"/>
          </w:tcPr>
          <w:p>
            <w:r/>
            <w:r>
              <w:t>Update entity</w:t>
            </w:r>
          </w:p>
        </w:tc>
      </w:tr>
      <w:tr>
        <w:tc>
          <w:tcPr>
            <w:tcW w:type="dxa" w:w="2880"/>
          </w:tcPr>
          <w:p>
            <w:r/>
            <w:r>
              <w:t>POST</w:t>
            </w:r>
          </w:p>
        </w:tc>
        <w:tc>
          <w:tcPr>
            <w:tcW w:type="dxa" w:w="2880"/>
          </w:tcPr>
          <w:p>
            <w:r/>
            <w:r/>
            <w:r>
              <w:rPr>
                <w:rFonts w:ascii="Consolas" w:hAnsi="Consolas"/>
                <w:color w:val="1A1A2E"/>
                <w:sz w:val="18"/>
              </w:rPr>
              <w:t>/api/am/entities/{entity_id}/compute-risk</w:t>
            </w:r>
            <w:r/>
          </w:p>
        </w:tc>
        <w:tc>
          <w:tcPr>
            <w:tcW w:type="dxa" w:w="2880"/>
          </w:tcPr>
          <w:p>
            <w:r/>
            <w:r>
              <w:t>Compute XI-04 risk score</w:t>
            </w:r>
          </w:p>
        </w:tc>
      </w:tr>
      <w:tr>
        <w:tc>
          <w:tcPr>
            <w:tcW w:type="dxa" w:w="2880"/>
          </w:tcPr>
          <w:p>
            <w:r/>
            <w:r>
              <w:t>POST</w:t>
            </w:r>
          </w:p>
        </w:tc>
        <w:tc>
          <w:tcPr>
            <w:tcW w:type="dxa" w:w="2880"/>
          </w:tcPr>
          <w:p>
            <w:r/>
            <w:r/>
            <w:r>
              <w:rPr>
                <w:rFonts w:ascii="Consolas" w:hAnsi="Consolas"/>
                <w:color w:val="1A1A2E"/>
                <w:sz w:val="18"/>
              </w:rPr>
              <w:t>/api/am/plans</w:t>
            </w:r>
            <w:r/>
          </w:p>
        </w:tc>
        <w:tc>
          <w:tcPr>
            <w:tcW w:type="dxa" w:w="2880"/>
          </w:tcPr>
          <w:p>
            <w:r/>
            <w:r>
              <w:t>Create audit plan</w:t>
            </w:r>
          </w:p>
        </w:tc>
      </w:tr>
      <w:tr>
        <w:tc>
          <w:tcPr>
            <w:tcW w:type="dxa" w:w="2880"/>
          </w:tcPr>
          <w:p>
            <w:r/>
            <w:r>
              <w:t>GET</w:t>
            </w:r>
          </w:p>
        </w:tc>
        <w:tc>
          <w:tcPr>
            <w:tcW w:type="dxa" w:w="2880"/>
          </w:tcPr>
          <w:p>
            <w:r/>
            <w:r/>
            <w:r>
              <w:rPr>
                <w:rFonts w:ascii="Consolas" w:hAnsi="Consolas"/>
                <w:color w:val="1A1A2E"/>
                <w:sz w:val="18"/>
              </w:rPr>
              <w:t>/api/am/plans</w:t>
            </w:r>
            <w:r/>
          </w:p>
        </w:tc>
        <w:tc>
          <w:tcPr>
            <w:tcW w:type="dxa" w:w="2880"/>
          </w:tcPr>
          <w:p>
            <w:r/>
            <w:r>
              <w:t>List plans</w:t>
            </w:r>
          </w:p>
        </w:tc>
      </w:tr>
      <w:tr>
        <w:tc>
          <w:tcPr>
            <w:tcW w:type="dxa" w:w="2880"/>
          </w:tcPr>
          <w:p>
            <w:r/>
            <w:r>
              <w:t>GET</w:t>
            </w:r>
          </w:p>
        </w:tc>
        <w:tc>
          <w:tcPr>
            <w:tcW w:type="dxa" w:w="2880"/>
          </w:tcPr>
          <w:p>
            <w:r/>
            <w:r/>
            <w:r>
              <w:rPr>
                <w:rFonts w:ascii="Consolas" w:hAnsi="Consolas"/>
                <w:color w:val="1A1A2E"/>
                <w:sz w:val="18"/>
              </w:rPr>
              <w:t>/api/am/plans/{plan_id}</w:t>
            </w:r>
            <w:r/>
          </w:p>
        </w:tc>
        <w:tc>
          <w:tcPr>
            <w:tcW w:type="dxa" w:w="2880"/>
          </w:tcPr>
          <w:p>
            <w:r/>
            <w:r>
              <w:t>Get plan</w:t>
            </w:r>
          </w:p>
        </w:tc>
      </w:tr>
      <w:tr>
        <w:tc>
          <w:tcPr>
            <w:tcW w:type="dxa" w:w="2880"/>
          </w:tcPr>
          <w:p>
            <w:r/>
            <w:r>
              <w:t>PUT</w:t>
            </w:r>
          </w:p>
        </w:tc>
        <w:tc>
          <w:tcPr>
            <w:tcW w:type="dxa" w:w="2880"/>
          </w:tcPr>
          <w:p>
            <w:r/>
            <w:r/>
            <w:r>
              <w:rPr>
                <w:rFonts w:ascii="Consolas" w:hAnsi="Consolas"/>
                <w:color w:val="1A1A2E"/>
                <w:sz w:val="18"/>
              </w:rPr>
              <w:t>/api/am/plans/{plan_id}</w:t>
            </w:r>
            <w:r/>
          </w:p>
        </w:tc>
        <w:tc>
          <w:tcPr>
            <w:tcW w:type="dxa" w:w="2880"/>
          </w:tcPr>
          <w:p>
            <w:r/>
            <w:r>
              <w:t>Update plan</w:t>
            </w:r>
          </w:p>
        </w:tc>
      </w:tr>
      <w:tr>
        <w:tc>
          <w:tcPr>
            <w:tcW w:type="dxa" w:w="2880"/>
          </w:tcPr>
          <w:p>
            <w:r/>
            <w:r>
              <w:t>PUT</w:t>
            </w:r>
          </w:p>
        </w:tc>
        <w:tc>
          <w:tcPr>
            <w:tcW w:type="dxa" w:w="2880"/>
          </w:tcPr>
          <w:p>
            <w:r/>
            <w:r/>
            <w:r>
              <w:rPr>
                <w:rFonts w:ascii="Consolas" w:hAnsi="Consolas"/>
                <w:color w:val="1A1A2E"/>
                <w:sz w:val="18"/>
              </w:rPr>
              <w:t>/api/am/plans/{plan_id}/submit</w:t>
            </w:r>
            <w:r/>
          </w:p>
        </w:tc>
        <w:tc>
          <w:tcPr>
            <w:tcW w:type="dxa" w:w="2880"/>
          </w:tcPr>
          <w:p>
            <w:r/>
            <w:r>
              <w:t>Submit for approval</w:t>
            </w:r>
          </w:p>
        </w:tc>
      </w:tr>
      <w:tr>
        <w:tc>
          <w:tcPr>
            <w:tcW w:type="dxa" w:w="2880"/>
          </w:tcPr>
          <w:p>
            <w:r/>
            <w:r>
              <w:t>PUT</w:t>
            </w:r>
          </w:p>
        </w:tc>
        <w:tc>
          <w:tcPr>
            <w:tcW w:type="dxa" w:w="2880"/>
          </w:tcPr>
          <w:p>
            <w:r/>
            <w:r/>
            <w:r>
              <w:rPr>
                <w:rFonts w:ascii="Consolas" w:hAnsi="Consolas"/>
                <w:color w:val="1A1A2E"/>
                <w:sz w:val="18"/>
              </w:rPr>
              <w:t>/api/am/plans/{plan_id}/approve</w:t>
            </w:r>
            <w:r/>
          </w:p>
        </w:tc>
        <w:tc>
          <w:tcPr>
            <w:tcW w:type="dxa" w:w="2880"/>
          </w:tcPr>
          <w:p>
            <w:r/>
            <w:r>
              <w:t>Approve plan</w:t>
            </w:r>
          </w:p>
        </w:tc>
      </w:tr>
      <w:tr>
        <w:tc>
          <w:tcPr>
            <w:tcW w:type="dxa" w:w="2880"/>
          </w:tcPr>
          <w:p>
            <w:r/>
            <w:r>
              <w:t>POST</w:t>
            </w:r>
          </w:p>
        </w:tc>
        <w:tc>
          <w:tcPr>
            <w:tcW w:type="dxa" w:w="2880"/>
          </w:tcPr>
          <w:p>
            <w:r/>
            <w:r/>
            <w:r>
              <w:rPr>
                <w:rFonts w:ascii="Consolas" w:hAnsi="Consolas"/>
                <w:color w:val="1A1A2E"/>
                <w:sz w:val="18"/>
              </w:rPr>
              <w:t>/api/am/plans/generate-risk-based</w:t>
            </w:r>
            <w:r/>
          </w:p>
        </w:tc>
        <w:tc>
          <w:tcPr>
            <w:tcW w:type="dxa" w:w="2880"/>
          </w:tcPr>
          <w:p>
            <w:r/>
            <w:r>
              <w:t>Auto-generate plan</w:t>
            </w:r>
          </w:p>
        </w:tc>
      </w:tr>
      <w:tr>
        <w:tc>
          <w:tcPr>
            <w:tcW w:type="dxa" w:w="2880"/>
          </w:tcPr>
          <w:p>
            <w:r/>
            <w:r>
              <w:t>POST</w:t>
            </w:r>
          </w:p>
        </w:tc>
        <w:tc>
          <w:tcPr>
            <w:tcW w:type="dxa" w:w="2880"/>
          </w:tcPr>
          <w:p>
            <w:r/>
            <w:r/>
            <w:r>
              <w:rPr>
                <w:rFonts w:ascii="Consolas" w:hAnsi="Consolas"/>
                <w:color w:val="1A1A2E"/>
                <w:sz w:val="18"/>
              </w:rPr>
              <w:t>/api/am/resources</w:t>
            </w:r>
            <w:r/>
          </w:p>
        </w:tc>
        <w:tc>
          <w:tcPr>
            <w:tcW w:type="dxa" w:w="2880"/>
          </w:tcPr>
          <w:p>
            <w:r/>
            <w:r>
              <w:t>Create auditor resource</w:t>
            </w:r>
          </w:p>
        </w:tc>
      </w:tr>
      <w:tr>
        <w:tc>
          <w:tcPr>
            <w:tcW w:type="dxa" w:w="2880"/>
          </w:tcPr>
          <w:p>
            <w:r/>
            <w:r>
              <w:t>GET</w:t>
            </w:r>
          </w:p>
        </w:tc>
        <w:tc>
          <w:tcPr>
            <w:tcW w:type="dxa" w:w="2880"/>
          </w:tcPr>
          <w:p>
            <w:r/>
            <w:r/>
            <w:r>
              <w:rPr>
                <w:rFonts w:ascii="Consolas" w:hAnsi="Consolas"/>
                <w:color w:val="1A1A2E"/>
                <w:sz w:val="18"/>
              </w:rPr>
              <w:t>/api/am/resources</w:t>
            </w:r>
            <w:r/>
          </w:p>
        </w:tc>
        <w:tc>
          <w:tcPr>
            <w:tcW w:type="dxa" w:w="2880"/>
          </w:tcPr>
          <w:p>
            <w:r/>
            <w:r>
              <w:t>List resources</w:t>
            </w:r>
          </w:p>
        </w:tc>
      </w:tr>
      <w:tr>
        <w:tc>
          <w:tcPr>
            <w:tcW w:type="dxa" w:w="2880"/>
          </w:tcPr>
          <w:p>
            <w:r/>
            <w:r>
              <w:t>PUT</w:t>
            </w:r>
          </w:p>
        </w:tc>
        <w:tc>
          <w:tcPr>
            <w:tcW w:type="dxa" w:w="2880"/>
          </w:tcPr>
          <w:p>
            <w:r/>
            <w:r/>
            <w:r>
              <w:rPr>
                <w:rFonts w:ascii="Consolas" w:hAnsi="Consolas"/>
                <w:color w:val="1A1A2E"/>
                <w:sz w:val="18"/>
              </w:rPr>
              <w:t>/api/am/resources/{auditor_id}</w:t>
            </w:r>
            <w:r/>
          </w:p>
        </w:tc>
        <w:tc>
          <w:tcPr>
            <w:tcW w:type="dxa" w:w="2880"/>
          </w:tcPr>
          <w:p>
            <w:r/>
            <w:r>
              <w:t>Update resource</w:t>
            </w:r>
          </w:p>
        </w:tc>
      </w:tr>
      <w:tr>
        <w:tc>
          <w:tcPr>
            <w:tcW w:type="dxa" w:w="2880"/>
          </w:tcPr>
          <w:p>
            <w:r/>
            <w:r>
              <w:t>GET</w:t>
            </w:r>
          </w:p>
        </w:tc>
        <w:tc>
          <w:tcPr>
            <w:tcW w:type="dxa" w:w="2880"/>
          </w:tcPr>
          <w:p>
            <w:r/>
            <w:r/>
            <w:r>
              <w:rPr>
                <w:rFonts w:ascii="Consolas" w:hAnsi="Consolas"/>
                <w:color w:val="1A1A2E"/>
                <w:sz w:val="18"/>
              </w:rPr>
              <w:t>/api/am/resources/available</w:t>
            </w:r>
            <w:r/>
          </w:p>
        </w:tc>
        <w:tc>
          <w:tcPr>
            <w:tcW w:type="dxa" w:w="2880"/>
          </w:tcPr>
          <w:p>
            <w:r/>
            <w:r>
              <w:t>Query available auditors</w:t>
            </w:r>
          </w:p>
        </w:tc>
      </w:tr>
      <w:tr>
        <w:tc>
          <w:tcPr>
            <w:tcW w:type="dxa" w:w="2880"/>
          </w:tcPr>
          <w:p>
            <w:r/>
            <w:r>
              <w:t>GET</w:t>
            </w:r>
          </w:p>
        </w:tc>
        <w:tc>
          <w:tcPr>
            <w:tcW w:type="dxa" w:w="2880"/>
          </w:tcPr>
          <w:p>
            <w:r/>
            <w:r/>
            <w:r>
              <w:rPr>
                <w:rFonts w:ascii="Consolas" w:hAnsi="Consolas"/>
                <w:color w:val="1A1A2E"/>
                <w:sz w:val="18"/>
              </w:rPr>
              <w:t>/api/am/auditors/{auditor_id}/utilization</w:t>
            </w:r>
            <w:r/>
          </w:p>
        </w:tc>
        <w:tc>
          <w:tcPr>
            <w:tcW w:type="dxa" w:w="2880"/>
          </w:tcPr>
          <w:p>
            <w:r/>
            <w:r>
              <w:t>Utilization report</w:t>
            </w:r>
          </w:p>
        </w:tc>
      </w:tr>
      <w:tr>
        <w:tc>
          <w:tcPr>
            <w:tcW w:type="dxa" w:w="2880"/>
          </w:tcPr>
          <w:p>
            <w:r/>
            <w:r>
              <w:t>POST</w:t>
            </w:r>
          </w:p>
        </w:tc>
        <w:tc>
          <w:tcPr>
            <w:tcW w:type="dxa" w:w="2880"/>
          </w:tcPr>
          <w:p>
            <w:r/>
            <w:r/>
            <w:r>
              <w:rPr>
                <w:rFonts w:ascii="Consolas" w:hAnsi="Consolas"/>
                <w:color w:val="1A1A2E"/>
                <w:sz w:val="18"/>
              </w:rPr>
              <w:t>/api/am/engagements</w:t>
            </w:r>
            <w:r/>
          </w:p>
        </w:tc>
        <w:tc>
          <w:tcPr>
            <w:tcW w:type="dxa" w:w="2880"/>
          </w:tcPr>
          <w:p>
            <w:r/>
            <w:r>
              <w:t>Create engagement</w:t>
            </w:r>
          </w:p>
        </w:tc>
      </w:tr>
      <w:tr>
        <w:tc>
          <w:tcPr>
            <w:tcW w:type="dxa" w:w="2880"/>
          </w:tcPr>
          <w:p>
            <w:r/>
            <w:r>
              <w:t>GET</w:t>
            </w:r>
          </w:p>
        </w:tc>
        <w:tc>
          <w:tcPr>
            <w:tcW w:type="dxa" w:w="2880"/>
          </w:tcPr>
          <w:p>
            <w:r/>
            <w:r/>
            <w:r>
              <w:rPr>
                <w:rFonts w:ascii="Consolas" w:hAnsi="Consolas"/>
                <w:color w:val="1A1A2E"/>
                <w:sz w:val="18"/>
              </w:rPr>
              <w:t>/api/am/engagements</w:t>
            </w:r>
            <w:r/>
          </w:p>
        </w:tc>
        <w:tc>
          <w:tcPr>
            <w:tcW w:type="dxa" w:w="2880"/>
          </w:tcPr>
          <w:p>
            <w:r/>
            <w:r>
              <w:t>List engagements</w:t>
            </w:r>
          </w:p>
        </w:tc>
      </w:tr>
      <w:tr>
        <w:tc>
          <w:tcPr>
            <w:tcW w:type="dxa" w:w="2880"/>
          </w:tcPr>
          <w:p>
            <w:r/>
            <w:r>
              <w:t>GET</w:t>
            </w:r>
          </w:p>
        </w:tc>
        <w:tc>
          <w:tcPr>
            <w:tcW w:type="dxa" w:w="2880"/>
          </w:tcPr>
          <w:p>
            <w:r/>
            <w:r/>
            <w:r>
              <w:rPr>
                <w:rFonts w:ascii="Consolas" w:hAnsi="Consolas"/>
                <w:color w:val="1A1A2E"/>
                <w:sz w:val="18"/>
              </w:rPr>
              <w:t>/api/am/engagements/{engagement_id}</w:t>
            </w:r>
            <w:r/>
          </w:p>
        </w:tc>
        <w:tc>
          <w:tcPr>
            <w:tcW w:type="dxa" w:w="2880"/>
          </w:tcPr>
          <w:p>
            <w:r/>
            <w:r>
              <w:t>Get engagement</w:t>
            </w:r>
          </w:p>
        </w:tc>
      </w:tr>
      <w:tr>
        <w:tc>
          <w:tcPr>
            <w:tcW w:type="dxa" w:w="2880"/>
          </w:tcPr>
          <w:p>
            <w:r/>
            <w:r>
              <w:t>PUT</w:t>
            </w:r>
          </w:p>
        </w:tc>
        <w:tc>
          <w:tcPr>
            <w:tcW w:type="dxa" w:w="2880"/>
          </w:tcPr>
          <w:p>
            <w:r/>
            <w:r/>
            <w:r>
              <w:rPr>
                <w:rFonts w:ascii="Consolas" w:hAnsi="Consolas"/>
                <w:color w:val="1A1A2E"/>
                <w:sz w:val="18"/>
              </w:rPr>
              <w:t>/api/am/engagements/{engagement_id}</w:t>
            </w:r>
            <w:r/>
          </w:p>
        </w:tc>
        <w:tc>
          <w:tcPr>
            <w:tcW w:type="dxa" w:w="2880"/>
          </w:tcPr>
          <w:p>
            <w:r/>
            <w:r>
              <w:t>Update engagement</w:t>
            </w:r>
          </w:p>
        </w:tc>
      </w:tr>
      <w:tr>
        <w:tc>
          <w:tcPr>
            <w:tcW w:type="dxa" w:w="2880"/>
          </w:tcPr>
          <w:p>
            <w:r/>
            <w:r>
              <w:t>PUT</w:t>
            </w:r>
          </w:p>
        </w:tc>
        <w:tc>
          <w:tcPr>
            <w:tcW w:type="dxa" w:w="2880"/>
          </w:tcPr>
          <w:p>
            <w:r/>
            <w:r/>
            <w:r>
              <w:rPr>
                <w:rFonts w:ascii="Consolas" w:hAnsi="Consolas"/>
                <w:color w:val="1A1A2E"/>
                <w:sz w:val="18"/>
              </w:rPr>
              <w:t>/api/am/engagements/{engagement_id}/advance</w:t>
            </w:r>
            <w:r/>
          </w:p>
        </w:tc>
        <w:tc>
          <w:tcPr>
            <w:tcW w:type="dxa" w:w="2880"/>
          </w:tcPr>
          <w:p>
            <w:r/>
            <w:r>
              <w:t>Advance stage</w:t>
            </w:r>
          </w:p>
        </w:tc>
      </w:tr>
      <w:tr>
        <w:tc>
          <w:tcPr>
            <w:tcW w:type="dxa" w:w="2880"/>
          </w:tcPr>
          <w:p>
            <w:r/>
            <w:r>
              <w:t>GET</w:t>
            </w:r>
          </w:p>
        </w:tc>
        <w:tc>
          <w:tcPr>
            <w:tcW w:type="dxa" w:w="2880"/>
          </w:tcPr>
          <w:p>
            <w:r/>
            <w:r/>
            <w:r>
              <w:rPr>
                <w:rFonts w:ascii="Consolas" w:hAnsi="Consolas"/>
                <w:color w:val="1A1A2E"/>
                <w:sz w:val="18"/>
              </w:rPr>
              <w:t>/api/am/engagements/{engagement_id}/report</w:t>
            </w:r>
            <w:r/>
          </w:p>
        </w:tc>
        <w:tc>
          <w:tcPr>
            <w:tcW w:type="dxa" w:w="2880"/>
          </w:tcPr>
          <w:p>
            <w:r/>
            <w:r>
              <w:t>Engagement report</w:t>
            </w:r>
          </w:p>
        </w:tc>
      </w:tr>
      <w:tr>
        <w:tc>
          <w:tcPr>
            <w:tcW w:type="dxa" w:w="2880"/>
          </w:tcPr>
          <w:p>
            <w:r/>
            <w:r>
              <w:t>GET</w:t>
            </w:r>
          </w:p>
        </w:tc>
        <w:tc>
          <w:tcPr>
            <w:tcW w:type="dxa" w:w="2880"/>
          </w:tcPr>
          <w:p>
            <w:r/>
            <w:r/>
            <w:r>
              <w:rPr>
                <w:rFonts w:ascii="Consolas" w:hAnsi="Consolas"/>
                <w:color w:val="1A1A2E"/>
                <w:sz w:val="18"/>
              </w:rPr>
              <w:t>/api/am/engagements/{engagement_id}/time-summary</w:t>
            </w:r>
            <w:r/>
          </w:p>
        </w:tc>
        <w:tc>
          <w:tcPr>
            <w:tcW w:type="dxa" w:w="2880"/>
          </w:tcPr>
          <w:p>
            <w:r/>
            <w:r>
              <w:t>Time summary</w:t>
            </w:r>
          </w:p>
        </w:tc>
      </w:tr>
      <w:tr>
        <w:tc>
          <w:tcPr>
            <w:tcW w:type="dxa" w:w="2880"/>
          </w:tcPr>
          <w:p>
            <w:r/>
            <w:r>
              <w:t>POST</w:t>
            </w:r>
          </w:p>
        </w:tc>
        <w:tc>
          <w:tcPr>
            <w:tcW w:type="dxa" w:w="2880"/>
          </w:tcPr>
          <w:p>
            <w:r/>
            <w:r/>
            <w:r>
              <w:rPr>
                <w:rFonts w:ascii="Consolas" w:hAnsi="Consolas"/>
                <w:color w:val="1A1A2E"/>
                <w:sz w:val="18"/>
              </w:rPr>
              <w:t>/api/am/work-programs</w:t>
            </w:r>
            <w:r/>
          </w:p>
        </w:tc>
        <w:tc>
          <w:tcPr>
            <w:tcW w:type="dxa" w:w="2880"/>
          </w:tcPr>
          <w:p>
            <w:r/>
            <w:r>
              <w:t>Create work program</w:t>
            </w:r>
          </w:p>
        </w:tc>
      </w:tr>
      <w:tr>
        <w:tc>
          <w:tcPr>
            <w:tcW w:type="dxa" w:w="2880"/>
          </w:tcPr>
          <w:p>
            <w:r/>
            <w:r>
              <w:t>GET</w:t>
            </w:r>
          </w:p>
        </w:tc>
        <w:tc>
          <w:tcPr>
            <w:tcW w:type="dxa" w:w="2880"/>
          </w:tcPr>
          <w:p>
            <w:r/>
            <w:r/>
            <w:r>
              <w:rPr>
                <w:rFonts w:ascii="Consolas" w:hAnsi="Consolas"/>
                <w:color w:val="1A1A2E"/>
                <w:sz w:val="18"/>
              </w:rPr>
              <w:t>/api/am/work-programs/templates</w:t>
            </w:r>
            <w:r/>
          </w:p>
        </w:tc>
        <w:tc>
          <w:tcPr>
            <w:tcW w:type="dxa" w:w="2880"/>
          </w:tcPr>
          <w:p>
            <w:r/>
            <w:r>
              <w:t>List templates</w:t>
            </w:r>
          </w:p>
        </w:tc>
      </w:tr>
      <w:tr>
        <w:tc>
          <w:tcPr>
            <w:tcW w:type="dxa" w:w="2880"/>
          </w:tcPr>
          <w:p>
            <w:r/>
            <w:r>
              <w:t>POST</w:t>
            </w:r>
          </w:p>
        </w:tc>
        <w:tc>
          <w:tcPr>
            <w:tcW w:type="dxa" w:w="2880"/>
          </w:tcPr>
          <w:p>
            <w:r/>
            <w:r/>
            <w:r>
              <w:rPr>
                <w:rFonts w:ascii="Consolas" w:hAnsi="Consolas"/>
                <w:color w:val="1A1A2E"/>
                <w:sz w:val="18"/>
              </w:rPr>
              <w:t>/api/am/work-programs/{program_id}/clone</w:t>
            </w:r>
            <w:r/>
          </w:p>
        </w:tc>
        <w:tc>
          <w:tcPr>
            <w:tcW w:type="dxa" w:w="2880"/>
          </w:tcPr>
          <w:p>
            <w:r/>
            <w:r>
              <w:t>Clone template</w:t>
            </w:r>
          </w:p>
        </w:tc>
      </w:tr>
      <w:tr>
        <w:tc>
          <w:tcPr>
            <w:tcW w:type="dxa" w:w="2880"/>
          </w:tcPr>
          <w:p>
            <w:r/>
            <w:r>
              <w:t>POST</w:t>
            </w:r>
          </w:p>
        </w:tc>
        <w:tc>
          <w:tcPr>
            <w:tcW w:type="dxa" w:w="2880"/>
          </w:tcPr>
          <w:p>
            <w:r/>
            <w:r/>
            <w:r>
              <w:rPr>
                <w:rFonts w:ascii="Consolas" w:hAnsi="Consolas"/>
                <w:color w:val="1A1A2E"/>
                <w:sz w:val="18"/>
              </w:rPr>
              <w:t>/api/am/engagements/{engagement_id}/procedures</w:t>
            </w:r>
            <w:r/>
          </w:p>
        </w:tc>
        <w:tc>
          <w:tcPr>
            <w:tcW w:type="dxa" w:w="2880"/>
          </w:tcPr>
          <w:p>
            <w:r/>
            <w:r>
              <w:t>Create procedure</w:t>
            </w:r>
          </w:p>
        </w:tc>
      </w:tr>
      <w:tr>
        <w:tc>
          <w:tcPr>
            <w:tcW w:type="dxa" w:w="2880"/>
          </w:tcPr>
          <w:p>
            <w:r/>
            <w:r>
              <w:t>GET</w:t>
            </w:r>
          </w:p>
        </w:tc>
        <w:tc>
          <w:tcPr>
            <w:tcW w:type="dxa" w:w="2880"/>
          </w:tcPr>
          <w:p>
            <w:r/>
            <w:r/>
            <w:r>
              <w:rPr>
                <w:rFonts w:ascii="Consolas" w:hAnsi="Consolas"/>
                <w:color w:val="1A1A2E"/>
                <w:sz w:val="18"/>
              </w:rPr>
              <w:t>/api/am/engagements/{engagement_id}/procedures</w:t>
            </w:r>
            <w:r/>
          </w:p>
        </w:tc>
        <w:tc>
          <w:tcPr>
            <w:tcW w:type="dxa" w:w="2880"/>
          </w:tcPr>
          <w:p>
            <w:r/>
            <w:r>
              <w:t>List procedures</w:t>
            </w:r>
          </w:p>
        </w:tc>
      </w:tr>
      <w:tr>
        <w:tc>
          <w:tcPr>
            <w:tcW w:type="dxa" w:w="2880"/>
          </w:tcPr>
          <w:p>
            <w:r/>
            <w:r>
              <w:t>PUT</w:t>
            </w:r>
          </w:p>
        </w:tc>
        <w:tc>
          <w:tcPr>
            <w:tcW w:type="dxa" w:w="2880"/>
          </w:tcPr>
          <w:p>
            <w:r/>
            <w:r/>
            <w:r>
              <w:rPr>
                <w:rFonts w:ascii="Consolas" w:hAnsi="Consolas"/>
                <w:color w:val="1A1A2E"/>
                <w:sz w:val="18"/>
              </w:rPr>
              <w:t>/api/am/procedures/{procedure_id}</w:t>
            </w:r>
            <w:r/>
          </w:p>
        </w:tc>
        <w:tc>
          <w:tcPr>
            <w:tcW w:type="dxa" w:w="2880"/>
          </w:tcPr>
          <w:p>
            <w:r/>
            <w:r>
              <w:t>Update procedure</w:t>
            </w:r>
          </w:p>
        </w:tc>
      </w:tr>
      <w:tr>
        <w:tc>
          <w:tcPr>
            <w:tcW w:type="dxa" w:w="2880"/>
          </w:tcPr>
          <w:p>
            <w:r/>
            <w:r>
              <w:t>PUT</w:t>
            </w:r>
          </w:p>
        </w:tc>
        <w:tc>
          <w:tcPr>
            <w:tcW w:type="dxa" w:w="2880"/>
          </w:tcPr>
          <w:p>
            <w:r/>
            <w:r/>
            <w:r>
              <w:rPr>
                <w:rFonts w:ascii="Consolas" w:hAnsi="Consolas"/>
                <w:color w:val="1A1A2E"/>
                <w:sz w:val="18"/>
              </w:rPr>
              <w:t>/api/am/procedures/{procedure_id}/complete</w:t>
            </w:r>
            <w:r/>
          </w:p>
        </w:tc>
        <w:tc>
          <w:tcPr>
            <w:tcW w:type="dxa" w:w="2880"/>
          </w:tcPr>
          <w:p>
            <w:r/>
            <w:r>
              <w:t>Preparer sign-off</w:t>
            </w:r>
          </w:p>
        </w:tc>
      </w:tr>
      <w:tr>
        <w:tc>
          <w:tcPr>
            <w:tcW w:type="dxa" w:w="2880"/>
          </w:tcPr>
          <w:p>
            <w:r/>
            <w:r>
              <w:t>PUT</w:t>
            </w:r>
          </w:p>
        </w:tc>
        <w:tc>
          <w:tcPr>
            <w:tcW w:type="dxa" w:w="2880"/>
          </w:tcPr>
          <w:p>
            <w:r/>
            <w:r/>
            <w:r>
              <w:rPr>
                <w:rFonts w:ascii="Consolas" w:hAnsi="Consolas"/>
                <w:color w:val="1A1A2E"/>
                <w:sz w:val="18"/>
              </w:rPr>
              <w:t>/api/am/procedures/{procedure_id}/review</w:t>
            </w:r>
            <w:r/>
          </w:p>
        </w:tc>
        <w:tc>
          <w:tcPr>
            <w:tcW w:type="dxa" w:w="2880"/>
          </w:tcPr>
          <w:p>
            <w:r/>
            <w:r>
              <w:t>Reviewer sign-off</w:t>
            </w:r>
          </w:p>
        </w:tc>
      </w:tr>
      <w:tr>
        <w:tc>
          <w:tcPr>
            <w:tcW w:type="dxa" w:w="2880"/>
          </w:tcPr>
          <w:p>
            <w:r/>
            <w:r>
              <w:t>POST</w:t>
            </w:r>
          </w:p>
        </w:tc>
        <w:tc>
          <w:tcPr>
            <w:tcW w:type="dxa" w:w="2880"/>
          </w:tcPr>
          <w:p>
            <w:r/>
            <w:r/>
            <w:r>
              <w:rPr>
                <w:rFonts w:ascii="Consolas" w:hAnsi="Consolas"/>
                <w:color w:val="1A1A2E"/>
                <w:sz w:val="18"/>
              </w:rPr>
              <w:t>/api/am/engagements/{engagement_id}/workpapers</w:t>
            </w:r>
            <w:r/>
          </w:p>
        </w:tc>
        <w:tc>
          <w:tcPr>
            <w:tcW w:type="dxa" w:w="2880"/>
          </w:tcPr>
          <w:p>
            <w:r/>
            <w:r>
              <w:t>Create workpaper</w:t>
            </w:r>
          </w:p>
        </w:tc>
      </w:tr>
      <w:tr>
        <w:tc>
          <w:tcPr>
            <w:tcW w:type="dxa" w:w="2880"/>
          </w:tcPr>
          <w:p>
            <w:r/>
            <w:r>
              <w:t>GET</w:t>
            </w:r>
          </w:p>
        </w:tc>
        <w:tc>
          <w:tcPr>
            <w:tcW w:type="dxa" w:w="2880"/>
          </w:tcPr>
          <w:p>
            <w:r/>
            <w:r/>
            <w:r>
              <w:rPr>
                <w:rFonts w:ascii="Consolas" w:hAnsi="Consolas"/>
                <w:color w:val="1A1A2E"/>
                <w:sz w:val="18"/>
              </w:rPr>
              <w:t>/api/am/engagements/{engagement_id}/workpapers</w:t>
            </w:r>
            <w:r/>
          </w:p>
        </w:tc>
        <w:tc>
          <w:tcPr>
            <w:tcW w:type="dxa" w:w="2880"/>
          </w:tcPr>
          <w:p>
            <w:r/>
            <w:r>
              <w:t>List workpapers</w:t>
            </w:r>
          </w:p>
        </w:tc>
      </w:tr>
      <w:tr>
        <w:tc>
          <w:tcPr>
            <w:tcW w:type="dxa" w:w="2880"/>
          </w:tcPr>
          <w:p>
            <w:r/>
            <w:r>
              <w:t>PUT</w:t>
            </w:r>
          </w:p>
        </w:tc>
        <w:tc>
          <w:tcPr>
            <w:tcW w:type="dxa" w:w="2880"/>
          </w:tcPr>
          <w:p>
            <w:r/>
            <w:r/>
            <w:r>
              <w:rPr>
                <w:rFonts w:ascii="Consolas" w:hAnsi="Consolas"/>
                <w:color w:val="1A1A2E"/>
                <w:sz w:val="18"/>
              </w:rPr>
              <w:t>/api/am/workpapers/{workpaper_id}</w:t>
            </w:r>
            <w:r/>
          </w:p>
        </w:tc>
        <w:tc>
          <w:tcPr>
            <w:tcW w:type="dxa" w:w="2880"/>
          </w:tcPr>
          <w:p>
            <w:r/>
            <w:r>
              <w:t>Update workpaper</w:t>
            </w:r>
          </w:p>
        </w:tc>
      </w:tr>
      <w:tr>
        <w:tc>
          <w:tcPr>
            <w:tcW w:type="dxa" w:w="2880"/>
          </w:tcPr>
          <w:p>
            <w:r/>
            <w:r>
              <w:t>PUT</w:t>
            </w:r>
          </w:p>
        </w:tc>
        <w:tc>
          <w:tcPr>
            <w:tcW w:type="dxa" w:w="2880"/>
          </w:tcPr>
          <w:p>
            <w:r/>
            <w:r/>
            <w:r>
              <w:rPr>
                <w:rFonts w:ascii="Consolas" w:hAnsi="Consolas"/>
                <w:color w:val="1A1A2E"/>
                <w:sz w:val="18"/>
              </w:rPr>
              <w:t>/api/am/workpapers/{workpaper_id}/submit-review</w:t>
            </w:r>
            <w:r/>
          </w:p>
        </w:tc>
        <w:tc>
          <w:tcPr>
            <w:tcW w:type="dxa" w:w="2880"/>
          </w:tcPr>
          <w:p>
            <w:r/>
            <w:r>
              <w:t>Submit for review</w:t>
            </w:r>
          </w:p>
        </w:tc>
      </w:tr>
      <w:tr>
        <w:tc>
          <w:tcPr>
            <w:tcW w:type="dxa" w:w="2880"/>
          </w:tcPr>
          <w:p>
            <w:r/>
            <w:r>
              <w:t>PUT</w:t>
            </w:r>
          </w:p>
        </w:tc>
        <w:tc>
          <w:tcPr>
            <w:tcW w:type="dxa" w:w="2880"/>
          </w:tcPr>
          <w:p>
            <w:r/>
            <w:r/>
            <w:r>
              <w:rPr>
                <w:rFonts w:ascii="Consolas" w:hAnsi="Consolas"/>
                <w:color w:val="1A1A2E"/>
                <w:sz w:val="18"/>
              </w:rPr>
              <w:t>/api/am/workpapers/{workpaper_id}/review</w:t>
            </w:r>
            <w:r/>
          </w:p>
        </w:tc>
        <w:tc>
          <w:tcPr>
            <w:tcW w:type="dxa" w:w="2880"/>
          </w:tcPr>
          <w:p>
            <w:r/>
            <w:r>
              <w:t>Approve or return</w:t>
            </w:r>
          </w:p>
        </w:tc>
      </w:tr>
      <w:tr>
        <w:tc>
          <w:tcPr>
            <w:tcW w:type="dxa" w:w="2880"/>
          </w:tcPr>
          <w:p>
            <w:r/>
            <w:r>
              <w:t>POST</w:t>
            </w:r>
          </w:p>
        </w:tc>
        <w:tc>
          <w:tcPr>
            <w:tcW w:type="dxa" w:w="2880"/>
          </w:tcPr>
          <w:p>
            <w:r/>
            <w:r/>
            <w:r>
              <w:rPr>
                <w:rFonts w:ascii="Consolas" w:hAnsi="Consolas"/>
                <w:color w:val="1A1A2E"/>
                <w:sz w:val="18"/>
              </w:rPr>
              <w:t>/api/am/engagements/{engagement_id}/findings</w:t>
            </w:r>
            <w:r/>
          </w:p>
        </w:tc>
        <w:tc>
          <w:tcPr>
            <w:tcW w:type="dxa" w:w="2880"/>
          </w:tcPr>
          <w:p>
            <w:r/>
            <w:r>
              <w:t>Create finding</w:t>
            </w:r>
          </w:p>
        </w:tc>
      </w:tr>
      <w:tr>
        <w:tc>
          <w:tcPr>
            <w:tcW w:type="dxa" w:w="2880"/>
          </w:tcPr>
          <w:p>
            <w:r/>
            <w:r>
              <w:t>GET</w:t>
            </w:r>
          </w:p>
        </w:tc>
        <w:tc>
          <w:tcPr>
            <w:tcW w:type="dxa" w:w="2880"/>
          </w:tcPr>
          <w:p>
            <w:r/>
            <w:r/>
            <w:r>
              <w:rPr>
                <w:rFonts w:ascii="Consolas" w:hAnsi="Consolas"/>
                <w:color w:val="1A1A2E"/>
                <w:sz w:val="18"/>
              </w:rPr>
              <w:t>/api/am/findings</w:t>
            </w:r>
            <w:r/>
          </w:p>
        </w:tc>
        <w:tc>
          <w:tcPr>
            <w:tcW w:type="dxa" w:w="2880"/>
          </w:tcPr>
          <w:p>
            <w:r/>
            <w:r>
              <w:t>List findings</w:t>
            </w:r>
          </w:p>
        </w:tc>
      </w:tr>
      <w:tr>
        <w:tc>
          <w:tcPr>
            <w:tcW w:type="dxa" w:w="2880"/>
          </w:tcPr>
          <w:p>
            <w:r/>
            <w:r>
              <w:t>PUT</w:t>
            </w:r>
          </w:p>
        </w:tc>
        <w:tc>
          <w:tcPr>
            <w:tcW w:type="dxa" w:w="2880"/>
          </w:tcPr>
          <w:p>
            <w:r/>
            <w:r/>
            <w:r>
              <w:rPr>
                <w:rFonts w:ascii="Consolas" w:hAnsi="Consolas"/>
                <w:color w:val="1A1A2E"/>
                <w:sz w:val="18"/>
              </w:rPr>
              <w:t>/api/am/findings/{finding_id}</w:t>
            </w:r>
            <w:r/>
          </w:p>
        </w:tc>
        <w:tc>
          <w:tcPr>
            <w:tcW w:type="dxa" w:w="2880"/>
          </w:tcPr>
          <w:p>
            <w:r/>
            <w:r>
              <w:t>Update finding</w:t>
            </w:r>
          </w:p>
        </w:tc>
      </w:tr>
      <w:tr>
        <w:tc>
          <w:tcPr>
            <w:tcW w:type="dxa" w:w="2880"/>
          </w:tcPr>
          <w:p>
            <w:r/>
            <w:r>
              <w:t>PUT</w:t>
            </w:r>
          </w:p>
        </w:tc>
        <w:tc>
          <w:tcPr>
            <w:tcW w:type="dxa" w:w="2880"/>
          </w:tcPr>
          <w:p>
            <w:r/>
            <w:r/>
            <w:r>
              <w:rPr>
                <w:rFonts w:ascii="Consolas" w:hAnsi="Consolas"/>
                <w:color w:val="1A1A2E"/>
                <w:sz w:val="18"/>
              </w:rPr>
              <w:t>/api/am/findings/{finding_id}/management-response</w:t>
            </w:r>
            <w:r/>
          </w:p>
        </w:tc>
        <w:tc>
          <w:tcPr>
            <w:tcW w:type="dxa" w:w="2880"/>
          </w:tcPr>
          <w:p>
            <w:r/>
            <w:r>
              <w:t>Record response</w:t>
            </w:r>
          </w:p>
        </w:tc>
      </w:tr>
      <w:tr>
        <w:tc>
          <w:tcPr>
            <w:tcW w:type="dxa" w:w="2880"/>
          </w:tcPr>
          <w:p>
            <w:r/>
            <w:r>
              <w:t>POST</w:t>
            </w:r>
          </w:p>
        </w:tc>
        <w:tc>
          <w:tcPr>
            <w:tcW w:type="dxa" w:w="2880"/>
          </w:tcPr>
          <w:p>
            <w:r/>
            <w:r/>
            <w:r>
              <w:rPr>
                <w:rFonts w:ascii="Consolas" w:hAnsi="Consolas"/>
                <w:color w:val="1A1A2E"/>
                <w:sz w:val="18"/>
              </w:rPr>
              <w:t>/api/am/findings/{finding_id}/link-risk</w:t>
            </w:r>
            <w:r/>
          </w:p>
        </w:tc>
        <w:tc>
          <w:tcPr>
            <w:tcW w:type="dxa" w:w="2880"/>
          </w:tcPr>
          <w:p>
            <w:r/>
            <w:r>
              <w:t>Link to risk</w:t>
            </w:r>
          </w:p>
        </w:tc>
      </w:tr>
      <w:tr>
        <w:tc>
          <w:tcPr>
            <w:tcW w:type="dxa" w:w="2880"/>
          </w:tcPr>
          <w:p>
            <w:r/>
            <w:r>
              <w:t>POST</w:t>
            </w:r>
          </w:p>
        </w:tc>
        <w:tc>
          <w:tcPr>
            <w:tcW w:type="dxa" w:w="2880"/>
          </w:tcPr>
          <w:p>
            <w:r/>
            <w:r/>
            <w:r>
              <w:rPr>
                <w:rFonts w:ascii="Consolas" w:hAnsi="Consolas"/>
                <w:color w:val="1A1A2E"/>
                <w:sz w:val="18"/>
              </w:rPr>
              <w:t>/api/am/findings/{finding_id}/link-control</w:t>
            </w:r>
            <w:r/>
          </w:p>
        </w:tc>
        <w:tc>
          <w:tcPr>
            <w:tcW w:type="dxa" w:w="2880"/>
          </w:tcPr>
          <w:p>
            <w:r/>
            <w:r>
              <w:t>Link to control</w:t>
            </w:r>
          </w:p>
        </w:tc>
      </w:tr>
      <w:tr>
        <w:tc>
          <w:tcPr>
            <w:tcW w:type="dxa" w:w="2880"/>
          </w:tcPr>
          <w:p>
            <w:r/>
            <w:r>
              <w:t>POST</w:t>
            </w:r>
          </w:p>
        </w:tc>
        <w:tc>
          <w:tcPr>
            <w:tcW w:type="dxa" w:w="2880"/>
          </w:tcPr>
          <w:p>
            <w:r/>
            <w:r/>
            <w:r>
              <w:rPr>
                <w:rFonts w:ascii="Consolas" w:hAnsi="Consolas"/>
                <w:color w:val="1A1A2E"/>
                <w:sz w:val="18"/>
              </w:rPr>
              <w:t>/api/am/findings/{finding_id}/link-violation</w:t>
            </w:r>
            <w:r/>
          </w:p>
        </w:tc>
        <w:tc>
          <w:tcPr>
            <w:tcW w:type="dxa" w:w="2880"/>
          </w:tcPr>
          <w:p>
            <w:r/>
            <w:r>
              <w:t>Link to violation</w:t>
            </w:r>
          </w:p>
        </w:tc>
      </w:tr>
      <w:tr>
        <w:tc>
          <w:tcPr>
            <w:tcW w:type="dxa" w:w="2880"/>
          </w:tcPr>
          <w:p>
            <w:r/>
            <w:r>
              <w:t>GET</w:t>
            </w:r>
          </w:p>
        </w:tc>
        <w:tc>
          <w:tcPr>
            <w:tcW w:type="dxa" w:w="2880"/>
          </w:tcPr>
          <w:p>
            <w:r/>
            <w:r/>
            <w:r>
              <w:rPr>
                <w:rFonts w:ascii="Consolas" w:hAnsi="Consolas"/>
                <w:color w:val="1A1A2E"/>
                <w:sz w:val="18"/>
              </w:rPr>
              <w:t>/api/am/findings/{finding_id}/check-repeat</w:t>
            </w:r>
            <w:r/>
          </w:p>
        </w:tc>
        <w:tc>
          <w:tcPr>
            <w:tcW w:type="dxa" w:w="2880"/>
          </w:tcPr>
          <w:p>
            <w:r/>
            <w:r>
              <w:t>Check repeat</w:t>
            </w:r>
          </w:p>
        </w:tc>
      </w:tr>
      <w:tr>
        <w:tc>
          <w:tcPr>
            <w:tcW w:type="dxa" w:w="2880"/>
          </w:tcPr>
          <w:p>
            <w:r/>
            <w:r>
              <w:t>POST</w:t>
            </w:r>
          </w:p>
        </w:tc>
        <w:tc>
          <w:tcPr>
            <w:tcW w:type="dxa" w:w="2880"/>
          </w:tcPr>
          <w:p>
            <w:r/>
            <w:r/>
            <w:r>
              <w:rPr>
                <w:rFonts w:ascii="Consolas" w:hAnsi="Consolas"/>
                <w:color w:val="1A1A2E"/>
                <w:sz w:val="18"/>
              </w:rPr>
              <w:t>/api/am/findings/{finding_id}/actions</w:t>
            </w:r>
            <w:r/>
          </w:p>
        </w:tc>
        <w:tc>
          <w:tcPr>
            <w:tcW w:type="dxa" w:w="2880"/>
          </w:tcPr>
          <w:p>
            <w:r/>
            <w:r>
              <w:t>Create action</w:t>
            </w:r>
          </w:p>
        </w:tc>
      </w:tr>
      <w:tr>
        <w:tc>
          <w:tcPr>
            <w:tcW w:type="dxa" w:w="2880"/>
          </w:tcPr>
          <w:p>
            <w:r/>
            <w:r>
              <w:t>PUT</w:t>
            </w:r>
          </w:p>
        </w:tc>
        <w:tc>
          <w:tcPr>
            <w:tcW w:type="dxa" w:w="2880"/>
          </w:tcPr>
          <w:p>
            <w:r/>
            <w:r/>
            <w:r>
              <w:rPr>
                <w:rFonts w:ascii="Consolas" w:hAnsi="Consolas"/>
                <w:color w:val="1A1A2E"/>
                <w:sz w:val="18"/>
              </w:rPr>
              <w:t>/api/am/actions/{action_id}</w:t>
            </w:r>
            <w:r/>
          </w:p>
        </w:tc>
        <w:tc>
          <w:tcPr>
            <w:tcW w:type="dxa" w:w="2880"/>
          </w:tcPr>
          <w:p>
            <w:r/>
            <w:r>
              <w:t>Update action</w:t>
            </w:r>
          </w:p>
        </w:tc>
      </w:tr>
      <w:tr>
        <w:tc>
          <w:tcPr>
            <w:tcW w:type="dxa" w:w="2880"/>
          </w:tcPr>
          <w:p>
            <w:r/>
            <w:r>
              <w:t>PUT</w:t>
            </w:r>
          </w:p>
        </w:tc>
        <w:tc>
          <w:tcPr>
            <w:tcW w:type="dxa" w:w="2880"/>
          </w:tcPr>
          <w:p>
            <w:r/>
            <w:r/>
            <w:r>
              <w:rPr>
                <w:rFonts w:ascii="Consolas" w:hAnsi="Consolas"/>
                <w:color w:val="1A1A2E"/>
                <w:sz w:val="18"/>
              </w:rPr>
              <w:t>/api/am/actions/{action_id}/close</w:t>
            </w:r>
            <w:r/>
          </w:p>
        </w:tc>
        <w:tc>
          <w:tcPr>
            <w:tcW w:type="dxa" w:w="2880"/>
          </w:tcPr>
          <w:p>
            <w:r/>
            <w:r>
              <w:t>Close with evidence</w:t>
            </w:r>
          </w:p>
        </w:tc>
      </w:tr>
      <w:tr>
        <w:tc>
          <w:tcPr>
            <w:tcW w:type="dxa" w:w="2880"/>
          </w:tcPr>
          <w:p>
            <w:r/>
            <w:r>
              <w:t>GET</w:t>
            </w:r>
          </w:p>
        </w:tc>
        <w:tc>
          <w:tcPr>
            <w:tcW w:type="dxa" w:w="2880"/>
          </w:tcPr>
          <w:p>
            <w:r/>
            <w:r/>
            <w:r>
              <w:rPr>
                <w:rFonts w:ascii="Consolas" w:hAnsi="Consolas"/>
                <w:color w:val="1A1A2E"/>
                <w:sz w:val="18"/>
              </w:rPr>
              <w:t>/api/am/actions/overdue</w:t>
            </w:r>
            <w:r/>
          </w:p>
        </w:tc>
        <w:tc>
          <w:tcPr>
            <w:tcW w:type="dxa" w:w="2880"/>
          </w:tcPr>
          <w:p>
            <w:r/>
            <w:r>
              <w:t>Get overdue actions</w:t>
            </w:r>
          </w:p>
        </w:tc>
      </w:tr>
      <w:tr>
        <w:tc>
          <w:tcPr>
            <w:tcW w:type="dxa" w:w="2880"/>
          </w:tcPr>
          <w:p>
            <w:r/>
            <w:r>
              <w:t>POST</w:t>
            </w:r>
          </w:p>
        </w:tc>
        <w:tc>
          <w:tcPr>
            <w:tcW w:type="dxa" w:w="2880"/>
          </w:tcPr>
          <w:p>
            <w:r/>
            <w:r/>
            <w:r>
              <w:rPr>
                <w:rFonts w:ascii="Consolas" w:hAnsi="Consolas"/>
                <w:color w:val="1A1A2E"/>
                <w:sz w:val="18"/>
              </w:rPr>
              <w:t>/api/am/actions/escalate</w:t>
            </w:r>
            <w:r/>
          </w:p>
        </w:tc>
        <w:tc>
          <w:tcPr>
            <w:tcW w:type="dxa" w:w="2880"/>
          </w:tcPr>
          <w:p>
            <w:r/>
            <w:r>
              <w:t>Escalate overdue actions</w:t>
            </w:r>
          </w:p>
        </w:tc>
      </w:tr>
      <w:tr>
        <w:tc>
          <w:tcPr>
            <w:tcW w:type="dxa" w:w="2880"/>
          </w:tcPr>
          <w:p>
            <w:r/>
            <w:r>
              <w:t>POST</w:t>
            </w:r>
          </w:p>
        </w:tc>
        <w:tc>
          <w:tcPr>
            <w:tcW w:type="dxa" w:w="2880"/>
          </w:tcPr>
          <w:p>
            <w:r/>
            <w:r/>
            <w:r>
              <w:rPr>
                <w:rFonts w:ascii="Consolas" w:hAnsi="Consolas"/>
                <w:color w:val="1A1A2E"/>
                <w:sz w:val="18"/>
              </w:rPr>
              <w:t>/api/am/engagements/{engagement_id}/time</w:t>
            </w:r>
            <w:r/>
          </w:p>
        </w:tc>
        <w:tc>
          <w:tcPr>
            <w:tcW w:type="dxa" w:w="2880"/>
          </w:tcPr>
          <w:p>
            <w:r/>
            <w:r>
              <w:t>Log time entry</w:t>
            </w:r>
          </w:p>
        </w:tc>
      </w:tr>
      <w:tr>
        <w:tc>
          <w:tcPr>
            <w:tcW w:type="dxa" w:w="2880"/>
          </w:tcPr>
          <w:p>
            <w:r/>
            <w:r>
              <w:t>POST</w:t>
            </w:r>
          </w:p>
        </w:tc>
        <w:tc>
          <w:tcPr>
            <w:tcW w:type="dxa" w:w="2880"/>
          </w:tcPr>
          <w:p>
            <w:r/>
            <w:r/>
            <w:r>
              <w:rPr>
                <w:rFonts w:ascii="Consolas" w:hAnsi="Consolas"/>
                <w:color w:val="1A1A2E"/>
                <w:sz w:val="18"/>
              </w:rPr>
              <w:t>/api/am/engagements/{engagement_id}/pull-evidence</w:t>
            </w:r>
            <w:r/>
          </w:p>
        </w:tc>
        <w:tc>
          <w:tcPr>
            <w:tcW w:type="dxa" w:w="2880"/>
          </w:tcPr>
          <w:p>
            <w:r/>
            <w:r>
              <w:t>XL-D evidence pull</w:t>
            </w:r>
          </w:p>
        </w:tc>
      </w:tr>
      <w:tr>
        <w:tc>
          <w:tcPr>
            <w:tcW w:type="dxa" w:w="2880"/>
          </w:tcPr>
          <w:p>
            <w:r/>
            <w:r>
              <w:t>POST</w:t>
            </w:r>
          </w:p>
        </w:tc>
        <w:tc>
          <w:tcPr>
            <w:tcW w:type="dxa" w:w="2880"/>
          </w:tcPr>
          <w:p>
            <w:r/>
            <w:r/>
            <w:r>
              <w:rPr>
                <w:rFonts w:ascii="Consolas" w:hAnsi="Consolas"/>
                <w:color w:val="1A1A2E"/>
                <w:sz w:val="18"/>
              </w:rPr>
              <w:t>/api/am/procedures/{procedure_id}/pull-evidence</w:t>
            </w:r>
            <w:r/>
          </w:p>
        </w:tc>
        <w:tc>
          <w:tcPr>
            <w:tcW w:type="dxa" w:w="2880"/>
          </w:tcPr>
          <w:p>
            <w:r/>
            <w:r>
              <w:t>XL-D procedure evidence</w:t>
            </w:r>
          </w:p>
        </w:tc>
      </w:tr>
      <w:tr>
        <w:tc>
          <w:tcPr>
            <w:tcW w:type="dxa" w:w="2880"/>
          </w:tcPr>
          <w:p>
            <w:r/>
            <w:r>
              <w:t>GET</w:t>
            </w:r>
          </w:p>
        </w:tc>
        <w:tc>
          <w:tcPr>
            <w:tcW w:type="dxa" w:w="2880"/>
          </w:tcPr>
          <w:p>
            <w:r/>
            <w:r/>
            <w:r>
              <w:rPr>
                <w:rFonts w:ascii="Consolas" w:hAnsi="Consolas"/>
                <w:color w:val="1A1A2E"/>
                <w:sz w:val="18"/>
              </w:rPr>
              <w:t>/api/am/dashboard</w:t>
            </w:r>
            <w:r/>
          </w:p>
        </w:tc>
        <w:tc>
          <w:tcPr>
            <w:tcW w:type="dxa" w:w="2880"/>
          </w:tcPr>
          <w:p>
            <w:r/>
            <w:r>
              <w:t>Audit dashboard</w:t>
            </w:r>
          </w:p>
        </w:tc>
      </w:tr>
      <w:tr>
        <w:tc>
          <w:tcPr>
            <w:tcW w:type="dxa" w:w="2880"/>
          </w:tcPr>
          <w:p>
            <w:r/>
            <w:r>
              <w:t>GET</w:t>
            </w:r>
          </w:p>
        </w:tc>
        <w:tc>
          <w:tcPr>
            <w:tcW w:type="dxa" w:w="2880"/>
          </w:tcPr>
          <w:p>
            <w:r/>
            <w:r/>
            <w:r>
              <w:rPr>
                <w:rFonts w:ascii="Consolas" w:hAnsi="Consolas"/>
                <w:color w:val="1A1A2E"/>
                <w:sz w:val="18"/>
              </w:rPr>
              <w:t>/api/am/committee-report</w:t>
            </w:r>
            <w:r/>
          </w:p>
        </w:tc>
        <w:tc>
          <w:tcPr>
            <w:tcW w:type="dxa" w:w="2880"/>
          </w:tcPr>
          <w:p>
            <w:r/>
            <w:r>
              <w:t>Committee report</w:t>
            </w:r>
          </w:p>
        </w:tc>
      </w:tr>
    </w:tbl>
    <w:p/>
    <w:p>
      <w:pPr>
        <w:pStyle w:val="Heading3"/>
      </w:pPr>
      <w:r>
        <w:t>Engagement Type Configuration</w:t>
      </w:r>
    </w:p>
    <w:p>
      <w:r>
        <w:t xml:space="preserve">Engagement types are fixed at the database enum level: </w:t>
      </w:r>
      <w:r>
        <w:rPr>
          <w:rFonts w:ascii="Consolas" w:hAnsi="Consolas"/>
          <w:color w:val="1A1A2E"/>
          <w:sz w:val="18"/>
        </w:rPr>
        <w:t>financial</w:t>
      </w:r>
      <w:r>
        <w:t xml:space="preserve">, </w:t>
      </w:r>
      <w:r>
        <w:rPr>
          <w:rFonts w:ascii="Consolas" w:hAnsi="Consolas"/>
          <w:color w:val="1A1A2E"/>
          <w:sz w:val="18"/>
        </w:rPr>
        <w:t>operational</w:t>
      </w:r>
      <w:r>
        <w:t xml:space="preserve">, </w:t>
      </w:r>
      <w:r>
        <w:rPr>
          <w:rFonts w:ascii="Consolas" w:hAnsi="Consolas"/>
          <w:color w:val="1A1A2E"/>
          <w:sz w:val="18"/>
        </w:rPr>
        <w:t>it</w:t>
      </w:r>
      <w:r>
        <w:t xml:space="preserve">, </w:t>
      </w:r>
      <w:r>
        <w:rPr>
          <w:rFonts w:ascii="Consolas" w:hAnsi="Consolas"/>
          <w:color w:val="1A1A2E"/>
          <w:sz w:val="18"/>
        </w:rPr>
        <w:t>compliance</w:t>
      </w:r>
      <w:r>
        <w:t xml:space="preserve">, </w:t>
      </w:r>
      <w:r>
        <w:rPr>
          <w:rFonts w:ascii="Consolas" w:hAnsi="Consolas"/>
          <w:color w:val="1A1A2E"/>
          <w:sz w:val="18"/>
        </w:rPr>
        <w:t>special</w:t>
      </w:r>
      <w:r>
        <w:t xml:space="preserve">, </w:t>
      </w:r>
      <w:r>
        <w:rPr>
          <w:rFonts w:ascii="Consolas" w:hAnsi="Consolas"/>
          <w:color w:val="1A1A2E"/>
          <w:sz w:val="18"/>
        </w:rPr>
        <w:t>follow_up</w:t>
      </w:r>
      <w:r>
        <w:t>. Additional types require a schema migration.</w:t>
      </w:r>
    </w:p>
    <w:p>
      <w:pPr>
        <w:pStyle w:val="Heading3"/>
      </w:pPr>
      <w:r>
        <w:t>Finding Severity Definitions</w:t>
      </w:r>
    </w:p>
    <w:p>
      <w:r>
        <w:t>The five severity levels map to action urgency: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Severity</w:t>
            </w:r>
          </w:p>
        </w:tc>
        <w:tc>
          <w:tcPr>
            <w:tcW w:type="dxa" w:w="2880"/>
          </w:tcPr>
          <w:p>
            <w:r>
              <w:rPr>
                <w:b/>
              </w:rPr>
            </w:r>
            <w:r>
              <w:rPr>
                <w:b/>
              </w:rPr>
              <w:t>Required Response Time</w:t>
            </w:r>
          </w:p>
        </w:tc>
        <w:tc>
          <w:tcPr>
            <w:tcW w:type="dxa" w:w="2880"/>
          </w:tcPr>
          <w:p>
            <w:r>
              <w:rPr>
                <w:b/>
              </w:rPr>
            </w:r>
            <w:r>
              <w:rPr>
                <w:b/>
              </w:rPr>
              <w:t>Escalation</w:t>
            </w:r>
          </w:p>
        </w:tc>
      </w:tr>
      <w:tr>
        <w:tc>
          <w:tcPr>
            <w:tcW w:type="dxa" w:w="2880"/>
          </w:tcPr>
          <w:p>
            <w:r/>
            <w:r>
              <w:t>Critical</w:t>
            </w:r>
          </w:p>
        </w:tc>
        <w:tc>
          <w:tcPr>
            <w:tcW w:type="dxa" w:w="2880"/>
          </w:tcPr>
          <w:p>
            <w:r/>
            <w:r>
              <w:t>Immediate (same business day)</w:t>
            </w:r>
          </w:p>
        </w:tc>
        <w:tc>
          <w:tcPr>
            <w:tcW w:type="dxa" w:w="2880"/>
          </w:tcPr>
          <w:p>
            <w:r/>
            <w:r>
              <w:t>CAE + Audit Committee notification within 24 hours</w:t>
            </w:r>
          </w:p>
        </w:tc>
      </w:tr>
      <w:tr>
        <w:tc>
          <w:tcPr>
            <w:tcW w:type="dxa" w:w="2880"/>
          </w:tcPr>
          <w:p>
            <w:r/>
            <w:r>
              <w:t>High</w:t>
            </w:r>
          </w:p>
        </w:tc>
        <w:tc>
          <w:tcPr>
            <w:tcW w:type="dxa" w:w="2880"/>
          </w:tcPr>
          <w:p>
            <w:r/>
            <w:r>
              <w:t>30 days to management response</w:t>
            </w:r>
          </w:p>
        </w:tc>
        <w:tc>
          <w:tcPr>
            <w:tcW w:type="dxa" w:w="2880"/>
          </w:tcPr>
          <w:p>
            <w:r/>
            <w:r>
              <w:t>CAE notification within 48 hours</w:t>
            </w:r>
          </w:p>
        </w:tc>
      </w:tr>
      <w:tr>
        <w:tc>
          <w:tcPr>
            <w:tcW w:type="dxa" w:w="2880"/>
          </w:tcPr>
          <w:p>
            <w:r/>
            <w:r>
              <w:t>Medium</w:t>
            </w:r>
          </w:p>
        </w:tc>
        <w:tc>
          <w:tcPr>
            <w:tcW w:type="dxa" w:w="2880"/>
          </w:tcPr>
          <w:p>
            <w:r/>
            <w:r>
              <w:t>90 days to management response</w:t>
            </w:r>
          </w:p>
        </w:tc>
        <w:tc>
          <w:tcPr>
            <w:tcW w:type="dxa" w:w="2880"/>
          </w:tcPr>
          <w:p>
            <w:r/>
            <w:r>
              <w:t>Audit manager notification</w:t>
            </w:r>
          </w:p>
        </w:tc>
      </w:tr>
      <w:tr>
        <w:tc>
          <w:tcPr>
            <w:tcW w:type="dxa" w:w="2880"/>
          </w:tcPr>
          <w:p>
            <w:r/>
            <w:r>
              <w:t>Low</w:t>
            </w:r>
          </w:p>
        </w:tc>
        <w:tc>
          <w:tcPr>
            <w:tcW w:type="dxa" w:w="2880"/>
          </w:tcPr>
          <w:p>
            <w:r/>
            <w:r>
              <w:t>180 days to management response</w:t>
            </w:r>
          </w:p>
        </w:tc>
        <w:tc>
          <w:tcPr>
            <w:tcW w:type="dxa" w:w="2880"/>
          </w:tcPr>
          <w:p>
            <w:r/>
            <w:r>
              <w:t>No mandatory escalation</w:t>
            </w:r>
          </w:p>
        </w:tc>
      </w:tr>
      <w:tr>
        <w:tc>
          <w:tcPr>
            <w:tcW w:type="dxa" w:w="2880"/>
          </w:tcPr>
          <w:p>
            <w:r/>
            <w:r>
              <w:t>Observation</w:t>
            </w:r>
          </w:p>
        </w:tc>
        <w:tc>
          <w:tcPr>
            <w:tcW w:type="dxa" w:w="2880"/>
          </w:tcPr>
          <w:p>
            <w:r/>
            <w:r>
              <w:t>Discretionary</w:t>
            </w:r>
          </w:p>
        </w:tc>
        <w:tc>
          <w:tcPr>
            <w:tcW w:type="dxa" w:w="2880"/>
          </w:tcPr>
          <w:p>
            <w:r/>
            <w:r>
              <w:t>No formal tracking required</w:t>
            </w:r>
          </w:p>
        </w:tc>
      </w:tr>
    </w:tbl>
    <w:p/>
    <w:p>
      <w:pPr>
        <w:pStyle w:val="Heading3"/>
      </w:pPr>
      <w:r>
        <w:t>Action Escalation Rules</w:t>
      </w:r>
    </w:p>
    <w:p>
      <w:r>
        <w:t xml:space="preserve">Default escalation schedule (configurable via </w:t>
      </w:r>
      <w:r>
        <w:rPr>
          <w:rFonts w:ascii="Consolas" w:hAnsi="Consolas"/>
          <w:color w:val="1A1A2E"/>
          <w:sz w:val="18"/>
        </w:rPr>
        <w:t>AM_ESCALATION_*</w:t>
      </w:r>
      <w:r>
        <w:t xml:space="preserve"> environment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Variable</w:t>
            </w:r>
          </w:p>
        </w:tc>
        <w:tc>
          <w:tcPr>
            <w:tcW w:type="dxa" w:w="2880"/>
          </w:tcPr>
          <w:p>
            <w:r>
              <w:rPr>
                <w:b/>
              </w:rPr>
            </w:r>
            <w:r>
              <w:rPr>
                <w:b/>
              </w:rPr>
              <w:t>Default</w:t>
            </w:r>
          </w:p>
        </w:tc>
        <w:tc>
          <w:tcPr>
            <w:tcW w:type="dxa" w:w="2880"/>
          </w:tcPr>
          <w:p>
            <w:r>
              <w:rPr>
                <w:b/>
              </w:rPr>
            </w:r>
            <w:r>
              <w:rPr>
                <w:b/>
              </w:rPr>
              <w:t>Description</w:t>
            </w:r>
          </w:p>
        </w:tc>
      </w:tr>
      <w:tr>
        <w:tc>
          <w:tcPr>
            <w:tcW w:type="dxa" w:w="2880"/>
          </w:tcPr>
          <w:p>
            <w:r/>
            <w:r/>
            <w:r>
              <w:rPr>
                <w:rFonts w:ascii="Consolas" w:hAnsi="Consolas"/>
                <w:color w:val="1A1A2E"/>
                <w:sz w:val="18"/>
              </w:rPr>
              <w:t>AM_ESCALATION_FREQUENCY</w:t>
            </w:r>
            <w:r/>
          </w:p>
        </w:tc>
        <w:tc>
          <w:tcPr>
            <w:tcW w:type="dxa" w:w="2880"/>
          </w:tcPr>
          <w:p>
            <w:r/>
            <w:r/>
            <w:r>
              <w:rPr>
                <w:rFonts w:ascii="Consolas" w:hAnsi="Consolas"/>
                <w:color w:val="1A1A2E"/>
                <w:sz w:val="18"/>
              </w:rPr>
              <w:t>weekly</w:t>
            </w:r>
            <w:r/>
          </w:p>
        </w:tc>
        <w:tc>
          <w:tcPr>
            <w:tcW w:type="dxa" w:w="2880"/>
          </w:tcPr>
          <w:p>
            <w:r/>
            <w:r>
              <w:t>How often the escalation job runs</w:t>
            </w:r>
          </w:p>
        </w:tc>
      </w:tr>
      <w:tr>
        <w:tc>
          <w:tcPr>
            <w:tcW w:type="dxa" w:w="2880"/>
          </w:tcPr>
          <w:p>
            <w:r/>
            <w:r/>
            <w:r>
              <w:rPr>
                <w:rFonts w:ascii="Consolas" w:hAnsi="Consolas"/>
                <w:color w:val="1A1A2E"/>
                <w:sz w:val="18"/>
              </w:rPr>
              <w:t>AM_ESCALATION_L1_DAYS</w:t>
            </w:r>
            <w:r/>
          </w:p>
        </w:tc>
        <w:tc>
          <w:tcPr>
            <w:tcW w:type="dxa" w:w="2880"/>
          </w:tcPr>
          <w:p>
            <w:r/>
            <w:r/>
            <w:r>
              <w:rPr>
                <w:rFonts w:ascii="Consolas" w:hAnsi="Consolas"/>
                <w:color w:val="1A1A2E"/>
                <w:sz w:val="18"/>
              </w:rPr>
              <w:t>0</w:t>
            </w:r>
            <w:r/>
          </w:p>
        </w:tc>
        <w:tc>
          <w:tcPr>
            <w:tcW w:type="dxa" w:w="2880"/>
          </w:tcPr>
          <w:p>
            <w:r/>
            <w:r>
              <w:t>Days overdue before level-1 escalation (owner reminder)</w:t>
            </w:r>
          </w:p>
        </w:tc>
      </w:tr>
      <w:tr>
        <w:tc>
          <w:tcPr>
            <w:tcW w:type="dxa" w:w="2880"/>
          </w:tcPr>
          <w:p>
            <w:r/>
            <w:r/>
            <w:r>
              <w:rPr>
                <w:rFonts w:ascii="Consolas" w:hAnsi="Consolas"/>
                <w:color w:val="1A1A2E"/>
                <w:sz w:val="18"/>
              </w:rPr>
              <w:t>AM_ESCALATION_L2_DAYS</w:t>
            </w:r>
            <w:r/>
          </w:p>
        </w:tc>
        <w:tc>
          <w:tcPr>
            <w:tcW w:type="dxa" w:w="2880"/>
          </w:tcPr>
          <w:p>
            <w:r/>
            <w:r/>
            <w:r>
              <w:rPr>
                <w:rFonts w:ascii="Consolas" w:hAnsi="Consolas"/>
                <w:color w:val="1A1A2E"/>
                <w:sz w:val="18"/>
              </w:rPr>
              <w:t>7</w:t>
            </w:r>
            <w:r/>
          </w:p>
        </w:tc>
        <w:tc>
          <w:tcPr>
            <w:tcW w:type="dxa" w:w="2880"/>
          </w:tcPr>
          <w:p>
            <w:r/>
            <w:r>
              <w:t>Days overdue before level-2 escalation (manager)</w:t>
            </w:r>
          </w:p>
        </w:tc>
      </w:tr>
      <w:tr>
        <w:tc>
          <w:tcPr>
            <w:tcW w:type="dxa" w:w="2880"/>
          </w:tcPr>
          <w:p>
            <w:r/>
            <w:r/>
            <w:r>
              <w:rPr>
                <w:rFonts w:ascii="Consolas" w:hAnsi="Consolas"/>
                <w:color w:val="1A1A2E"/>
                <w:sz w:val="18"/>
              </w:rPr>
              <w:t>AM_ESCALATION_L3_DAYS</w:t>
            </w:r>
            <w:r/>
          </w:p>
        </w:tc>
        <w:tc>
          <w:tcPr>
            <w:tcW w:type="dxa" w:w="2880"/>
          </w:tcPr>
          <w:p>
            <w:r/>
            <w:r/>
            <w:r>
              <w:rPr>
                <w:rFonts w:ascii="Consolas" w:hAnsi="Consolas"/>
                <w:color w:val="1A1A2E"/>
                <w:sz w:val="18"/>
              </w:rPr>
              <w:t>14</w:t>
            </w:r>
            <w:r/>
          </w:p>
        </w:tc>
        <w:tc>
          <w:tcPr>
            <w:tcW w:type="dxa" w:w="2880"/>
          </w:tcPr>
          <w:p>
            <w:r/>
            <w:r>
              <w:t>Days overdue before level-3 escalation (VP)</w:t>
            </w:r>
          </w:p>
        </w:tc>
      </w:tr>
      <w:tr>
        <w:tc>
          <w:tcPr>
            <w:tcW w:type="dxa" w:w="2880"/>
          </w:tcPr>
          <w:p>
            <w:r/>
            <w:r/>
            <w:r>
              <w:rPr>
                <w:rFonts w:ascii="Consolas" w:hAnsi="Consolas"/>
                <w:color w:val="1A1A2E"/>
                <w:sz w:val="18"/>
              </w:rPr>
              <w:t>AM_ESCALATION_L4_DAYS</w:t>
            </w:r>
            <w:r/>
          </w:p>
        </w:tc>
        <w:tc>
          <w:tcPr>
            <w:tcW w:type="dxa" w:w="2880"/>
          </w:tcPr>
          <w:p>
            <w:r/>
            <w:r/>
            <w:r>
              <w:rPr>
                <w:rFonts w:ascii="Consolas" w:hAnsi="Consolas"/>
                <w:color w:val="1A1A2E"/>
                <w:sz w:val="18"/>
              </w:rPr>
              <w:t>30</w:t>
            </w:r>
            <w:r/>
          </w:p>
        </w:tc>
        <w:tc>
          <w:tcPr>
            <w:tcW w:type="dxa" w:w="2880"/>
          </w:tcPr>
          <w:p>
            <w:r/>
            <w:r>
              <w:t>Days overdue before level-4 escalation (CAE)</w:t>
            </w:r>
          </w:p>
        </w:tc>
      </w:tr>
      <w:tr>
        <w:tc>
          <w:tcPr>
            <w:tcW w:type="dxa" w:w="2880"/>
          </w:tcPr>
          <w:p>
            <w:r/>
            <w:r/>
            <w:r>
              <w:rPr>
                <w:rFonts w:ascii="Consolas" w:hAnsi="Consolas"/>
                <w:color w:val="1A1A2E"/>
                <w:sz w:val="18"/>
              </w:rPr>
              <w:t>AM_CRITICAL_RESPONSE_HOURS</w:t>
            </w:r>
            <w:r/>
          </w:p>
        </w:tc>
        <w:tc>
          <w:tcPr>
            <w:tcW w:type="dxa" w:w="2880"/>
          </w:tcPr>
          <w:p>
            <w:r/>
            <w:r/>
            <w:r>
              <w:rPr>
                <w:rFonts w:ascii="Consolas" w:hAnsi="Consolas"/>
                <w:color w:val="1A1A2E"/>
                <w:sz w:val="18"/>
              </w:rPr>
              <w:t>24</w:t>
            </w:r>
            <w:r/>
          </w:p>
        </w:tc>
        <w:tc>
          <w:tcPr>
            <w:tcW w:type="dxa" w:w="2880"/>
          </w:tcPr>
          <w:p>
            <w:r/>
            <w:r>
              <w:t>Hours before critical finding escalates to Audit Committee</w:t>
            </w:r>
          </w:p>
        </w:tc>
      </w:tr>
    </w:tbl>
    <w:p/>
    <w:p>
      <w:r>
        <w:rPr>
          <w:color w:val="CCCCCC"/>
        </w:rPr>
        <w:t>____________________________________________________________</w:t>
      </w:r>
    </w:p>
    <w:p>
      <w:r/>
      <w:r>
        <w:rPr>
          <w:i/>
        </w:rPr>
        <w:t>Last updated: 2026-09-06 | GovernexPlus AM Module | Requirements AM-01 through AM-32, XI-03, XI-04, XL-D</w:t>
      </w: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2D6B"/>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2D6B"/>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C2D6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C2D6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C2D6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