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A154B"/>
          <w:sz w:val="22"/>
        </w:rPr>
        <w:t>INFINITERA 2.0 • WEB DEVELOPMENT COMPETITION 2026</w:t>
      </w:r>
    </w:p>
    <w:p>
      <w:pPr>
        <w:jc w:val="center"/>
      </w:pPr>
      <w:r>
        <w:rPr>
          <w:rFonts w:ascii="Arial" w:hAnsi="Arial"/>
          <w:b/>
          <w:sz w:val="36"/>
        </w:rPr>
        <w:t>PROPOSAL KARYA INOVASI WEB</w:t>
      </w:r>
    </w:p>
    <w:p>
      <w:pPr>
        <w:jc w:val="center"/>
      </w:pPr>
      <w:r>
        <w:rPr>
          <w:rFonts w:ascii="Arial" w:hAnsi="Arial"/>
          <w:b/>
          <w:color w:val="4A154B"/>
          <w:sz w:val="28"/>
        </w:rPr>
        <w:t>KOTAKU SIAGA:</w:t>
        <w:br/>
        <w:t>PLATFORM CIVIC EMERGENCY &amp; FLOOD INTELLIGENCE BERBASIS MULTI-SOURCE DATA FUSION DAN AUDIT DETERMINISTIK UNTUK KETAHANAN KOTA SEMARANG</w:t>
      </w:r>
    </w:p>
    <w:p>
      <w:pPr>
        <w:spacing w:before="200" w:after="400"/>
        <w:jc w:val="center"/>
      </w:pPr>
      <w:r>
        <w:rPr>
          <w:rFonts w:ascii="Arial" w:hAnsi="Arial"/>
          <w:i/>
          <w:sz w:val="21"/>
        </w:rPr>
        <w:t>Subtema:</w:t>
        <w:br/>
        <w:t>1. SDG 11 — Kota dan Permukiman yang Berkelanjutan (Target 11.5)</w:t>
        <w:br/>
        <w:t>2. SDG 13 — Penanganan Perubahan Iklim (Target 13.1)</w:t>
      </w:r>
    </w:p>
    <w:p>
      <w:pPr>
        <w:spacing w:before="1200"/>
        <w:jc w:val="center"/>
      </w:pPr>
      <w:r>
        <w:rPr>
          <w:rFonts w:ascii="Arial" w:hAnsi="Arial"/>
          <w:sz w:val="22"/>
        </w:rPr>
        <w:t>Disusun Oleh Tim:</w:t>
      </w:r>
    </w:p>
    <w:p>
      <w:pPr>
        <w:jc w:val="center"/>
      </w:pPr>
      <w:r>
        <w:rPr>
          <w:rFonts w:ascii="Arial" w:hAnsi="Arial"/>
          <w:b/>
          <w:color w:val="4A154B"/>
          <w:sz w:val="30"/>
        </w:rPr>
        <w:t>PENTOL KABUL ALFAMART WIDURI</w:t>
      </w:r>
    </w:p>
    <w:p>
      <w:pPr>
        <w:spacing w:before="800"/>
        <w:jc w:val="center"/>
      </w:pPr>
      <w:r>
        <w:rPr>
          <w:rFonts w:ascii="Arial" w:hAnsi="Arial"/>
          <w:sz w:val="22"/>
        </w:rPr>
        <w:t>Kategori: Web Development</w:t>
        <w:br/>
        <w:t>Kompetisi Nasional INFINITERA 2.0</w:t>
        <w:br/>
        <w:t>Tahun 2026</w:t>
      </w:r>
    </w:p>
    <w:p>
      <w:r>
        <w:br w:type="page"/>
      </w:r>
    </w:p>
    <w:p>
      <w:pPr>
        <w:keepNext/>
        <w:spacing w:before="360" w:after="160"/>
      </w:pPr>
      <w:r>
        <w:rPr>
          <w:rFonts w:ascii="Arial" w:hAnsi="Arial"/>
          <w:b/>
          <w:color w:val="4A154B"/>
          <w:sz w:val="30"/>
        </w:rPr>
        <w:t>DAFTAR ISI</w:t>
      </w:r>
    </w:p>
    <w:p>
      <w:pPr>
        <w:spacing w:after="40"/>
      </w:pPr>
      <w:r>
        <w:rPr>
          <w:rFonts w:ascii="Arial" w:hAnsi="Arial"/>
          <w:b/>
          <w:sz w:val="20"/>
        </w:rPr>
        <w:t>HALAMAN JUDUL</w:t>
      </w:r>
      <w:r>
        <w:rPr>
          <w:rFonts w:ascii="Arial" w:hAnsi="Arial"/>
          <w:color w:val="666666"/>
          <w:sz w:val="19"/>
        </w:rPr>
        <w:t xml:space="preserve">  ........................................  i</w:t>
      </w:r>
    </w:p>
    <w:p>
      <w:pPr>
        <w:spacing w:after="40"/>
      </w:pPr>
      <w:r>
        <w:rPr>
          <w:rFonts w:ascii="Arial" w:hAnsi="Arial"/>
          <w:b/>
          <w:sz w:val="20"/>
        </w:rPr>
        <w:t>DAFTAR ISI</w:t>
      </w:r>
      <w:r>
        <w:rPr>
          <w:rFonts w:ascii="Arial" w:hAnsi="Arial"/>
          <w:color w:val="666666"/>
          <w:sz w:val="19"/>
        </w:rPr>
        <w:t xml:space="preserve">  ........................................  ii</w:t>
      </w:r>
    </w:p>
    <w:p>
      <w:pPr>
        <w:spacing w:after="40"/>
      </w:pPr>
      <w:r>
        <w:rPr>
          <w:rFonts w:ascii="Arial" w:hAnsi="Arial"/>
          <w:b/>
          <w:sz w:val="20"/>
        </w:rPr>
        <w:t>DAFTAR GAMBAR</w:t>
      </w:r>
      <w:r>
        <w:rPr>
          <w:rFonts w:ascii="Arial" w:hAnsi="Arial"/>
          <w:color w:val="666666"/>
          <w:sz w:val="19"/>
        </w:rPr>
        <w:t xml:space="preserve">  ........................................  iii</w:t>
      </w:r>
    </w:p>
    <w:p>
      <w:pPr>
        <w:spacing w:after="40"/>
      </w:pPr>
      <w:r>
        <w:rPr>
          <w:rFonts w:ascii="Arial" w:hAnsi="Arial"/>
          <w:b/>
          <w:sz w:val="20"/>
        </w:rPr>
        <w:t>DAFTAR TABEL</w:t>
      </w:r>
      <w:r>
        <w:rPr>
          <w:rFonts w:ascii="Arial" w:hAnsi="Arial"/>
          <w:color w:val="666666"/>
          <w:sz w:val="19"/>
        </w:rPr>
        <w:t xml:space="preserve">  ........................................  iv</w:t>
      </w:r>
    </w:p>
    <w:p>
      <w:pPr>
        <w:spacing w:after="40"/>
      </w:pPr>
      <w:r>
        <w:rPr>
          <w:rFonts w:ascii="Arial" w:hAnsi="Arial"/>
          <w:b/>
          <w:sz w:val="20"/>
        </w:rPr>
        <w:t>BAB I PENDAHULUAN</w:t>
      </w:r>
      <w:r>
        <w:rPr>
          <w:rFonts w:ascii="Arial" w:hAnsi="Arial"/>
          <w:color w:val="666666"/>
          <w:sz w:val="19"/>
        </w:rPr>
        <w:t xml:space="preserve">  ........................................  1</w:t>
      </w:r>
    </w:p>
    <w:p>
      <w:pPr>
        <w:spacing w:after="40"/>
      </w:pPr>
      <w:r>
        <w:rPr>
          <w:rFonts w:ascii="Arial" w:hAnsi="Arial"/>
          <w:sz w:val="20"/>
        </w:rPr>
        <w:t xml:space="preserve">  1.1 Latar Belakang &amp; Karakteristik Wilayah Semarang</w:t>
      </w:r>
      <w:r>
        <w:rPr>
          <w:rFonts w:ascii="Arial" w:hAnsi="Arial"/>
          <w:color w:val="666666"/>
          <w:sz w:val="19"/>
        </w:rPr>
        <w:t xml:space="preserve">  ........................................  1</w:t>
      </w:r>
    </w:p>
    <w:p>
      <w:pPr>
        <w:spacing w:after="40"/>
      </w:pPr>
      <w:r>
        <w:rPr>
          <w:rFonts w:ascii="Arial" w:hAnsi="Arial"/>
          <w:sz w:val="20"/>
        </w:rPr>
        <w:t xml:space="preserve">  1.2 Identifikasi Permasalahan Struktural</w:t>
      </w:r>
      <w:r>
        <w:rPr>
          <w:rFonts w:ascii="Arial" w:hAnsi="Arial"/>
          <w:color w:val="666666"/>
          <w:sz w:val="19"/>
        </w:rPr>
        <w:t xml:space="preserve">  ........................................  2</w:t>
      </w:r>
    </w:p>
    <w:p>
      <w:pPr>
        <w:spacing w:after="40"/>
      </w:pPr>
      <w:r>
        <w:rPr>
          <w:rFonts w:ascii="Arial" w:hAnsi="Arial"/>
          <w:sz w:val="20"/>
        </w:rPr>
        <w:t xml:space="preserve">  1.3 Rumusan Masalah Rekayasa</w:t>
      </w:r>
      <w:r>
        <w:rPr>
          <w:rFonts w:ascii="Arial" w:hAnsi="Arial"/>
          <w:color w:val="666666"/>
          <w:sz w:val="19"/>
        </w:rPr>
        <w:t xml:space="preserve">  ........................................  2</w:t>
      </w:r>
    </w:p>
    <w:p>
      <w:pPr>
        <w:spacing w:after="40"/>
      </w:pPr>
      <w:r>
        <w:rPr>
          <w:rFonts w:ascii="Arial" w:hAnsi="Arial"/>
          <w:sz w:val="20"/>
        </w:rPr>
        <w:t xml:space="preserve">  1.4 Tujuan Pengembangan</w:t>
      </w:r>
      <w:r>
        <w:rPr>
          <w:rFonts w:ascii="Arial" w:hAnsi="Arial"/>
          <w:color w:val="666666"/>
          <w:sz w:val="19"/>
        </w:rPr>
        <w:t xml:space="preserve">  ........................................  3</w:t>
      </w:r>
    </w:p>
    <w:p>
      <w:pPr>
        <w:spacing w:after="40"/>
      </w:pPr>
      <w:r>
        <w:rPr>
          <w:rFonts w:ascii="Arial" w:hAnsi="Arial"/>
          <w:sz w:val="20"/>
        </w:rPr>
        <w:t xml:space="preserve">  1.5 Manfaat Solusi bagi Stakeholder</w:t>
      </w:r>
      <w:r>
        <w:rPr>
          <w:rFonts w:ascii="Arial" w:hAnsi="Arial"/>
          <w:color w:val="666666"/>
          <w:sz w:val="19"/>
        </w:rPr>
        <w:t xml:space="preserve">  ........................................  3</w:t>
      </w:r>
    </w:p>
    <w:p>
      <w:pPr>
        <w:spacing w:after="40"/>
      </w:pPr>
      <w:r>
        <w:rPr>
          <w:rFonts w:ascii="Arial" w:hAnsi="Arial"/>
          <w:sz w:val="20"/>
        </w:rPr>
        <w:t xml:space="preserve">  1.6 Kebaruan dan Nilai Tambah Inovasi</w:t>
      </w:r>
      <w:r>
        <w:rPr>
          <w:rFonts w:ascii="Arial" w:hAnsi="Arial"/>
          <w:color w:val="666666"/>
          <w:sz w:val="19"/>
        </w:rPr>
        <w:t xml:space="preserve">  ........................................  4</w:t>
      </w:r>
    </w:p>
    <w:p>
      <w:pPr>
        <w:spacing w:after="40"/>
      </w:pPr>
      <w:r>
        <w:rPr>
          <w:rFonts w:ascii="Arial" w:hAnsi="Arial"/>
          <w:b/>
          <w:sz w:val="20"/>
        </w:rPr>
        <w:t>BAB II PEMBAHASAN</w:t>
      </w:r>
      <w:r>
        <w:rPr>
          <w:rFonts w:ascii="Arial" w:hAnsi="Arial"/>
          <w:color w:val="666666"/>
          <w:sz w:val="19"/>
        </w:rPr>
        <w:t xml:space="preserve">  ........................................  5</w:t>
      </w:r>
    </w:p>
    <w:p>
      <w:pPr>
        <w:spacing w:after="40"/>
      </w:pPr>
      <w:r>
        <w:rPr>
          <w:rFonts w:ascii="Arial" w:hAnsi="Arial"/>
          <w:sz w:val="20"/>
        </w:rPr>
        <w:t xml:space="preserve">  2.1 Gambaran Umum Platform KotaKu Siaga</w:t>
      </w:r>
      <w:r>
        <w:rPr>
          <w:rFonts w:ascii="Arial" w:hAnsi="Arial"/>
          <w:color w:val="666666"/>
          <w:sz w:val="19"/>
        </w:rPr>
        <w:t xml:space="preserve">  ........................................  5</w:t>
      </w:r>
    </w:p>
    <w:p>
      <w:pPr>
        <w:spacing w:after="40"/>
      </w:pPr>
      <w:r>
        <w:rPr>
          <w:rFonts w:ascii="Arial" w:hAnsi="Arial"/>
          <w:sz w:val="20"/>
        </w:rPr>
        <w:t xml:space="preserve">  2.2 Stakeholder dan Persona Pengguna</w:t>
      </w:r>
      <w:r>
        <w:rPr>
          <w:rFonts w:ascii="Arial" w:hAnsi="Arial"/>
          <w:color w:val="666666"/>
          <w:sz w:val="19"/>
        </w:rPr>
        <w:t xml:space="preserve">  ........................................  6</w:t>
      </w:r>
    </w:p>
    <w:p>
      <w:pPr>
        <w:spacing w:after="40"/>
      </w:pPr>
      <w:r>
        <w:rPr>
          <w:rFonts w:ascii="Arial" w:hAnsi="Arial"/>
          <w:sz w:val="20"/>
        </w:rPr>
        <w:t xml:space="preserve">  2.3 Metode Rekayasa Perangkat Lunak</w:t>
      </w:r>
      <w:r>
        <w:rPr>
          <w:rFonts w:ascii="Arial" w:hAnsi="Arial"/>
          <w:color w:val="666666"/>
          <w:sz w:val="19"/>
        </w:rPr>
        <w:t xml:space="preserve">  ........................................  7</w:t>
      </w:r>
    </w:p>
    <w:p>
      <w:pPr>
        <w:spacing w:after="40"/>
      </w:pPr>
      <w:r>
        <w:rPr>
          <w:rFonts w:ascii="Arial" w:hAnsi="Arial"/>
          <w:sz w:val="20"/>
        </w:rPr>
        <w:t xml:space="preserve">  2.4 Spesifikasi Technology Stack Aktual</w:t>
      </w:r>
      <w:r>
        <w:rPr>
          <w:rFonts w:ascii="Arial" w:hAnsi="Arial"/>
          <w:color w:val="666666"/>
          <w:sz w:val="19"/>
        </w:rPr>
        <w:t xml:space="preserve">  ........................................  8</w:t>
      </w:r>
    </w:p>
    <w:p>
      <w:pPr>
        <w:spacing w:after="40"/>
      </w:pPr>
      <w:r>
        <w:rPr>
          <w:rFonts w:ascii="Arial" w:hAnsi="Arial"/>
          <w:sz w:val="20"/>
        </w:rPr>
        <w:t xml:space="preserve">  2.5 Arsitektur Sistem, Alur Data, dan Alur Pengguna</w:t>
      </w:r>
      <w:r>
        <w:rPr>
          <w:rFonts w:ascii="Arial" w:hAnsi="Arial"/>
          <w:color w:val="666666"/>
          <w:sz w:val="19"/>
        </w:rPr>
        <w:t xml:space="preserve">  ........................................  9</w:t>
      </w:r>
    </w:p>
    <w:p>
      <w:pPr>
        <w:spacing w:after="40"/>
      </w:pPr>
      <w:r>
        <w:rPr>
          <w:rFonts w:ascii="Arial" w:hAnsi="Arial"/>
          <w:sz w:val="20"/>
        </w:rPr>
        <w:t xml:space="preserve">  2.6 Multi-Source Data Fusion Pipeline</w:t>
      </w:r>
      <w:r>
        <w:rPr>
          <w:rFonts w:ascii="Arial" w:hAnsi="Arial"/>
          <w:color w:val="666666"/>
          <w:sz w:val="19"/>
        </w:rPr>
        <w:t xml:space="preserve">  ........................................  11</w:t>
      </w:r>
    </w:p>
    <w:p>
      <w:pPr>
        <w:spacing w:after="40"/>
      </w:pPr>
      <w:r>
        <w:rPr>
          <w:rFonts w:ascii="Arial" w:hAnsi="Arial"/>
          <w:sz w:val="20"/>
        </w:rPr>
        <w:t xml:space="preserve">  2.7 Modul GIS dan Pemantauan 70 CCTV PantauSemar</w:t>
      </w:r>
      <w:r>
        <w:rPr>
          <w:rFonts w:ascii="Arial" w:hAnsi="Arial"/>
          <w:color w:val="666666"/>
          <w:sz w:val="19"/>
        </w:rPr>
        <w:t xml:space="preserve">  ........................................  12</w:t>
      </w:r>
    </w:p>
    <w:p>
      <w:pPr>
        <w:spacing w:after="40"/>
      </w:pPr>
      <w:r>
        <w:rPr>
          <w:rFonts w:ascii="Arial" w:hAnsi="Arial"/>
          <w:sz w:val="20"/>
        </w:rPr>
        <w:t xml:space="preserve">  2.8 Pelaporan Darurat Warga Tanpa Password</w:t>
      </w:r>
      <w:r>
        <w:rPr>
          <w:rFonts w:ascii="Arial" w:hAnsi="Arial"/>
          <w:color w:val="666666"/>
          <w:sz w:val="19"/>
        </w:rPr>
        <w:t xml:space="preserve">  ........................................  14</w:t>
      </w:r>
    </w:p>
    <w:p>
      <w:pPr>
        <w:spacing w:after="40"/>
      </w:pPr>
      <w:r>
        <w:rPr>
          <w:rFonts w:ascii="Arial" w:hAnsi="Arial"/>
          <w:sz w:val="20"/>
        </w:rPr>
        <w:t xml:space="preserve">  2.9 Integritas Bukti Kriptografis SHA-256 &amp; Anti-Bot</w:t>
      </w:r>
      <w:r>
        <w:rPr>
          <w:rFonts w:ascii="Arial" w:hAnsi="Arial"/>
          <w:color w:val="666666"/>
          <w:sz w:val="19"/>
        </w:rPr>
        <w:t xml:space="preserve">  ........................................  16</w:t>
      </w:r>
    </w:p>
    <w:p>
      <w:pPr>
        <w:spacing w:after="40"/>
      </w:pPr>
      <w:r>
        <w:rPr>
          <w:rFonts w:ascii="Arial" w:hAnsi="Arial"/>
          <w:sz w:val="20"/>
        </w:rPr>
        <w:t xml:space="preserve">  2.10 Algoritma Haversine &amp; Spatial Corroboration</w:t>
      </w:r>
      <w:r>
        <w:rPr>
          <w:rFonts w:ascii="Arial" w:hAnsi="Arial"/>
          <w:color w:val="666666"/>
          <w:sz w:val="19"/>
        </w:rPr>
        <w:t xml:space="preserve">  ........................................  17</w:t>
      </w:r>
    </w:p>
    <w:p>
      <w:pPr>
        <w:spacing w:after="40"/>
      </w:pPr>
      <w:r>
        <w:rPr>
          <w:rFonts w:ascii="Arial" w:hAnsi="Arial"/>
          <w:sz w:val="20"/>
        </w:rPr>
        <w:t xml:space="preserve">  2.11 Mesin Audit Deterministik D-RISK v1.0.0 (ISO 37120)</w:t>
      </w:r>
      <w:r>
        <w:rPr>
          <w:rFonts w:ascii="Arial" w:hAnsi="Arial"/>
          <w:color w:val="666666"/>
          <w:sz w:val="19"/>
        </w:rPr>
        <w:t xml:space="preserve">  ........................................  18</w:t>
      </w:r>
    </w:p>
    <w:p>
      <w:pPr>
        <w:spacing w:after="40"/>
      </w:pPr>
      <w:r>
        <w:rPr>
          <w:rFonts w:ascii="Arial" w:hAnsi="Arial"/>
          <w:sz w:val="20"/>
        </w:rPr>
        <w:t xml:space="preserve">  2.12 Asisten Analitik Civic AI Copilot &amp; Guardrail</w:t>
      </w:r>
      <w:r>
        <w:rPr>
          <w:rFonts w:ascii="Arial" w:hAnsi="Arial"/>
          <w:color w:val="666666"/>
          <w:sz w:val="19"/>
        </w:rPr>
        <w:t xml:space="preserve">  ........................................  20</w:t>
      </w:r>
    </w:p>
    <w:p>
      <w:pPr>
        <w:spacing w:after="40"/>
      </w:pPr>
      <w:r>
        <w:rPr>
          <w:rFonts w:ascii="Arial" w:hAnsi="Arial"/>
          <w:sz w:val="20"/>
        </w:rPr>
        <w:t xml:space="preserve">  2.13 Modul Literasi Ketahanan &amp; Tas Siaga 72 Jam</w:t>
      </w:r>
      <w:r>
        <w:rPr>
          <w:rFonts w:ascii="Arial" w:hAnsi="Arial"/>
          <w:color w:val="666666"/>
          <w:sz w:val="19"/>
        </w:rPr>
        <w:t xml:space="preserve">  ........................................  22</w:t>
      </w:r>
    </w:p>
    <w:p>
      <w:pPr>
        <w:spacing w:after="40"/>
      </w:pPr>
      <w:r>
        <w:rPr>
          <w:rFonts w:ascii="Arial" w:hAnsi="Arial"/>
          <w:sz w:val="20"/>
        </w:rPr>
        <w:t xml:space="preserve">  2.14 UI/UX Engineering &amp; Penataan Floating Emergency</w:t>
      </w:r>
      <w:r>
        <w:rPr>
          <w:rFonts w:ascii="Arial" w:hAnsi="Arial"/>
          <w:color w:val="666666"/>
          <w:sz w:val="19"/>
        </w:rPr>
        <w:t xml:space="preserve">  ........................................  23</w:t>
      </w:r>
    </w:p>
    <w:p>
      <w:pPr>
        <w:spacing w:after="40"/>
      </w:pPr>
      <w:r>
        <w:rPr>
          <w:rFonts w:ascii="Arial" w:hAnsi="Arial"/>
          <w:sz w:val="20"/>
        </w:rPr>
        <w:t xml:space="preserve">  2.15 Verifikasi Keamanan (Security Matrix)</w:t>
      </w:r>
      <w:r>
        <w:rPr>
          <w:rFonts w:ascii="Arial" w:hAnsi="Arial"/>
          <w:color w:val="666666"/>
          <w:sz w:val="19"/>
        </w:rPr>
        <w:t xml:space="preserve">  ........................................  24</w:t>
      </w:r>
    </w:p>
    <w:p>
      <w:pPr>
        <w:spacing w:after="40"/>
      </w:pPr>
      <w:r>
        <w:rPr>
          <w:rFonts w:ascii="Arial" w:hAnsi="Arial"/>
          <w:sz w:val="20"/>
        </w:rPr>
        <w:t xml:space="preserve">  2.16 Hasil Pengujian Kompilasi &amp; Responsivitas</w:t>
      </w:r>
      <w:r>
        <w:rPr>
          <w:rFonts w:ascii="Arial" w:hAnsi="Arial"/>
          <w:color w:val="666666"/>
          <w:sz w:val="19"/>
        </w:rPr>
        <w:t xml:space="preserve">  ........................................  25</w:t>
      </w:r>
    </w:p>
    <w:p>
      <w:pPr>
        <w:spacing w:after="40"/>
      </w:pPr>
      <w:r>
        <w:rPr>
          <w:rFonts w:ascii="Arial" w:hAnsi="Arial"/>
          <w:sz w:val="20"/>
        </w:rPr>
        <w:t xml:space="preserve">  2.17 Pemetaan Dampak SDG 11 &amp; SDG 13</w:t>
      </w:r>
      <w:r>
        <w:rPr>
          <w:rFonts w:ascii="Arial" w:hAnsi="Arial"/>
          <w:color w:val="666666"/>
          <w:sz w:val="19"/>
        </w:rPr>
        <w:t xml:space="preserve">  ........................................  26</w:t>
      </w:r>
    </w:p>
    <w:p>
      <w:pPr>
        <w:spacing w:after="40"/>
      </w:pPr>
      <w:r>
        <w:rPr>
          <w:rFonts w:ascii="Arial" w:hAnsi="Arial"/>
          <w:sz w:val="20"/>
        </w:rPr>
        <w:t xml:space="preserve">  2.18 Rencana Implementasi dan Roadmap 4 Fase</w:t>
      </w:r>
      <w:r>
        <w:rPr>
          <w:rFonts w:ascii="Arial" w:hAnsi="Arial"/>
          <w:color w:val="666666"/>
          <w:sz w:val="19"/>
        </w:rPr>
        <w:t xml:space="preserve">  ........................................  27</w:t>
      </w:r>
    </w:p>
    <w:p>
      <w:pPr>
        <w:spacing w:after="40"/>
      </w:pPr>
      <w:r>
        <w:rPr>
          <w:rFonts w:ascii="Arial" w:hAnsi="Arial"/>
          <w:b/>
          <w:sz w:val="20"/>
        </w:rPr>
        <w:t>BAB III PENUTUP</w:t>
      </w:r>
      <w:r>
        <w:rPr>
          <w:rFonts w:ascii="Arial" w:hAnsi="Arial"/>
          <w:color w:val="666666"/>
          <w:sz w:val="19"/>
        </w:rPr>
        <w:t xml:space="preserve">  ........................................  28</w:t>
      </w:r>
    </w:p>
    <w:p>
      <w:pPr>
        <w:spacing w:after="40"/>
      </w:pPr>
      <w:r>
        <w:rPr>
          <w:rFonts w:ascii="Arial" w:hAnsi="Arial"/>
          <w:sz w:val="20"/>
        </w:rPr>
        <w:t xml:space="preserve">  3.1 Kesimpulan</w:t>
      </w:r>
      <w:r>
        <w:rPr>
          <w:rFonts w:ascii="Arial" w:hAnsi="Arial"/>
          <w:color w:val="666666"/>
          <w:sz w:val="19"/>
        </w:rPr>
        <w:t xml:space="preserve">  ........................................  28</w:t>
      </w:r>
    </w:p>
    <w:p>
      <w:pPr>
        <w:spacing w:after="40"/>
      </w:pPr>
      <w:r>
        <w:rPr>
          <w:rFonts w:ascii="Arial" w:hAnsi="Arial"/>
          <w:sz w:val="20"/>
        </w:rPr>
        <w:t xml:space="preserve">  3.2 Keterbatasan Sistem Saat Ini</w:t>
      </w:r>
      <w:r>
        <w:rPr>
          <w:rFonts w:ascii="Arial" w:hAnsi="Arial"/>
          <w:color w:val="666666"/>
          <w:sz w:val="19"/>
        </w:rPr>
        <w:t xml:space="preserve">  ........................................  28</w:t>
      </w:r>
    </w:p>
    <w:p>
      <w:pPr>
        <w:spacing w:after="40"/>
      </w:pPr>
      <w:r>
        <w:rPr>
          <w:rFonts w:ascii="Arial" w:hAnsi="Arial"/>
          <w:sz w:val="20"/>
        </w:rPr>
        <w:t xml:space="preserve">  3.3 Rekomendasi Pengembangan Mendatang</w:t>
      </w:r>
      <w:r>
        <w:rPr>
          <w:rFonts w:ascii="Arial" w:hAnsi="Arial"/>
          <w:color w:val="666666"/>
          <w:sz w:val="19"/>
        </w:rPr>
        <w:t xml:space="preserve">  ........................................  28</w:t>
      </w:r>
    </w:p>
    <w:p>
      <w:pPr>
        <w:spacing w:after="40"/>
      </w:pPr>
      <w:r>
        <w:rPr>
          <w:rFonts w:ascii="Arial" w:hAnsi="Arial"/>
          <w:b/>
          <w:sz w:val="20"/>
        </w:rPr>
        <w:t>DAFTAR PUSTAKA</w:t>
      </w:r>
      <w:r>
        <w:rPr>
          <w:rFonts w:ascii="Arial" w:hAnsi="Arial"/>
          <w:color w:val="666666"/>
          <w:sz w:val="19"/>
        </w:rPr>
        <w:t xml:space="preserve">  ........................................  29</w:t>
      </w:r>
    </w:p>
    <w:p>
      <w:pPr>
        <w:spacing w:after="40"/>
      </w:pPr>
      <w:r>
        <w:rPr>
          <w:rFonts w:ascii="Arial" w:hAnsi="Arial"/>
          <w:b/>
          <w:sz w:val="20"/>
        </w:rPr>
        <w:t>LAMPIRAN</w:t>
      </w:r>
      <w:r>
        <w:rPr>
          <w:rFonts w:ascii="Arial" w:hAnsi="Arial"/>
          <w:color w:val="666666"/>
          <w:sz w:val="19"/>
        </w:rPr>
        <w:t xml:space="preserve">  ........................................  30</w:t>
      </w:r>
    </w:p>
    <w:p>
      <w:r>
        <w:br w:type="page"/>
      </w:r>
    </w:p>
    <w:p>
      <w:pPr>
        <w:keepNext/>
        <w:spacing w:before="360" w:after="160"/>
      </w:pPr>
      <w:r>
        <w:rPr>
          <w:rFonts w:ascii="Arial" w:hAnsi="Arial"/>
          <w:b/>
          <w:color w:val="4A154B"/>
          <w:sz w:val="30"/>
        </w:rPr>
        <w:t>DAFTAR GAMBAR</w:t>
      </w:r>
    </w:p>
    <w:p>
      <w:pPr>
        <w:spacing w:after="40"/>
      </w:pPr>
      <w:r>
        <w:rPr>
          <w:rFonts w:ascii="Arial" w:hAnsi="Arial"/>
          <w:sz w:val="19"/>
        </w:rPr>
        <w:t>Gambar 2.1 Halaman Beranda (Landing Page) KotaKu Siaga  ........  5</w:t>
      </w:r>
    </w:p>
    <w:p>
      <w:pPr>
        <w:spacing w:after="40"/>
      </w:pPr>
      <w:r>
        <w:rPr>
          <w:rFonts w:ascii="Arial" w:hAnsi="Arial"/>
          <w:sz w:val="19"/>
        </w:rPr>
        <w:t>Gambar 2.2 Sinyal Darurat SOS Cepat &amp; Kontak Kedaruratan BPBD 112  ........  6</w:t>
      </w:r>
    </w:p>
    <w:p>
      <w:pPr>
        <w:spacing w:after="40"/>
      </w:pPr>
      <w:r>
        <w:rPr>
          <w:rFonts w:ascii="Arial" w:hAnsi="Arial"/>
          <w:sz w:val="19"/>
        </w:rPr>
        <w:t>Gambar 2.3 Diagram Arsitektur Multi-Tier Sistem KotaKu Siaga  ........  9</w:t>
      </w:r>
    </w:p>
    <w:p>
      <w:pPr>
        <w:spacing w:after="40"/>
      </w:pPr>
      <w:r>
        <w:rPr>
          <w:rFonts w:ascii="Arial" w:hAnsi="Arial"/>
          <w:sz w:val="19"/>
        </w:rPr>
        <w:t>Gambar 2.4 Diagram Alur Pengguna (User Flow) Pelaporan Warga  ........  10</w:t>
      </w:r>
    </w:p>
    <w:p>
      <w:pPr>
        <w:spacing w:after="40"/>
      </w:pPr>
      <w:r>
        <w:rPr>
          <w:rFonts w:ascii="Arial" w:hAnsi="Arial"/>
          <w:sz w:val="19"/>
        </w:rPr>
        <w:t>Gambar 2.5 Peta Spasial GIS Terpadu &amp; Sebaran 70 Titik CCTV PantauSemar  ........  12</w:t>
      </w:r>
    </w:p>
    <w:p>
      <w:pPr>
        <w:spacing w:after="40"/>
      </w:pPr>
      <w:r>
        <w:rPr>
          <w:rFonts w:ascii="Arial" w:hAnsi="Arial"/>
          <w:sz w:val="19"/>
        </w:rPr>
        <w:t>Gambar 2.6 Katalog Pemilihan Lapisan Cuaca &amp; Atmosfer (Progressive Disclosure)  ........  13</w:t>
      </w:r>
    </w:p>
    <w:p>
      <w:pPr>
        <w:spacing w:after="40"/>
      </w:pPr>
      <w:r>
        <w:rPr>
          <w:rFonts w:ascii="Arial" w:hAnsi="Arial"/>
          <w:sz w:val="19"/>
        </w:rPr>
        <w:t>Gambar 2.7 Antarmuka Wizard Pelaporan Warga (Langkah 1: Identitas)  ........  14</w:t>
      </w:r>
    </w:p>
    <w:p>
      <w:pPr>
        <w:spacing w:after="40"/>
      </w:pPr>
      <w:r>
        <w:rPr>
          <w:rFonts w:ascii="Arial" w:hAnsi="Arial"/>
          <w:sz w:val="19"/>
        </w:rPr>
        <w:t>Gambar 2.8 Verifikasi Anti-Bot Turnstile &amp; Supabase Email OTP (Langkah 4)  ........  15</w:t>
      </w:r>
    </w:p>
    <w:p>
      <w:pPr>
        <w:spacing w:after="40"/>
      </w:pPr>
      <w:r>
        <w:rPr>
          <w:rFonts w:ascii="Arial" w:hAnsi="Arial"/>
          <w:sz w:val="19"/>
        </w:rPr>
        <w:t>Gambar 2.9 Daftar Laporan Lapangan Publik (Truthful Empty State)  ........  16</w:t>
      </w:r>
    </w:p>
    <w:p>
      <w:pPr>
        <w:spacing w:after="40"/>
      </w:pPr>
      <w:r>
        <w:rPr>
          <w:rFonts w:ascii="Arial" w:hAnsi="Arial"/>
          <w:sz w:val="19"/>
        </w:rPr>
        <w:t>Gambar 2.10 Detail Audit Matriks Risiko Deterministik Kecamatan &amp; Parameter D-RISK  ........  19</w:t>
      </w:r>
    </w:p>
    <w:p>
      <w:pPr>
        <w:spacing w:after="40"/>
      </w:pPr>
      <w:r>
        <w:rPr>
          <w:rFonts w:ascii="Arial" w:hAnsi="Arial"/>
          <w:sz w:val="19"/>
        </w:rPr>
        <w:t>Gambar 2.11 Modal Informasi Keselamatan Warga &amp; Status Risiko 16 Kecamatan  ........  21</w:t>
      </w:r>
    </w:p>
    <w:p>
      <w:pPr>
        <w:keepNext/>
        <w:spacing w:before="360" w:after="160"/>
      </w:pPr>
      <w:r>
        <w:rPr>
          <w:rFonts w:ascii="Arial" w:hAnsi="Arial"/>
          <w:b/>
          <w:color w:val="4A154B"/>
          <w:sz w:val="30"/>
        </w:rPr>
        <w:t>DAFTAR TABEL</w:t>
      </w:r>
    </w:p>
    <w:p>
      <w:pPr>
        <w:spacing w:after="40"/>
      </w:pPr>
      <w:r>
        <w:rPr>
          <w:rFonts w:ascii="Arial" w:hAnsi="Arial"/>
          <w:sz w:val="19"/>
        </w:rPr>
        <w:t>Tabel 1.1 Komparasi Sistem Pelaporan Bencana Konvensional vs KotaKu Siaga  ........  4</w:t>
      </w:r>
    </w:p>
    <w:p>
      <w:pPr>
        <w:spacing w:after="40"/>
      </w:pPr>
      <w:r>
        <w:rPr>
          <w:rFonts w:ascii="Arial" w:hAnsi="Arial"/>
          <w:sz w:val="19"/>
        </w:rPr>
        <w:t>Tabel 2.1 Matriks Stakeholder dan Kebutuhan Pengguna Platform  ........  7</w:t>
      </w:r>
    </w:p>
    <w:p>
      <w:pPr>
        <w:spacing w:after="40"/>
      </w:pPr>
      <w:r>
        <w:rPr>
          <w:rFonts w:ascii="Arial" w:hAnsi="Arial"/>
          <w:sz w:val="19"/>
        </w:rPr>
        <w:t>Tabel 2.2 Spesifikasi Teknologi (Tech Stack) dan Peran Sistem KotaKu Siaga  ........  8</w:t>
      </w:r>
    </w:p>
    <w:p>
      <w:pPr>
        <w:spacing w:after="40"/>
      </w:pPr>
      <w:r>
        <w:rPr>
          <w:rFonts w:ascii="Arial" w:hAnsi="Arial"/>
          <w:sz w:val="19"/>
        </w:rPr>
        <w:t>Tabel 2.3 Rincian Parameter dan Bobot Formula Deterministik D-RISK v1.0.0  ........  18</w:t>
      </w:r>
    </w:p>
    <w:p>
      <w:pPr>
        <w:spacing w:after="40"/>
      </w:pPr>
      <w:r>
        <w:rPr>
          <w:rFonts w:ascii="Arial" w:hAnsi="Arial"/>
          <w:sz w:val="19"/>
        </w:rPr>
        <w:t>Tabel 2.4 Matriks Rekayasa Keamanan Siber (Security Controls Matrix)  ........  24</w:t>
      </w:r>
    </w:p>
    <w:p>
      <w:pPr>
        <w:spacing w:after="40"/>
      </w:pPr>
      <w:r>
        <w:rPr>
          <w:rFonts w:ascii="Arial" w:hAnsi="Arial"/>
          <w:sz w:val="19"/>
        </w:rPr>
        <w:t>Tabel 2.5 Hasil Uji Kompilasi Rute dan Viewport Responsif  ........  25</w:t>
      </w:r>
    </w:p>
    <w:p>
      <w:pPr>
        <w:spacing w:after="40"/>
      </w:pPr>
      <w:r>
        <w:rPr>
          <w:rFonts w:ascii="Arial" w:hAnsi="Arial"/>
          <w:sz w:val="19"/>
        </w:rPr>
        <w:t>Tabel 2.6 Pemetaan Kontribusi Langsung Terhadap Indikator SDG  ........  26</w:t>
      </w:r>
    </w:p>
    <w:p>
      <w:pPr>
        <w:spacing w:after="40"/>
      </w:pPr>
      <w:r>
        <w:rPr>
          <w:rFonts w:ascii="Arial" w:hAnsi="Arial"/>
          <w:sz w:val="19"/>
        </w:rPr>
        <w:t>Tabel 2.7 Rencana Kerja Roadmap 4 Fase Diseminasi KotaKu Siaga  ........  27</w:t>
      </w:r>
    </w:p>
    <w:p>
      <w:r>
        <w:br w:type="page"/>
      </w:r>
    </w:p>
    <w:p>
      <w:pPr>
        <w:keepNext/>
        <w:spacing w:before="360" w:after="160"/>
      </w:pPr>
      <w:r>
        <w:rPr>
          <w:rFonts w:ascii="Arial" w:hAnsi="Arial"/>
          <w:b/>
          <w:color w:val="4A154B"/>
          <w:sz w:val="30"/>
        </w:rPr>
        <w:t>BAB I — PENDAHULUAN</w:t>
      </w:r>
    </w:p>
    <w:p>
      <w:pPr>
        <w:keepNext/>
        <w:spacing w:before="280" w:after="120"/>
      </w:pPr>
      <w:r>
        <w:rPr>
          <w:rFonts w:ascii="Arial" w:hAnsi="Arial"/>
          <w:b/>
          <w:color w:val="222222"/>
          <w:sz w:val="25"/>
        </w:rPr>
        <w:t>1.1 Latar Belakang &amp; Karakteristik Wilayah Semarang</w:t>
      </w:r>
    </w:p>
    <w:p>
      <w:pPr>
        <w:spacing w:after="120"/>
        <w:ind w:firstLine="706"/>
        <w:jc w:val="both"/>
      </w:pPr>
      <w:r>
        <w:rPr>
          <w:rFonts w:ascii="Times New Roman" w:hAnsi="Times New Roman"/>
          <w:sz w:val="24"/>
        </w:rPr>
        <w:t>Kota Semarang sebagai ibu kota Provinsi Jawa Tengah merupakan episentrum kegiatan ekonomi, logistik, industri, dan pemerintahan di koridor pantai utara (Pantura) Pulau Jawa. Namun, secara topografi dan geologis, Kota Semarang memiliki dinamika kerentanan hidrometeorologi yang sangat unik dan kompleks. Wilayah kota ini terbelah secara kontras menjadi dua bentang alam: kawasan Semarang Atas (perbukitan dengan elevasi 50–350 meter DPL) yang memiliki ancaman bahaya tanah longsor dan limpasan air permukaan deras, serta kawasan Semarang Bawah (dataran aluvial pantai dengan elevasi 0–2.5 meter DPL) yang secara konstan terancam oleh banjir rob pasang astronomis air laut dan genangan air hujan.</w:t>
      </w:r>
    </w:p>
    <w:p>
      <w:pPr>
        <w:spacing w:after="120"/>
        <w:ind w:firstLine="706"/>
        <w:jc w:val="both"/>
      </w:pPr>
      <w:r>
        <w:rPr>
          <w:rFonts w:ascii="Times New Roman" w:hAnsi="Times New Roman"/>
          <w:sz w:val="24"/>
        </w:rPr>
        <w:t>Berdasarkan kajian geospasial Badan Informasi Geospasial (BIG) serta Badan Penanggulangan Bencana Daerah (BPBD) Kota Semarang, wilayah pesisir utara dan timur (khususnya Kecamatan Genuk, Semarang Utara, Gayamsari, dan Tugu) mengalami laju penurunan muka tanah (land subsidence) berkisar antara 4 hingga 10 cm per tahun. Ketika siklus pasang laut maksimum bertemu dengan curah hujan berintensitas tinggi (&gt; 20 mm/jam), saluran drainase alamiah tidak lagi mampu mengalirkan air secara gravitasi ke laut. Akibatnya, jalur urat nadi transportasi nasional seperti Jalan Raya Kaligawe serta ribuan pemukiman warga tergenang air hingga berhari-hari, melumpuhkan perekonomian dan aktivitas sosial warga.</w:t>
      </w:r>
    </w:p>
    <w:p>
      <w:pPr>
        <w:keepNext/>
        <w:spacing w:before="280" w:after="120"/>
      </w:pPr>
      <w:r>
        <w:rPr>
          <w:rFonts w:ascii="Arial" w:hAnsi="Arial"/>
          <w:b/>
          <w:color w:val="222222"/>
          <w:sz w:val="25"/>
        </w:rPr>
        <w:t>1.2 Identifikasi Permasalahan Struktural</w:t>
      </w:r>
    </w:p>
    <w:p>
      <w:pPr>
        <w:spacing w:after="120"/>
        <w:ind w:firstLine="706"/>
        <w:jc w:val="both"/>
      </w:pPr>
      <w:r>
        <w:rPr>
          <w:rFonts w:ascii="Times New Roman" w:hAnsi="Times New Roman"/>
          <w:sz w:val="24"/>
        </w:rPr>
        <w:t>Meskipun Pemerintah Kota Semarang telah membangun infrastruktur fisik seperti stasiun pompa polder (Rumah Pompa Tenggang dan Sringin) serta memasang 70 kamera pengawas CCTV (PantauSemar), rantai informasi dan sistem tanggap darurat di tingkat masyarakat masih menghadapi tiga kendala struktural:</w:t>
      </w:r>
    </w:p>
    <w:p>
      <w:pPr>
        <w:pStyle w:val="ListBullet"/>
        <w:spacing w:after="60"/>
        <w:ind w:left="706"/>
      </w:pPr>
      <w:r>
        <w:rPr>
          <w:rFonts w:ascii="Times New Roman" w:hAnsi="Times New Roman"/>
          <w:sz w:val="23"/>
        </w:rPr>
        <w:t>Fragmentasi Informasi Kedaruratan: Data cuaca maritim BMKG, visual kamera jalan, status pompa air, dan informasi penutupan jalan tersebar di berbagai platform terpisah. Warga tidak memiliki satu pintu rujukan yang menggabungkan seluruh data ini dalam bentuk peta spasial terpadu.</w:t>
      </w:r>
    </w:p>
    <w:p>
      <w:pPr>
        <w:pStyle w:val="ListBullet"/>
        <w:spacing w:after="60"/>
        <w:ind w:left="706"/>
      </w:pPr>
      <w:r>
        <w:rPr>
          <w:rFonts w:ascii="Times New Roman" w:hAnsi="Times New Roman"/>
          <w:sz w:val="23"/>
        </w:rPr>
        <w:t>Krisis Integritas pada Sistem Pelaporan Kerumunan (Crowdsourcing): Saluran aduan publik konvensional kerap dihujani laporan palsu (hoax), bot spam, atau foto manipulatif dari internet, sehingga operator posko bencana menghabiskan waktu berharga untuk memvalidasi laporan secara manual.</w:t>
      </w:r>
    </w:p>
    <w:p>
      <w:pPr>
        <w:pStyle w:val="ListBullet"/>
        <w:spacing w:after="60"/>
        <w:ind w:left="706"/>
      </w:pPr>
      <w:r>
        <w:rPr>
          <w:rFonts w:ascii="Times New Roman" w:hAnsi="Times New Roman"/>
          <w:sz w:val="23"/>
        </w:rPr>
        <w:t>Subjektivitas Penentuan Prioritas Tanggap Bencana: Alokasi armada pompa mobile dan tim evakuasi sering kali dipengaruhi oleh isu yang viral di media sosial, bukan berdasarkan kalkulasi risiko objektif berbasis kepadatan penduduk, elevasi digital (DEM), dan data cuaca real-time.</w:t>
      </w:r>
    </w:p>
    <w:p>
      <w:pPr>
        <w:keepNext/>
        <w:spacing w:before="280" w:after="120"/>
      </w:pPr>
      <w:r>
        <w:rPr>
          <w:rFonts w:ascii="Arial" w:hAnsi="Arial"/>
          <w:b/>
          <w:color w:val="222222"/>
          <w:sz w:val="25"/>
        </w:rPr>
        <w:t>1.3 Rumusan Masalah Rekayasa</w:t>
      </w:r>
    </w:p>
    <w:p>
      <w:pPr>
        <w:spacing w:after="120"/>
        <w:ind w:firstLine="706"/>
        <w:jc w:val="both"/>
      </w:pPr>
      <w:r>
        <w:rPr>
          <w:rFonts w:ascii="Times New Roman" w:hAnsi="Times New Roman"/>
          <w:sz w:val="24"/>
        </w:rPr>
        <w:t>Berdasarkan identifikasi masalah tersebut, rumusan masalah rekayasa perangkat lunak yang diselesaikan dalam karya ini adalah:</w:t>
      </w:r>
    </w:p>
    <w:p>
      <w:pPr>
        <w:pStyle w:val="ListBullet"/>
        <w:spacing w:after="60"/>
        <w:ind w:left="706"/>
      </w:pPr>
      <w:r>
        <w:rPr>
          <w:rFonts w:ascii="Times New Roman" w:hAnsi="Times New Roman"/>
          <w:sz w:val="23"/>
        </w:rPr>
        <w:t>Bagaimana mengintegrasikan data atmosferik terbuka (Open-Meteo/WMO), visual 70 CCTV pemerintah, dan laporan warga ke dalam arsitektur Multi-Source Data Fusion yang berkinerja tinggi?</w:t>
      </w:r>
    </w:p>
    <w:p>
      <w:pPr>
        <w:pStyle w:val="ListBullet"/>
        <w:spacing w:after="60"/>
        <w:ind w:left="706"/>
      </w:pPr>
      <w:r>
        <w:rPr>
          <w:rFonts w:ascii="Times New Roman" w:hAnsi="Times New Roman"/>
          <w:sz w:val="23"/>
        </w:rPr>
        <w:t>Bagaimana membangun alur pelaporan darurat yang cepat tanpa kata sandi (passwordless), namun tetap terlindungi dari spam bot dan manipulasi bukti foto lapangan secara kriptografis?</w:t>
      </w:r>
    </w:p>
    <w:p>
      <w:pPr>
        <w:pStyle w:val="ListBullet"/>
        <w:spacing w:after="60"/>
        <w:ind w:left="706"/>
      </w:pPr>
      <w:r>
        <w:rPr>
          <w:rFonts w:ascii="Times New Roman" w:hAnsi="Times New Roman"/>
          <w:sz w:val="23"/>
        </w:rPr>
        <w:t>Bagaimana merancang formula penilaian risiko deterministik yang transparan, dapat diaudit, dan bebas dari bias algoritma generik?</w:t>
      </w:r>
    </w:p>
    <w:p>
      <w:pPr>
        <w:pStyle w:val="ListBullet"/>
        <w:spacing w:after="60"/>
        <w:ind w:left="706"/>
      </w:pPr>
      <w:r>
        <w:rPr>
          <w:rFonts w:ascii="Times New Roman" w:hAnsi="Times New Roman"/>
          <w:sz w:val="23"/>
        </w:rPr>
        <w:t>Bagaimana memastikan sistem cerdas (AI) memiliki batasan domain ketat (guardrails) serta cadangan analitik heuristik lokal saat jaringan API pihak ketiga terputus?</w:t>
      </w:r>
    </w:p>
    <w:p>
      <w:pPr>
        <w:keepNext/>
        <w:spacing w:before="280" w:after="120"/>
      </w:pPr>
      <w:r>
        <w:rPr>
          <w:rFonts w:ascii="Arial" w:hAnsi="Arial"/>
          <w:b/>
          <w:color w:val="222222"/>
          <w:sz w:val="25"/>
        </w:rPr>
        <w:t>1.4 Tujuan Pengembangan</w:t>
      </w:r>
    </w:p>
    <w:p>
      <w:pPr>
        <w:pStyle w:val="ListBullet"/>
        <w:spacing w:after="60"/>
        <w:ind w:left="706"/>
      </w:pPr>
      <w:r>
        <w:rPr>
          <w:rFonts w:ascii="Times New Roman" w:hAnsi="Times New Roman"/>
          <w:sz w:val="23"/>
        </w:rPr>
        <w:t>Tujuan Utama: Membangun platform web Progressive Civic Emergency &amp; Flood Intelligence yang menyajikan intelijen risiko 16 kecamatan di Kota Semarang secara transparan, akurat, dan bebas dari data rekayasa (zero fake data).</w:t>
      </w:r>
    </w:p>
    <w:p>
      <w:pPr>
        <w:pStyle w:val="ListBullet"/>
        <w:spacing w:after="60"/>
        <w:ind w:left="706"/>
      </w:pPr>
      <w:r>
        <w:rPr>
          <w:rFonts w:ascii="Times New Roman" w:hAnsi="Times New Roman"/>
          <w:sz w:val="23"/>
        </w:rPr>
        <w:t>Tujuan Pengguna (Masyarakat): Menyediakan akses informasi visual kondisi jalan secara langsung, jalur pelaporan 4-langkah yang mudah diakses dari ponsel, serta panduan keselamatan Tas Siaga 72 Jam.</w:t>
      </w:r>
    </w:p>
    <w:p>
      <w:pPr>
        <w:pStyle w:val="ListBullet"/>
        <w:spacing w:after="60"/>
        <w:ind w:left="706"/>
      </w:pPr>
      <w:r>
        <w:rPr>
          <w:rFonts w:ascii="Times New Roman" w:hAnsi="Times New Roman"/>
          <w:sz w:val="23"/>
        </w:rPr>
        <w:t>Tujuan Pengguna (Operator Posko EOC BPBD/DPU): Menyediakan dashboard kendali taktis dengan kontrol 16 layer, deteksi klaster laporan independen, dan lembar situasi risiko yang siap cetak format A4.</w:t>
      </w:r>
    </w:p>
    <w:p>
      <w:pPr>
        <w:pStyle w:val="ListBullet"/>
        <w:spacing w:after="60"/>
        <w:ind w:left="706"/>
      </w:pPr>
      <w:r>
        <w:rPr>
          <w:rFonts w:ascii="Times New Roman" w:hAnsi="Times New Roman"/>
          <w:sz w:val="23"/>
        </w:rPr>
        <w:t>Tujuan Rekayasa Teknologi: Mengembangkan arsitektur Next.js 15 App Router yang aman, mengintegrasikan Cloudflare Turnstile, Web Crypto SHA-256, Supabase Auth Email OTP, dan formula D-RISK v1.0.0.</w:t>
      </w:r>
    </w:p>
    <w:p>
      <w:pPr>
        <w:keepNext/>
        <w:spacing w:before="280" w:after="120"/>
      </w:pPr>
      <w:r>
        <w:rPr>
          <w:rFonts w:ascii="Arial" w:hAnsi="Arial"/>
          <w:b/>
          <w:color w:val="222222"/>
          <w:sz w:val="25"/>
        </w:rPr>
        <w:t>1.5 Manfaat Solusi bagi Stakeholder</w:t>
      </w:r>
    </w:p>
    <w:p>
      <w:pPr>
        <w:pStyle w:val="ListBullet"/>
        <w:spacing w:after="60"/>
        <w:ind w:left="706"/>
      </w:pPr>
      <w:r>
        <w:rPr>
          <w:rFonts w:ascii="Times New Roman" w:hAnsi="Times New Roman"/>
          <w:sz w:val="23"/>
        </w:rPr>
        <w:t>Bagi Warga Kota Semarang: Mencegah kendaraan mogok akibat menerobos genangan air yang dalam melalui pemantauan CCTV dan radar cuaca, serta memberikan tombol darurat SOS 1-klik ke Call Center 112.</w:t>
      </w:r>
    </w:p>
    <w:p>
      <w:pPr>
        <w:pStyle w:val="ListBullet"/>
        <w:spacing w:after="60"/>
        <w:ind w:left="706"/>
      </w:pPr>
      <w:r>
        <w:rPr>
          <w:rFonts w:ascii="Times New Roman" w:hAnsi="Times New Roman"/>
          <w:sz w:val="23"/>
        </w:rPr>
        <w:t>Bagi Instansi Pemerintah (BPBD &amp; DPU Kota Semarang): Meningkatkan akurasi disposisi pompa air bergerak ke kawasan dengan skor risiko kritis tertinggi secara terukur dan transparan.</w:t>
      </w:r>
    </w:p>
    <w:p>
      <w:pPr>
        <w:pStyle w:val="ListBullet"/>
        <w:spacing w:after="60"/>
        <w:ind w:left="706"/>
      </w:pPr>
      <w:r>
        <w:rPr>
          <w:rFonts w:ascii="Times New Roman" w:hAnsi="Times New Roman"/>
          <w:sz w:val="23"/>
        </w:rPr>
        <w:t>Bagi Lingkungan dan Komunitas: Mengurangi dampak kerusakan infrastruktur jalan dan sanitasi melalui pelaporan cepat sumbatan sampah pada saluran drainase primer.</w:t>
      </w:r>
    </w:p>
    <w:p>
      <w:pPr>
        <w:pStyle w:val="ListBullet"/>
        <w:spacing w:after="60"/>
        <w:ind w:left="706"/>
      </w:pPr>
      <w:r>
        <w:rPr>
          <w:rFonts w:ascii="Times New Roman" w:hAnsi="Times New Roman"/>
          <w:sz w:val="23"/>
        </w:rPr>
        <w:t>Bagi Pengembangan Teknologi Web: Menyediakan preseden bahwa aplikasi kebencanaan publik dapat dibangun secara tangguh, berestetika operasional yang tenang, dan berorientasi pada integritas data sejati.</w:t>
      </w:r>
    </w:p>
    <w:p>
      <w:pPr>
        <w:keepNext/>
        <w:spacing w:before="280" w:after="120"/>
      </w:pPr>
      <w:r>
        <w:rPr>
          <w:rFonts w:ascii="Arial" w:hAnsi="Arial"/>
          <w:b/>
          <w:color w:val="222222"/>
          <w:sz w:val="25"/>
        </w:rPr>
        <w:t>1.6 Kebaruan dan Nilai Tambah Inovasi</w:t>
      </w:r>
    </w:p>
    <w:p>
      <w:pPr>
        <w:spacing w:after="120"/>
        <w:ind w:firstLine="706"/>
        <w:jc w:val="both"/>
      </w:pPr>
      <w:r>
        <w:rPr>
          <w:rFonts w:ascii="Times New Roman" w:hAnsi="Times New Roman"/>
          <w:sz w:val="24"/>
        </w:rPr>
        <w:t>Inovasi rekayasa KotaKu Siaga dibandingkan solusi pelaporan konvensional dijabarkan dalam tabel komparasi berikut:</w:t>
      </w:r>
    </w:p>
    <w:tbl>
      <w:tblPr>
        <w:tblW w:type="auto" w:w="0"/>
        <w:jc w:val="center"/>
        <w:tblLook w:firstColumn="1" w:firstRow="1" w:lastColumn="0" w:lastRow="0" w:noHBand="0" w:noVBand="1" w:val="04A0"/>
      </w:tblPr>
      <w:tblGrid>
        <w:gridCol w:w="3120"/>
        <w:gridCol w:w="3120"/>
        <w:gridCol w:w="3120"/>
      </w:tblGrid>
      <w:tr>
        <w:tc>
          <w:tcPr>
            <w:tcW w:type="dxa" w:w="3120"/>
            <w:shd w:fill="F4EDE4"/>
            <w:tcMar>
              <w:top w:w="80" w:type="dxa"/>
              <w:bottom w:w="80" w:type="dxa"/>
              <w:left w:w="100" w:type="dxa"/>
              <w:right w:w="100" w:type="dxa"/>
            </w:tcMar>
          </w:tcPr>
          <w:p>
            <w:r>
              <w:t>Aspek Rekayasa</w:t>
            </w:r>
          </w:p>
        </w:tc>
        <w:tc>
          <w:tcPr>
            <w:tcW w:type="dxa" w:w="3120"/>
            <w:shd w:fill="F4EDE4"/>
            <w:tcMar>
              <w:top w:w="80" w:type="dxa"/>
              <w:bottom w:w="80" w:type="dxa"/>
              <w:left w:w="100" w:type="dxa"/>
              <w:right w:w="100" w:type="dxa"/>
            </w:tcMar>
          </w:tcPr>
          <w:p>
            <w:r>
              <w:t>Sistem Konvensional</w:t>
            </w:r>
          </w:p>
        </w:tc>
        <w:tc>
          <w:tcPr>
            <w:tcW w:type="dxa" w:w="3120"/>
            <w:shd w:fill="F4EDE4"/>
            <w:tcMar>
              <w:top w:w="80" w:type="dxa"/>
              <w:bottom w:w="80" w:type="dxa"/>
              <w:left w:w="100" w:type="dxa"/>
              <w:right w:w="100" w:type="dxa"/>
            </w:tcMar>
          </w:tcPr>
          <w:p>
            <w:r>
              <w:t>KotaKu Siaga (Inovasi Baru)</w:t>
            </w:r>
          </w:p>
        </w:tc>
      </w:tr>
      <w:tr>
        <w:tc>
          <w:tcPr>
            <w:tcW w:type="dxa" w:w="3120"/>
            <w:tcMar>
              <w:top w:w="60" w:type="dxa"/>
              <w:bottom w:w="60" w:type="dxa"/>
              <w:left w:w="80" w:type="dxa"/>
              <w:right w:w="80" w:type="dxa"/>
            </w:tcMar>
          </w:tcPr>
          <w:p>
            <w:pPr>
              <w:spacing w:after="40"/>
            </w:pPr>
            <w:r>
              <w:rPr>
                <w:rFonts w:ascii="Arial" w:hAnsi="Arial"/>
                <w:sz w:val="17"/>
              </w:rPr>
              <w:t>Autentikasi Pengguna</w:t>
            </w:r>
          </w:p>
        </w:tc>
        <w:tc>
          <w:tcPr>
            <w:tcW w:type="dxa" w:w="3120"/>
            <w:tcMar>
              <w:top w:w="60" w:type="dxa"/>
              <w:bottom w:w="60" w:type="dxa"/>
              <w:left w:w="80" w:type="dxa"/>
              <w:right w:w="80" w:type="dxa"/>
            </w:tcMar>
          </w:tcPr>
          <w:p>
            <w:pPr>
              <w:spacing w:after="40"/>
            </w:pPr>
            <w:r>
              <w:rPr>
                <w:rFonts w:ascii="Arial" w:hAnsi="Arial"/>
                <w:sz w:val="17"/>
              </w:rPr>
              <w:t>Mewajibkan registrasi akun, kata sandi rumit, atau login sosial yang memakan waktu saat darurat.</w:t>
            </w:r>
          </w:p>
        </w:tc>
        <w:tc>
          <w:tcPr>
            <w:tcW w:type="dxa" w:w="3120"/>
            <w:tcMar>
              <w:top w:w="60" w:type="dxa"/>
              <w:bottom w:w="60" w:type="dxa"/>
              <w:left w:w="80" w:type="dxa"/>
              <w:right w:w="80" w:type="dxa"/>
            </w:tcMar>
          </w:tcPr>
          <w:p>
            <w:pPr>
              <w:spacing w:after="40"/>
            </w:pPr>
            <w:r>
              <w:rPr>
                <w:rFonts w:ascii="Arial" w:hAnsi="Arial"/>
                <w:sz w:val="17"/>
              </w:rPr>
              <w:t>Passwordless Email OTP via Supabase Auth. Warga cukup memasukkan email aktif tanpa beban mengingat password.</w:t>
            </w:r>
          </w:p>
        </w:tc>
      </w:tr>
      <w:tr>
        <w:tc>
          <w:tcPr>
            <w:tcW w:type="dxa" w:w="3120"/>
            <w:tcMar>
              <w:top w:w="60" w:type="dxa"/>
              <w:bottom w:w="60" w:type="dxa"/>
              <w:left w:w="80" w:type="dxa"/>
              <w:right w:w="80" w:type="dxa"/>
            </w:tcMar>
          </w:tcPr>
          <w:p>
            <w:pPr>
              <w:spacing w:after="40"/>
            </w:pPr>
            <w:r>
              <w:rPr>
                <w:rFonts w:ascii="Arial" w:hAnsi="Arial"/>
                <w:sz w:val="17"/>
              </w:rPr>
              <w:t>Integritas Bukti Foto</w:t>
            </w:r>
          </w:p>
        </w:tc>
        <w:tc>
          <w:tcPr>
            <w:tcW w:type="dxa" w:w="3120"/>
            <w:tcMar>
              <w:top w:w="60" w:type="dxa"/>
              <w:bottom w:w="60" w:type="dxa"/>
              <w:left w:w="80" w:type="dxa"/>
              <w:right w:w="80" w:type="dxa"/>
            </w:tcMar>
          </w:tcPr>
          <w:p>
            <w:pPr>
              <w:spacing w:after="40"/>
            </w:pPr>
            <w:r>
              <w:rPr>
                <w:rFonts w:ascii="Arial" w:hAnsi="Arial"/>
                <w:sz w:val="17"/>
              </w:rPr>
              <w:t>Foto diunggah mentah tanpa verifikasi keaslian berkas digital.</w:t>
            </w:r>
          </w:p>
        </w:tc>
        <w:tc>
          <w:tcPr>
            <w:tcW w:type="dxa" w:w="3120"/>
            <w:tcMar>
              <w:top w:w="60" w:type="dxa"/>
              <w:bottom w:w="60" w:type="dxa"/>
              <w:left w:w="80" w:type="dxa"/>
              <w:right w:w="80" w:type="dxa"/>
            </w:tcMar>
          </w:tcPr>
          <w:p>
            <w:pPr>
              <w:spacing w:after="40"/>
            </w:pPr>
            <w:r>
              <w:rPr>
                <w:rFonts w:ascii="Arial" w:hAnsi="Arial"/>
                <w:sz w:val="17"/>
              </w:rPr>
              <w:t>Client-side SHA-256 Hashing menggunakan Web Cryptography API sebelum unggah untuk menjamin keaslian bukti visual.</w:t>
            </w:r>
          </w:p>
        </w:tc>
      </w:tr>
      <w:tr>
        <w:tc>
          <w:tcPr>
            <w:tcW w:type="dxa" w:w="3120"/>
            <w:tcMar>
              <w:top w:w="60" w:type="dxa"/>
              <w:bottom w:w="60" w:type="dxa"/>
              <w:left w:w="80" w:type="dxa"/>
              <w:right w:w="80" w:type="dxa"/>
            </w:tcMar>
          </w:tcPr>
          <w:p>
            <w:pPr>
              <w:spacing w:after="40"/>
            </w:pPr>
            <w:r>
              <w:rPr>
                <w:rFonts w:ascii="Arial" w:hAnsi="Arial"/>
                <w:sz w:val="17"/>
              </w:rPr>
              <w:t>Proteksi Anti-Bot</w:t>
            </w:r>
          </w:p>
        </w:tc>
        <w:tc>
          <w:tcPr>
            <w:tcW w:type="dxa" w:w="3120"/>
            <w:tcMar>
              <w:top w:w="60" w:type="dxa"/>
              <w:bottom w:w="60" w:type="dxa"/>
              <w:left w:w="80" w:type="dxa"/>
              <w:right w:w="80" w:type="dxa"/>
            </w:tcMar>
          </w:tcPr>
          <w:p>
            <w:pPr>
              <w:spacing w:after="40"/>
            </w:pPr>
            <w:r>
              <w:rPr>
                <w:rFonts w:ascii="Arial" w:hAnsi="Arial"/>
                <w:sz w:val="17"/>
              </w:rPr>
              <w:t>Captcha tebak gambar yang sulit dibaca atau tanpa proteksi sama sekali.</w:t>
            </w:r>
          </w:p>
        </w:tc>
        <w:tc>
          <w:tcPr>
            <w:tcW w:type="dxa" w:w="3120"/>
            <w:tcMar>
              <w:top w:w="60" w:type="dxa"/>
              <w:bottom w:w="60" w:type="dxa"/>
              <w:left w:w="80" w:type="dxa"/>
              <w:right w:w="80" w:type="dxa"/>
            </w:tcMar>
          </w:tcPr>
          <w:p>
            <w:pPr>
              <w:spacing w:after="40"/>
            </w:pPr>
            <w:r>
              <w:rPr>
                <w:rFonts w:ascii="Arial" w:hAnsi="Arial"/>
                <w:sz w:val="17"/>
              </w:rPr>
              <w:t>Cloudflare Turnstile non-intrusif yang memvalidasi kemanusiaan secara instan di latar belakang.</w:t>
            </w:r>
          </w:p>
        </w:tc>
      </w:tr>
      <w:tr>
        <w:tc>
          <w:tcPr>
            <w:tcW w:type="dxa" w:w="3120"/>
            <w:tcMar>
              <w:top w:w="60" w:type="dxa"/>
              <w:bottom w:w="60" w:type="dxa"/>
              <w:left w:w="80" w:type="dxa"/>
              <w:right w:w="80" w:type="dxa"/>
            </w:tcMar>
          </w:tcPr>
          <w:p>
            <w:pPr>
              <w:spacing w:after="40"/>
            </w:pPr>
            <w:r>
              <w:rPr>
                <w:rFonts w:ascii="Arial" w:hAnsi="Arial"/>
                <w:sz w:val="17"/>
              </w:rPr>
              <w:t>Konektivitas Data</w:t>
            </w:r>
          </w:p>
        </w:tc>
        <w:tc>
          <w:tcPr>
            <w:tcW w:type="dxa" w:w="3120"/>
            <w:tcMar>
              <w:top w:w="60" w:type="dxa"/>
              <w:bottom w:w="60" w:type="dxa"/>
              <w:left w:w="80" w:type="dxa"/>
              <w:right w:w="80" w:type="dxa"/>
            </w:tcMar>
          </w:tcPr>
          <w:p>
            <w:pPr>
              <w:spacing w:after="40"/>
            </w:pPr>
            <w:r>
              <w:rPr>
                <w:rFonts w:ascii="Arial" w:hAnsi="Arial"/>
                <w:sz w:val="17"/>
              </w:rPr>
              <w:t>Hanya mengandalkan aduan teks masyarakat tanpa data pendukung.</w:t>
            </w:r>
          </w:p>
        </w:tc>
        <w:tc>
          <w:tcPr>
            <w:tcW w:type="dxa" w:w="3120"/>
            <w:tcMar>
              <w:top w:w="60" w:type="dxa"/>
              <w:bottom w:w="60" w:type="dxa"/>
              <w:left w:w="80" w:type="dxa"/>
              <w:right w:w="80" w:type="dxa"/>
            </w:tcMar>
          </w:tcPr>
          <w:p>
            <w:pPr>
              <w:spacing w:after="40"/>
            </w:pPr>
            <w:r>
              <w:rPr>
                <w:rFonts w:ascii="Arial" w:hAnsi="Arial"/>
                <w:sz w:val="17"/>
              </w:rPr>
              <w:t>Multi-Source Data Fusion: Menggabungkan 70 streaming CCTV PantauSemar, radar hujan, satelit angin, dan elevasi DEMNAS.</w:t>
            </w:r>
          </w:p>
        </w:tc>
      </w:tr>
      <w:tr>
        <w:tc>
          <w:tcPr>
            <w:tcW w:type="dxa" w:w="3120"/>
            <w:tcMar>
              <w:top w:w="60" w:type="dxa"/>
              <w:bottom w:w="60" w:type="dxa"/>
              <w:left w:w="80" w:type="dxa"/>
              <w:right w:w="80" w:type="dxa"/>
            </w:tcMar>
          </w:tcPr>
          <w:p>
            <w:pPr>
              <w:spacing w:after="40"/>
            </w:pPr>
            <w:r>
              <w:rPr>
                <w:rFonts w:ascii="Arial" w:hAnsi="Arial"/>
                <w:sz w:val="17"/>
              </w:rPr>
              <w:t>Penetapan Prioritas</w:t>
            </w:r>
          </w:p>
        </w:tc>
        <w:tc>
          <w:tcPr>
            <w:tcW w:type="dxa" w:w="3120"/>
            <w:tcMar>
              <w:top w:w="60" w:type="dxa"/>
              <w:bottom w:w="60" w:type="dxa"/>
              <w:left w:w="80" w:type="dxa"/>
              <w:right w:w="80" w:type="dxa"/>
            </w:tcMar>
          </w:tcPr>
          <w:p>
            <w:pPr>
              <w:spacing w:after="40"/>
            </w:pPr>
            <w:r>
              <w:rPr>
                <w:rFonts w:ascii="Arial" w:hAnsi="Arial"/>
                <w:sz w:val="17"/>
              </w:rPr>
              <w:t>Berdasarkan urutan masuk tiket atau desakan viralitas media sosial.</w:t>
            </w:r>
          </w:p>
        </w:tc>
        <w:tc>
          <w:tcPr>
            <w:tcW w:type="dxa" w:w="3120"/>
            <w:tcMar>
              <w:top w:w="60" w:type="dxa"/>
              <w:bottom w:w="60" w:type="dxa"/>
              <w:left w:w="80" w:type="dxa"/>
              <w:right w:w="80" w:type="dxa"/>
            </w:tcMar>
          </w:tcPr>
          <w:p>
            <w:pPr>
              <w:spacing w:after="40"/>
            </w:pPr>
            <w:r>
              <w:rPr>
                <w:rFonts w:ascii="Arial" w:hAnsi="Arial"/>
                <w:sz w:val="17"/>
              </w:rPr>
              <w:t>Audit Deterministik D-RISK (ISO 37120): Formula matematis 6 parameter kuantitatif yang transparan dan dapat diaudit.</w:t>
            </w:r>
          </w:p>
        </w:tc>
      </w:tr>
      <w:tr>
        <w:tc>
          <w:tcPr>
            <w:tcW w:type="dxa" w:w="3120"/>
            <w:tcMar>
              <w:top w:w="60" w:type="dxa"/>
              <w:bottom w:w="60" w:type="dxa"/>
              <w:left w:w="80" w:type="dxa"/>
              <w:right w:w="80" w:type="dxa"/>
            </w:tcMar>
          </w:tcPr>
          <w:p>
            <w:pPr>
              <w:spacing w:after="40"/>
            </w:pPr>
            <w:r>
              <w:rPr>
                <w:rFonts w:ascii="Arial" w:hAnsi="Arial"/>
                <w:sz w:val="17"/>
              </w:rPr>
              <w:t>Keandalan AI Asisten</w:t>
            </w:r>
          </w:p>
        </w:tc>
        <w:tc>
          <w:tcPr>
            <w:tcW w:type="dxa" w:w="3120"/>
            <w:tcMar>
              <w:top w:w="60" w:type="dxa"/>
              <w:bottom w:w="60" w:type="dxa"/>
              <w:left w:w="80" w:type="dxa"/>
              <w:right w:w="80" w:type="dxa"/>
            </w:tcMar>
          </w:tcPr>
          <w:p>
            <w:pPr>
              <w:spacing w:after="40"/>
            </w:pPr>
            <w:r>
              <w:rPr>
                <w:rFonts w:ascii="Arial" w:hAnsi="Arial"/>
                <w:sz w:val="17"/>
              </w:rPr>
              <w:t>Model AI generik yang rentan halusinasi dan tidak memiliki cadangan saat offline.</w:t>
            </w:r>
          </w:p>
        </w:tc>
        <w:tc>
          <w:tcPr>
            <w:tcW w:type="dxa" w:w="3120"/>
            <w:tcMar>
              <w:top w:w="60" w:type="dxa"/>
              <w:bottom w:w="60" w:type="dxa"/>
              <w:left w:w="80" w:type="dxa"/>
              <w:right w:w="80" w:type="dxa"/>
            </w:tcMar>
          </w:tcPr>
          <w:p>
            <w:pPr>
              <w:spacing w:after="40"/>
            </w:pPr>
            <w:r>
              <w:rPr>
                <w:rFonts w:ascii="Arial" w:hAnsi="Arial"/>
                <w:sz w:val="17"/>
              </w:rPr>
              <w:t>Civic AI Copilot dengan guardrail domain Semarang dan Deterministic Local Heuristic Fallback Engine.</w:t>
            </w:r>
          </w:p>
        </w:tc>
      </w:tr>
    </w:tbl>
    <w:p>
      <w:r>
        <w:br w:type="page"/>
      </w:r>
    </w:p>
    <w:p>
      <w:pPr>
        <w:keepNext/>
        <w:spacing w:before="360" w:after="160"/>
      </w:pPr>
      <w:r>
        <w:rPr>
          <w:rFonts w:ascii="Arial" w:hAnsi="Arial"/>
          <w:b/>
          <w:color w:val="4A154B"/>
          <w:sz w:val="30"/>
        </w:rPr>
        <w:t>BAB II — PEMBAHASAN</w:t>
      </w:r>
    </w:p>
    <w:p>
      <w:pPr>
        <w:keepNext/>
        <w:spacing w:before="280" w:after="120"/>
      </w:pPr>
      <w:r>
        <w:rPr>
          <w:rFonts w:ascii="Arial" w:hAnsi="Arial"/>
          <w:b/>
          <w:color w:val="222222"/>
          <w:sz w:val="25"/>
        </w:rPr>
        <w:t>2.1 Gambaran Umum Platform KotaKu Siaga</w:t>
      </w:r>
    </w:p>
    <w:p>
      <w:pPr>
        <w:spacing w:after="120"/>
        <w:ind w:firstLine="706"/>
        <w:jc w:val="both"/>
      </w:pPr>
      <w:r>
        <w:rPr>
          <w:rFonts w:ascii="Times New Roman" w:hAnsi="Times New Roman"/>
          <w:sz w:val="24"/>
        </w:rPr>
        <w:t>Platform KotaKu Siaga (Deployment: https://kotaku-siaga.vercel.app) dirancang dengan prinsip 'Truthful Civic Intelligence'. Antarmuka beranda menyajikan gambaran status hidrometeorologi Kota Semarang secara langsung, kamera pemantau underpass Kaligawe, status darurat kota, dan navigasi cepat menuju seluruh modul operasional.</w:t>
      </w:r>
    </w:p>
    <w:p>
      <w:pPr>
        <w:spacing w:before="160" w:after="80"/>
        <w:jc w:val="center"/>
      </w:pPr>
      <w:r>
        <w:drawing>
          <wp:inline xmlns:a="http://schemas.openxmlformats.org/drawingml/2006/main" xmlns:pic="http://schemas.openxmlformats.org/drawingml/2006/picture">
            <wp:extent cx="5303520" cy="2978051"/>
            <wp:docPr id="1" name="Picture 1"/>
            <wp:cNvGraphicFramePr>
              <a:graphicFrameLocks noChangeAspect="1"/>
            </wp:cNvGraphicFramePr>
            <a:graphic>
              <a:graphicData uri="http://schemas.openxmlformats.org/drawingml/2006/picture">
                <pic:pic>
                  <pic:nvPicPr>
                    <pic:cNvPr id="0" name="media_1789477389543.png"/>
                    <pic:cNvPicPr/>
                  </pic:nvPicPr>
                  <pic:blipFill>
                    <a:blip r:embed="rId9"/>
                    <a:stretch>
                      <a:fillRect/>
                    </a:stretch>
                  </pic:blipFill>
                  <pic:spPr>
                    <a:xfrm>
                      <a:off x="0" y="0"/>
                      <a:ext cx="5303520" cy="2978051"/>
                    </a:xfrm>
                    <a:prstGeom prst="rect"/>
                  </pic:spPr>
                </pic:pic>
              </a:graphicData>
            </a:graphic>
          </wp:inline>
        </w:drawing>
      </w:r>
    </w:p>
    <w:p>
      <w:pPr>
        <w:spacing w:after="80"/>
        <w:jc w:val="center"/>
      </w:pPr>
      <w:r>
        <w:rPr>
          <w:rFonts w:ascii="Arial" w:hAnsi="Arial"/>
          <w:b/>
          <w:color w:val="333333"/>
          <w:sz w:val="19"/>
        </w:rPr>
        <w:t>Gambar 2.1 Halaman Beranda (Landing Page) KotaKu Siaga</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Analisis Rekayasa &amp; Nilai UI/UX: </w:t>
            </w:r>
            <w:r>
              <w:rPr>
                <w:rFonts w:ascii="Arial" w:hAnsi="Arial"/>
                <w:sz w:val="18"/>
              </w:rPr>
              <w:t>Beranda menampilkan hierarki visual yang jelas dengan palet Aubergine (#4a154b) dan Emerald (#007a5a). Terlihat integrasi langsung streaming kamera Underpass Kaligawe KM 4 (status jalan kering/ketinggian muka air +14 cm DPL), pita indikator telemetri BMKG Stasiun Maritim Tanjung Emas, tombol CTA Lapor Genangan, serta floating emergency pill SOS Darurat di sudut kanan bawah.</w:t>
            </w:r>
          </w:p>
        </w:tc>
      </w:tr>
    </w:tbl>
    <w:p>
      <w:pPr>
        <w:spacing w:after="120"/>
      </w:pPr>
    </w:p>
    <w:p>
      <w:pPr>
        <w:keepNext/>
        <w:spacing w:before="280" w:after="120"/>
      </w:pPr>
      <w:r>
        <w:rPr>
          <w:rFonts w:ascii="Arial" w:hAnsi="Arial"/>
          <w:b/>
          <w:color w:val="222222"/>
          <w:sz w:val="25"/>
        </w:rPr>
        <w:t>2.2 Stakeholder dan Persona Pengguna</w:t>
      </w:r>
    </w:p>
    <w:p>
      <w:pPr>
        <w:spacing w:after="120"/>
        <w:ind w:firstLine="706"/>
        <w:jc w:val="both"/>
      </w:pPr>
      <w:r>
        <w:rPr>
          <w:rFonts w:ascii="Times New Roman" w:hAnsi="Times New Roman"/>
          <w:sz w:val="24"/>
        </w:rPr>
        <w:t>Platform KotaKu Siaga dirancang untuk melayani dua kelompok aktor utama dengan kebutuhan yang berbeda:</w:t>
      </w:r>
    </w:p>
    <w:p>
      <w:pPr>
        <w:spacing w:before="160" w:after="80"/>
        <w:jc w:val="center"/>
      </w:pPr>
      <w:r>
        <w:drawing>
          <wp:inline xmlns:a="http://schemas.openxmlformats.org/drawingml/2006/main" xmlns:pic="http://schemas.openxmlformats.org/drawingml/2006/picture">
            <wp:extent cx="5303520" cy="2729448"/>
            <wp:docPr id="2" name="Picture 2"/>
            <wp:cNvGraphicFramePr>
              <a:graphicFrameLocks noChangeAspect="1"/>
            </wp:cNvGraphicFramePr>
            <a:graphic>
              <a:graphicData uri="http://schemas.openxmlformats.org/drawingml/2006/picture">
                <pic:pic>
                  <pic:nvPicPr>
                    <pic:cNvPr id="0" name="media_1789477396490.png"/>
                    <pic:cNvPicPr/>
                  </pic:nvPicPr>
                  <pic:blipFill>
                    <a:blip r:embed="rId10"/>
                    <a:stretch>
                      <a:fillRect/>
                    </a:stretch>
                  </pic:blipFill>
                  <pic:spPr>
                    <a:xfrm>
                      <a:off x="0" y="0"/>
                      <a:ext cx="5303520" cy="2729448"/>
                    </a:xfrm>
                    <a:prstGeom prst="rect"/>
                  </pic:spPr>
                </pic:pic>
              </a:graphicData>
            </a:graphic>
          </wp:inline>
        </w:drawing>
      </w:r>
    </w:p>
    <w:p>
      <w:pPr>
        <w:spacing w:after="80"/>
        <w:jc w:val="center"/>
      </w:pPr>
      <w:r>
        <w:rPr>
          <w:rFonts w:ascii="Arial" w:hAnsi="Arial"/>
          <w:b/>
          <w:color w:val="333333"/>
          <w:sz w:val="19"/>
        </w:rPr>
        <w:t>Gambar 2.2 Sinyal Darurat SOS Cepat &amp; Kontak Kedaruratan BPBD 112</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Analisis Rekayasa &amp; Nilai UI/UX: </w:t>
            </w:r>
            <w:r>
              <w:rPr>
                <w:rFonts w:ascii="Arial" w:hAnsi="Arial"/>
                <w:sz w:val="18"/>
              </w:rPr>
              <w:t>Modal SOS darurat dirancang dengan kontras tinggi, bebas distraksi, dan akses instan 1-klik untuk meneruskan koordinat GPS pelapor langsung ke dispatcher Call Center 112 atau panggilan darurat langsung BPBD Kota Semarang.</w:t>
            </w:r>
          </w:p>
        </w:tc>
      </w:tr>
    </w:tbl>
    <w:p>
      <w:pPr>
        <w:spacing w:after="120"/>
      </w:pPr>
    </w:p>
    <w:tbl>
      <w:tblPr>
        <w:tblW w:type="auto" w:w="0"/>
        <w:jc w:val="center"/>
        <w:tblLook w:firstColumn="1" w:firstRow="1" w:lastColumn="0" w:lastRow="0" w:noHBand="0" w:noVBand="1" w:val="04A0"/>
      </w:tblPr>
      <w:tblGrid>
        <w:gridCol w:w="3120"/>
        <w:gridCol w:w="3120"/>
        <w:gridCol w:w="3120"/>
      </w:tblGrid>
      <w:tr>
        <w:tc>
          <w:tcPr>
            <w:tcW w:type="dxa" w:w="3120"/>
            <w:shd w:fill="F4EDE4"/>
            <w:tcMar>
              <w:top w:w="80" w:type="dxa"/>
              <w:bottom w:w="80" w:type="dxa"/>
              <w:left w:w="100" w:type="dxa"/>
              <w:right w:w="100" w:type="dxa"/>
            </w:tcMar>
          </w:tcPr>
          <w:p>
            <w:r>
              <w:t>Kelompok Pengguna</w:t>
            </w:r>
          </w:p>
        </w:tc>
        <w:tc>
          <w:tcPr>
            <w:tcW w:type="dxa" w:w="3120"/>
            <w:shd w:fill="F4EDE4"/>
            <w:tcMar>
              <w:top w:w="80" w:type="dxa"/>
              <w:bottom w:w="80" w:type="dxa"/>
              <w:left w:w="100" w:type="dxa"/>
              <w:right w:w="100" w:type="dxa"/>
            </w:tcMar>
          </w:tcPr>
          <w:p>
            <w:r>
              <w:t>Karakteristik &amp; Perilaku</w:t>
            </w:r>
          </w:p>
        </w:tc>
        <w:tc>
          <w:tcPr>
            <w:tcW w:type="dxa" w:w="3120"/>
            <w:shd w:fill="F4EDE4"/>
            <w:tcMar>
              <w:top w:w="80" w:type="dxa"/>
              <w:bottom w:w="80" w:type="dxa"/>
              <w:left w:w="100" w:type="dxa"/>
              <w:right w:w="100" w:type="dxa"/>
            </w:tcMar>
          </w:tcPr>
          <w:p>
            <w:r>
              <w:t>Fitur yang Digunakan</w:t>
            </w:r>
          </w:p>
        </w:tc>
      </w:tr>
      <w:tr>
        <w:tc>
          <w:tcPr>
            <w:tcW w:type="dxa" w:w="3120"/>
            <w:tcMar>
              <w:top w:w="60" w:type="dxa"/>
              <w:bottom w:w="60" w:type="dxa"/>
              <w:left w:w="80" w:type="dxa"/>
              <w:right w:w="80" w:type="dxa"/>
            </w:tcMar>
          </w:tcPr>
          <w:p>
            <w:pPr>
              <w:spacing w:after="40"/>
            </w:pPr>
            <w:r>
              <w:rPr>
                <w:rFonts w:ascii="Arial" w:hAnsi="Arial"/>
                <w:sz w:val="17"/>
              </w:rPr>
              <w:t>Warga &amp; Komuter (Pesisir &amp; Kota)</w:t>
            </w:r>
          </w:p>
        </w:tc>
        <w:tc>
          <w:tcPr>
            <w:tcW w:type="dxa" w:w="3120"/>
            <w:tcMar>
              <w:top w:w="60" w:type="dxa"/>
              <w:bottom w:w="60" w:type="dxa"/>
              <w:left w:w="80" w:type="dxa"/>
              <w:right w:w="80" w:type="dxa"/>
            </w:tcMar>
          </w:tcPr>
          <w:p>
            <w:pPr>
              <w:spacing w:after="40"/>
            </w:pPr>
            <w:r>
              <w:rPr>
                <w:rFonts w:ascii="Arial" w:hAnsi="Arial"/>
                <w:sz w:val="17"/>
              </w:rPr>
              <w:t>Membutuhkan kepastian rute bebas genangan saat jam berangkat/pulang kerja serta kanal pelaporan darurat instan tanpa hambatan akun.</w:t>
            </w:r>
          </w:p>
        </w:tc>
        <w:tc>
          <w:tcPr>
            <w:tcW w:type="dxa" w:w="3120"/>
            <w:tcMar>
              <w:top w:w="60" w:type="dxa"/>
              <w:bottom w:w="60" w:type="dxa"/>
              <w:left w:w="80" w:type="dxa"/>
              <w:right w:w="80" w:type="dxa"/>
            </w:tcMar>
          </w:tcPr>
          <w:p>
            <w:pPr>
              <w:spacing w:after="40"/>
            </w:pPr>
            <w:r>
              <w:rPr>
                <w:rFonts w:ascii="Arial" w:hAnsi="Arial"/>
                <w:sz w:val="17"/>
              </w:rPr>
              <w:t>Peta 70 CCTV PantauSemar, Wizard Pelaporan 4-Langkah, Sinyal Darurat SOS, Asisten Civic Copilot, dan Checklist Tas Siaga 72 Jam.</w:t>
            </w:r>
          </w:p>
        </w:tc>
      </w:tr>
      <w:tr>
        <w:tc>
          <w:tcPr>
            <w:tcW w:type="dxa" w:w="3120"/>
            <w:tcMar>
              <w:top w:w="60" w:type="dxa"/>
              <w:bottom w:w="60" w:type="dxa"/>
              <w:left w:w="80" w:type="dxa"/>
              <w:right w:w="80" w:type="dxa"/>
            </w:tcMar>
          </w:tcPr>
          <w:p>
            <w:pPr>
              <w:spacing w:after="40"/>
            </w:pPr>
            <w:r>
              <w:rPr>
                <w:rFonts w:ascii="Arial" w:hAnsi="Arial"/>
                <w:sz w:val="17"/>
              </w:rPr>
              <w:t>Petugas Lapangan &amp; Relawan (BPBD / FPRB)</w:t>
            </w:r>
          </w:p>
        </w:tc>
        <w:tc>
          <w:tcPr>
            <w:tcW w:type="dxa" w:w="3120"/>
            <w:tcMar>
              <w:top w:w="60" w:type="dxa"/>
              <w:bottom w:w="60" w:type="dxa"/>
              <w:left w:w="80" w:type="dxa"/>
              <w:right w:w="80" w:type="dxa"/>
            </w:tcMar>
          </w:tcPr>
          <w:p>
            <w:pPr>
              <w:spacing w:after="40"/>
            </w:pPr>
            <w:r>
              <w:rPr>
                <w:rFonts w:ascii="Arial" w:hAnsi="Arial"/>
                <w:sz w:val="17"/>
              </w:rPr>
              <w:t>Membutuhkan verifikasi kebenaran laporan warga di lapangan dan lokasi akurat titik genangan air.</w:t>
            </w:r>
          </w:p>
        </w:tc>
        <w:tc>
          <w:tcPr>
            <w:tcW w:type="dxa" w:w="3120"/>
            <w:tcMar>
              <w:top w:w="60" w:type="dxa"/>
              <w:bottom w:w="60" w:type="dxa"/>
              <w:left w:w="80" w:type="dxa"/>
              <w:right w:w="80" w:type="dxa"/>
            </w:tcMar>
          </w:tcPr>
          <w:p>
            <w:pPr>
              <w:spacing w:after="40"/>
            </w:pPr>
            <w:r>
              <w:rPr>
                <w:rFonts w:ascii="Arial" w:hAnsi="Arial"/>
                <w:sz w:val="17"/>
              </w:rPr>
              <w:t>Peta klaster laporan spasial, verifikasi hash SHA-256 foto bukti, dan navigasi titik koordinat GPS pelapor.</w:t>
            </w:r>
          </w:p>
        </w:tc>
      </w:tr>
      <w:tr>
        <w:tc>
          <w:tcPr>
            <w:tcW w:type="dxa" w:w="3120"/>
            <w:tcMar>
              <w:top w:w="60" w:type="dxa"/>
              <w:bottom w:w="60" w:type="dxa"/>
              <w:left w:w="80" w:type="dxa"/>
              <w:right w:w="80" w:type="dxa"/>
            </w:tcMar>
          </w:tcPr>
          <w:p>
            <w:pPr>
              <w:spacing w:after="40"/>
            </w:pPr>
            <w:r>
              <w:rPr>
                <w:rFonts w:ascii="Arial" w:hAnsi="Arial"/>
                <w:sz w:val="17"/>
              </w:rPr>
              <w:t>Operator Posko EOC &amp; Pengambil Kebijakan</w:t>
            </w:r>
          </w:p>
        </w:tc>
        <w:tc>
          <w:tcPr>
            <w:tcW w:type="dxa" w:w="3120"/>
            <w:tcMar>
              <w:top w:w="60" w:type="dxa"/>
              <w:bottom w:w="60" w:type="dxa"/>
              <w:left w:w="80" w:type="dxa"/>
              <w:right w:w="80" w:type="dxa"/>
            </w:tcMar>
          </w:tcPr>
          <w:p>
            <w:pPr>
              <w:spacing w:after="40"/>
            </w:pPr>
            <w:r>
              <w:rPr>
                <w:rFonts w:ascii="Arial" w:hAnsi="Arial"/>
                <w:sz w:val="17"/>
              </w:rPr>
              <w:t>Membutuhkan landasan data kuantitatif untuk mengalokasikan armada pompa bergerak dan logistik bencana.</w:t>
            </w:r>
          </w:p>
        </w:tc>
        <w:tc>
          <w:tcPr>
            <w:tcW w:type="dxa" w:w="3120"/>
            <w:tcMar>
              <w:top w:w="60" w:type="dxa"/>
              <w:bottom w:w="60" w:type="dxa"/>
              <w:left w:w="80" w:type="dxa"/>
              <w:right w:w="80" w:type="dxa"/>
            </w:tcMar>
          </w:tcPr>
          <w:p>
            <w:pPr>
              <w:spacing w:after="40"/>
            </w:pPr>
            <w:r>
              <w:rPr>
                <w:rFonts w:ascii="Arial" w:hAnsi="Arial"/>
                <w:sz w:val="17"/>
              </w:rPr>
              <w:t>Dashboard Taktis EOC, Matriks Prioritas Deterministik D-RISK per kecamatan, dan Cetak Lembar Situasi A4.</w:t>
            </w:r>
          </w:p>
        </w:tc>
      </w:tr>
    </w:tbl>
    <w:p>
      <w:pPr>
        <w:keepNext/>
        <w:spacing w:before="280" w:after="120"/>
      </w:pPr>
      <w:r>
        <w:rPr>
          <w:rFonts w:ascii="Arial" w:hAnsi="Arial"/>
          <w:b/>
          <w:color w:val="222222"/>
          <w:sz w:val="25"/>
        </w:rPr>
        <w:t>2.3 Metode Rekayasa Perangkat Lunak</w:t>
      </w:r>
    </w:p>
    <w:p>
      <w:pPr>
        <w:spacing w:after="120"/>
        <w:ind w:firstLine="706"/>
        <w:jc w:val="both"/>
      </w:pPr>
      <w:r>
        <w:rPr>
          <w:rFonts w:ascii="Times New Roman" w:hAnsi="Times New Roman"/>
          <w:sz w:val="24"/>
        </w:rPr>
        <w:t>Pengembangan sistem KotaKu Siaga menerapkan metodologi Iterative Domain-Driven Development (DDD) yang terbagi ke dalam 5 siklus berulang:</w:t>
      </w:r>
    </w:p>
    <w:p>
      <w:pPr>
        <w:pStyle w:val="ListBullet"/>
        <w:spacing w:after="60"/>
        <w:ind w:left="706"/>
      </w:pPr>
      <w:r>
        <w:rPr>
          <w:rFonts w:ascii="Times New Roman" w:hAnsi="Times New Roman"/>
          <w:sz w:val="23"/>
        </w:rPr>
        <w:t>Domain Modeling &amp; Spatial Bounds: Menetapkan batas geospasial Kota Semarang (Latitude -7.115 s.d. -6.920, Longitude 110.270 s.d. 110.500) dan struktur data 16 kecamatan administratif berdasarkan data resmi BPS.</w:t>
      </w:r>
    </w:p>
    <w:p>
      <w:pPr>
        <w:pStyle w:val="ListBullet"/>
        <w:spacing w:after="60"/>
        <w:ind w:left="706"/>
      </w:pPr>
      <w:r>
        <w:rPr>
          <w:rFonts w:ascii="Times New Roman" w:hAnsi="Times New Roman"/>
          <w:sz w:val="23"/>
        </w:rPr>
        <w:t>Architecture &amp; API Contracts: Mendefinisikan kontrak data TypeScript untuk telemetri cuaca (Open-Meteo), skema tabel PostgreSQL Supabase, serta protokol validasi token OTP dan Turnstile.</w:t>
      </w:r>
    </w:p>
    <w:p>
      <w:pPr>
        <w:pStyle w:val="ListBullet"/>
        <w:spacing w:after="60"/>
        <w:ind w:left="706"/>
      </w:pPr>
      <w:r>
        <w:rPr>
          <w:rFonts w:ascii="Times New Roman" w:hAnsi="Times New Roman"/>
          <w:sz w:val="23"/>
        </w:rPr>
        <w:t>Full-Stack Component Implementation: Membangun antarmuka Next.js App Router, integrasi Leaflet GIS dengan ssr: false, form wizard dinamis, dan kalkulator D-RISK deterministik.</w:t>
      </w:r>
    </w:p>
    <w:p>
      <w:pPr>
        <w:pStyle w:val="ListBullet"/>
        <w:spacing w:after="60"/>
        <w:ind w:left="706"/>
      </w:pPr>
      <w:r>
        <w:rPr>
          <w:rFonts w:ascii="Times New Roman" w:hAnsi="Times New Roman"/>
          <w:sz w:val="23"/>
        </w:rPr>
        <w:t>Security Hardening &amp; Guardrails: Mengimplementasikan Web Cryptography API untuk kalkulasi hash SHA-256 di browser, pengamanan Row Level Security (RLS), serta modul regex guardrail AI.</w:t>
      </w:r>
    </w:p>
    <w:p>
      <w:pPr>
        <w:pStyle w:val="ListBullet"/>
        <w:spacing w:after="60"/>
        <w:ind w:left="706"/>
      </w:pPr>
      <w:r>
        <w:rPr>
          <w:rFonts w:ascii="Times New Roman" w:hAnsi="Times New Roman"/>
          <w:sz w:val="23"/>
        </w:rPr>
        <w:t>Validation, Purge &amp; Deployment: Menjalankan uji kompilasi penuh (Next.js build 60 rute bersih), memverifikasi ketiadaan angka insiden dummy (truthful empty states), dan melakukan otomatisasi deployment ke Vercel Edge Network.</w:t>
      </w:r>
    </w:p>
    <w:p>
      <w:pPr>
        <w:keepNext/>
        <w:spacing w:before="280" w:after="120"/>
      </w:pPr>
      <w:r>
        <w:rPr>
          <w:rFonts w:ascii="Arial" w:hAnsi="Arial"/>
          <w:b/>
          <w:color w:val="222222"/>
          <w:sz w:val="25"/>
        </w:rPr>
        <w:t>2.4 Spesifikasi Technology Stack Aktual</w:t>
      </w:r>
    </w:p>
    <w:p>
      <w:pPr>
        <w:spacing w:after="120"/>
        <w:ind w:firstLine="706"/>
        <w:jc w:val="both"/>
      </w:pPr>
      <w:r>
        <w:rPr>
          <w:rFonts w:ascii="Times New Roman" w:hAnsi="Times New Roman"/>
          <w:sz w:val="24"/>
        </w:rPr>
        <w:t>Spesifikasi teknologi yang benar-benar digunakan dalam implementasi kode sumber dijabarkan dalam tabel berikut:</w:t>
      </w:r>
    </w:p>
    <w:tbl>
      <w:tblPr>
        <w:tblW w:type="auto" w:w="0"/>
        <w:jc w:val="center"/>
        <w:tblLook w:firstColumn="1" w:firstRow="1" w:lastColumn="0" w:lastRow="0" w:noHBand="0" w:noVBand="1" w:val="04A0"/>
      </w:tblPr>
      <w:tblGrid>
        <w:gridCol w:w="2340"/>
        <w:gridCol w:w="2340"/>
        <w:gridCol w:w="2340"/>
        <w:gridCol w:w="2340"/>
      </w:tblGrid>
      <w:tr>
        <w:tc>
          <w:tcPr>
            <w:tcW w:type="dxa" w:w="2340"/>
            <w:shd w:fill="F4EDE4"/>
            <w:tcMar>
              <w:top w:w="80" w:type="dxa"/>
              <w:bottom w:w="80" w:type="dxa"/>
              <w:left w:w="100" w:type="dxa"/>
              <w:right w:w="100" w:type="dxa"/>
            </w:tcMar>
          </w:tcPr>
          <w:p>
            <w:r>
              <w:t>Layer</w:t>
            </w:r>
          </w:p>
        </w:tc>
        <w:tc>
          <w:tcPr>
            <w:tcW w:type="dxa" w:w="2340"/>
            <w:shd w:fill="F4EDE4"/>
            <w:tcMar>
              <w:top w:w="80" w:type="dxa"/>
              <w:bottom w:w="80" w:type="dxa"/>
              <w:left w:w="100" w:type="dxa"/>
              <w:right w:w="100" w:type="dxa"/>
            </w:tcMar>
          </w:tcPr>
          <w:p>
            <w:r>
              <w:t>Teknologi / Library</w:t>
            </w:r>
          </w:p>
        </w:tc>
        <w:tc>
          <w:tcPr>
            <w:tcW w:type="dxa" w:w="2340"/>
            <w:shd w:fill="F4EDE4"/>
            <w:tcMar>
              <w:top w:w="80" w:type="dxa"/>
              <w:bottom w:w="80" w:type="dxa"/>
              <w:left w:w="100" w:type="dxa"/>
              <w:right w:w="100" w:type="dxa"/>
            </w:tcMar>
          </w:tcPr>
          <w:p>
            <w:r>
              <w:t>Versi</w:t>
            </w:r>
          </w:p>
        </w:tc>
        <w:tc>
          <w:tcPr>
            <w:tcW w:type="dxa" w:w="2340"/>
            <w:shd w:fill="F4EDE4"/>
            <w:tcMar>
              <w:top w:w="80" w:type="dxa"/>
              <w:bottom w:w="80" w:type="dxa"/>
              <w:left w:w="100" w:type="dxa"/>
              <w:right w:w="100" w:type="dxa"/>
            </w:tcMar>
          </w:tcPr>
          <w:p>
            <w:r>
              <w:t>Peran dan Implementasi Kode Sumber</w:t>
            </w:r>
          </w:p>
        </w:tc>
      </w:tr>
      <w:tr>
        <w:tc>
          <w:tcPr>
            <w:tcW w:type="dxa" w:w="2340"/>
            <w:tcMar>
              <w:top w:w="60" w:type="dxa"/>
              <w:bottom w:w="60" w:type="dxa"/>
              <w:left w:w="80" w:type="dxa"/>
              <w:right w:w="80" w:type="dxa"/>
            </w:tcMar>
          </w:tcPr>
          <w:p>
            <w:pPr>
              <w:spacing w:after="40"/>
            </w:pPr>
            <w:r>
              <w:rPr>
                <w:rFonts w:ascii="Arial" w:hAnsi="Arial"/>
                <w:sz w:val="17"/>
              </w:rPr>
              <w:t>Frontend Core</w:t>
            </w:r>
          </w:p>
        </w:tc>
        <w:tc>
          <w:tcPr>
            <w:tcW w:type="dxa" w:w="2340"/>
            <w:tcMar>
              <w:top w:w="60" w:type="dxa"/>
              <w:bottom w:w="60" w:type="dxa"/>
              <w:left w:w="80" w:type="dxa"/>
              <w:right w:w="80" w:type="dxa"/>
            </w:tcMar>
          </w:tcPr>
          <w:p>
            <w:pPr>
              <w:spacing w:after="40"/>
            </w:pPr>
            <w:r>
              <w:rPr>
                <w:rFonts w:ascii="Arial" w:hAnsi="Arial"/>
                <w:sz w:val="17"/>
              </w:rPr>
              <w:t>Next.js (App Router)</w:t>
            </w:r>
          </w:p>
        </w:tc>
        <w:tc>
          <w:tcPr>
            <w:tcW w:type="dxa" w:w="2340"/>
            <w:tcMar>
              <w:top w:w="60" w:type="dxa"/>
              <w:bottom w:w="60" w:type="dxa"/>
              <w:left w:w="80" w:type="dxa"/>
              <w:right w:w="80" w:type="dxa"/>
            </w:tcMar>
          </w:tcPr>
          <w:p>
            <w:pPr>
              <w:spacing w:after="40"/>
            </w:pPr>
            <w:r>
              <w:rPr>
                <w:rFonts w:ascii="Arial" w:hAnsi="Arial"/>
                <w:sz w:val="17"/>
              </w:rPr>
              <w:t>v15.5.25</w:t>
            </w:r>
          </w:p>
        </w:tc>
        <w:tc>
          <w:tcPr>
            <w:tcW w:type="dxa" w:w="2340"/>
            <w:tcMar>
              <w:top w:w="60" w:type="dxa"/>
              <w:bottom w:w="60" w:type="dxa"/>
              <w:left w:w="80" w:type="dxa"/>
              <w:right w:w="80" w:type="dxa"/>
            </w:tcMar>
          </w:tcPr>
          <w:p>
            <w:pPr>
              <w:spacing w:after="40"/>
            </w:pPr>
            <w:r>
              <w:rPr>
                <w:rFonts w:ascii="Arial" w:hAnsi="Arial"/>
                <w:sz w:val="17"/>
              </w:rPr>
              <w:t>Arsitektur Server Components &amp; Client Boundaries, SSG 16 kecamatan, dan dynamic routing app/priorities/[area].</w:t>
            </w:r>
          </w:p>
        </w:tc>
      </w:tr>
      <w:tr>
        <w:tc>
          <w:tcPr>
            <w:tcW w:type="dxa" w:w="2340"/>
            <w:tcMar>
              <w:top w:w="60" w:type="dxa"/>
              <w:bottom w:w="60" w:type="dxa"/>
              <w:left w:w="80" w:type="dxa"/>
              <w:right w:w="80" w:type="dxa"/>
            </w:tcMar>
          </w:tcPr>
          <w:p>
            <w:pPr>
              <w:spacing w:after="40"/>
            </w:pPr>
            <w:r>
              <w:rPr>
                <w:rFonts w:ascii="Arial" w:hAnsi="Arial"/>
                <w:sz w:val="17"/>
              </w:rPr>
              <w:t>UI Runtime</w:t>
            </w:r>
          </w:p>
        </w:tc>
        <w:tc>
          <w:tcPr>
            <w:tcW w:type="dxa" w:w="2340"/>
            <w:tcMar>
              <w:top w:w="60" w:type="dxa"/>
              <w:bottom w:w="60" w:type="dxa"/>
              <w:left w:w="80" w:type="dxa"/>
              <w:right w:w="80" w:type="dxa"/>
            </w:tcMar>
          </w:tcPr>
          <w:p>
            <w:pPr>
              <w:spacing w:after="40"/>
            </w:pPr>
            <w:r>
              <w:rPr>
                <w:rFonts w:ascii="Arial" w:hAnsi="Arial"/>
                <w:sz w:val="17"/>
              </w:rPr>
              <w:t>React &amp; TypeScript</w:t>
            </w:r>
          </w:p>
        </w:tc>
        <w:tc>
          <w:tcPr>
            <w:tcW w:type="dxa" w:w="2340"/>
            <w:tcMar>
              <w:top w:w="60" w:type="dxa"/>
              <w:bottom w:w="60" w:type="dxa"/>
              <w:left w:w="80" w:type="dxa"/>
              <w:right w:w="80" w:type="dxa"/>
            </w:tcMar>
          </w:tcPr>
          <w:p>
            <w:pPr>
              <w:spacing w:after="40"/>
            </w:pPr>
            <w:r>
              <w:rPr>
                <w:rFonts w:ascii="Arial" w:hAnsi="Arial"/>
                <w:sz w:val="17"/>
              </w:rPr>
              <w:t>v19.0.0 / TS 5</w:t>
            </w:r>
          </w:p>
        </w:tc>
        <w:tc>
          <w:tcPr>
            <w:tcW w:type="dxa" w:w="2340"/>
            <w:tcMar>
              <w:top w:w="60" w:type="dxa"/>
              <w:bottom w:w="60" w:type="dxa"/>
              <w:left w:w="80" w:type="dxa"/>
              <w:right w:w="80" w:type="dxa"/>
            </w:tcMar>
          </w:tcPr>
          <w:p>
            <w:pPr>
              <w:spacing w:after="40"/>
            </w:pPr>
            <w:r>
              <w:rPr>
                <w:rFonts w:ascii="Arial" w:hAnsi="Arial"/>
                <w:sz w:val="17"/>
              </w:rPr>
              <w:t>State management reaktif, type safety ketat, dan pengelolaan rendering komponen interaktif.</w:t>
            </w:r>
          </w:p>
        </w:tc>
      </w:tr>
      <w:tr>
        <w:tc>
          <w:tcPr>
            <w:tcW w:type="dxa" w:w="2340"/>
            <w:tcMar>
              <w:top w:w="60" w:type="dxa"/>
              <w:bottom w:w="60" w:type="dxa"/>
              <w:left w:w="80" w:type="dxa"/>
              <w:right w:w="80" w:type="dxa"/>
            </w:tcMar>
          </w:tcPr>
          <w:p>
            <w:pPr>
              <w:spacing w:after="40"/>
            </w:pPr>
            <w:r>
              <w:rPr>
                <w:rFonts w:ascii="Arial" w:hAnsi="Arial"/>
                <w:sz w:val="17"/>
              </w:rPr>
              <w:t>Styling Engine</w:t>
            </w:r>
          </w:p>
        </w:tc>
        <w:tc>
          <w:tcPr>
            <w:tcW w:type="dxa" w:w="2340"/>
            <w:tcMar>
              <w:top w:w="60" w:type="dxa"/>
              <w:bottom w:w="60" w:type="dxa"/>
              <w:left w:w="80" w:type="dxa"/>
              <w:right w:w="80" w:type="dxa"/>
            </w:tcMar>
          </w:tcPr>
          <w:p>
            <w:pPr>
              <w:spacing w:after="40"/>
            </w:pPr>
            <w:r>
              <w:rPr>
                <w:rFonts w:ascii="Arial" w:hAnsi="Arial"/>
                <w:sz w:val="17"/>
              </w:rPr>
              <w:t>Tailwind CSS</w:t>
            </w:r>
          </w:p>
        </w:tc>
        <w:tc>
          <w:tcPr>
            <w:tcW w:type="dxa" w:w="2340"/>
            <w:tcMar>
              <w:top w:w="60" w:type="dxa"/>
              <w:bottom w:w="60" w:type="dxa"/>
              <w:left w:w="80" w:type="dxa"/>
              <w:right w:w="80" w:type="dxa"/>
            </w:tcMar>
          </w:tcPr>
          <w:p>
            <w:pPr>
              <w:spacing w:after="40"/>
            </w:pPr>
            <w:r>
              <w:rPr>
                <w:rFonts w:ascii="Arial" w:hAnsi="Arial"/>
                <w:sz w:val="17"/>
              </w:rPr>
              <w:t>v3.4.1</w:t>
            </w:r>
          </w:p>
        </w:tc>
        <w:tc>
          <w:tcPr>
            <w:tcW w:type="dxa" w:w="2340"/>
            <w:tcMar>
              <w:top w:w="60" w:type="dxa"/>
              <w:bottom w:w="60" w:type="dxa"/>
              <w:left w:w="80" w:type="dxa"/>
              <w:right w:w="80" w:type="dxa"/>
            </w:tcMar>
          </w:tcPr>
          <w:p>
            <w:pPr>
              <w:spacing w:after="40"/>
            </w:pPr>
            <w:r>
              <w:rPr>
                <w:rFonts w:ascii="Arial" w:hAnsi="Arial"/>
                <w:sz w:val="17"/>
              </w:rPr>
              <w:t>Desain antarmuka responsif berbasis utility classes dengan palet warna Aubergine dan Emerald.</w:t>
            </w:r>
          </w:p>
        </w:tc>
      </w:tr>
      <w:tr>
        <w:tc>
          <w:tcPr>
            <w:tcW w:type="dxa" w:w="2340"/>
            <w:tcMar>
              <w:top w:w="60" w:type="dxa"/>
              <w:bottom w:w="60" w:type="dxa"/>
              <w:left w:w="80" w:type="dxa"/>
              <w:right w:w="80" w:type="dxa"/>
            </w:tcMar>
          </w:tcPr>
          <w:p>
            <w:pPr>
              <w:spacing w:after="40"/>
            </w:pPr>
            <w:r>
              <w:rPr>
                <w:rFonts w:ascii="Arial" w:hAnsi="Arial"/>
                <w:sz w:val="17"/>
              </w:rPr>
              <w:t>GIS Mapping</w:t>
            </w:r>
          </w:p>
        </w:tc>
        <w:tc>
          <w:tcPr>
            <w:tcW w:type="dxa" w:w="2340"/>
            <w:tcMar>
              <w:top w:w="60" w:type="dxa"/>
              <w:bottom w:w="60" w:type="dxa"/>
              <w:left w:w="80" w:type="dxa"/>
              <w:right w:w="80" w:type="dxa"/>
            </w:tcMar>
          </w:tcPr>
          <w:p>
            <w:pPr>
              <w:spacing w:after="40"/>
            </w:pPr>
            <w:r>
              <w:rPr>
                <w:rFonts w:ascii="Arial" w:hAnsi="Arial"/>
                <w:sz w:val="17"/>
              </w:rPr>
              <w:t>Leaflet &amp; React-Leaflet</w:t>
            </w:r>
          </w:p>
        </w:tc>
        <w:tc>
          <w:tcPr>
            <w:tcW w:type="dxa" w:w="2340"/>
            <w:tcMar>
              <w:top w:w="60" w:type="dxa"/>
              <w:bottom w:w="60" w:type="dxa"/>
              <w:left w:w="80" w:type="dxa"/>
              <w:right w:w="80" w:type="dxa"/>
            </w:tcMar>
          </w:tcPr>
          <w:p>
            <w:pPr>
              <w:spacing w:after="40"/>
            </w:pPr>
            <w:r>
              <w:rPr>
                <w:rFonts w:ascii="Arial" w:hAnsi="Arial"/>
                <w:sz w:val="17"/>
              </w:rPr>
              <w:t>v1.9.4 / v5.0.0</w:t>
            </w:r>
          </w:p>
        </w:tc>
        <w:tc>
          <w:tcPr>
            <w:tcW w:type="dxa" w:w="2340"/>
            <w:tcMar>
              <w:top w:w="60" w:type="dxa"/>
              <w:bottom w:w="60" w:type="dxa"/>
              <w:left w:w="80" w:type="dxa"/>
              <w:right w:w="80" w:type="dxa"/>
            </w:tcMar>
          </w:tcPr>
          <w:p>
            <w:pPr>
              <w:spacing w:after="40"/>
            </w:pPr>
            <w:r>
              <w:rPr>
                <w:rFonts w:ascii="Arial" w:hAnsi="Arial"/>
                <w:sz w:val="17"/>
              </w:rPr>
              <w:t>Peta interaktif penampil marker 70 CCTV, visualisasi layer angin/hujan/gelombang, dan klaster insiden.</w:t>
            </w:r>
          </w:p>
        </w:tc>
      </w:tr>
      <w:tr>
        <w:tc>
          <w:tcPr>
            <w:tcW w:type="dxa" w:w="2340"/>
            <w:tcMar>
              <w:top w:w="60" w:type="dxa"/>
              <w:bottom w:w="60" w:type="dxa"/>
              <w:left w:w="80" w:type="dxa"/>
              <w:right w:w="80" w:type="dxa"/>
            </w:tcMar>
          </w:tcPr>
          <w:p>
            <w:pPr>
              <w:spacing w:after="40"/>
            </w:pPr>
            <w:r>
              <w:rPr>
                <w:rFonts w:ascii="Arial" w:hAnsi="Arial"/>
                <w:sz w:val="17"/>
              </w:rPr>
              <w:t>Database Tier</w:t>
            </w:r>
          </w:p>
        </w:tc>
        <w:tc>
          <w:tcPr>
            <w:tcW w:type="dxa" w:w="2340"/>
            <w:tcMar>
              <w:top w:w="60" w:type="dxa"/>
              <w:bottom w:w="60" w:type="dxa"/>
              <w:left w:w="80" w:type="dxa"/>
              <w:right w:w="80" w:type="dxa"/>
            </w:tcMar>
          </w:tcPr>
          <w:p>
            <w:pPr>
              <w:spacing w:after="40"/>
            </w:pPr>
            <w:r>
              <w:rPr>
                <w:rFonts w:ascii="Arial" w:hAnsi="Arial"/>
                <w:sz w:val="17"/>
              </w:rPr>
              <w:t>Supabase PostgreSQL</w:t>
            </w:r>
          </w:p>
        </w:tc>
        <w:tc>
          <w:tcPr>
            <w:tcW w:type="dxa" w:w="2340"/>
            <w:tcMar>
              <w:top w:w="60" w:type="dxa"/>
              <w:bottom w:w="60" w:type="dxa"/>
              <w:left w:w="80" w:type="dxa"/>
              <w:right w:w="80" w:type="dxa"/>
            </w:tcMar>
          </w:tcPr>
          <w:p>
            <w:pPr>
              <w:spacing w:after="40"/>
            </w:pPr>
            <w:r>
              <w:rPr>
                <w:rFonts w:ascii="Arial" w:hAnsi="Arial"/>
                <w:sz w:val="17"/>
              </w:rPr>
              <w:t>v2.49.1 (Client)</w:t>
            </w:r>
          </w:p>
        </w:tc>
        <w:tc>
          <w:tcPr>
            <w:tcW w:type="dxa" w:w="2340"/>
            <w:tcMar>
              <w:top w:w="60" w:type="dxa"/>
              <w:bottom w:w="60" w:type="dxa"/>
              <w:left w:w="80" w:type="dxa"/>
              <w:right w:w="80" w:type="dxa"/>
            </w:tcMar>
          </w:tcPr>
          <w:p>
            <w:pPr>
              <w:spacing w:after="40"/>
            </w:pPr>
            <w:r>
              <w:rPr>
                <w:rFonts w:ascii="Arial" w:hAnsi="Arial"/>
                <w:sz w:val="17"/>
              </w:rPr>
              <w:t>Penyimpanan data relasional laporan warga, audit log, Row Level Security (RLS), dan spatial coordinates.</w:t>
            </w:r>
          </w:p>
        </w:tc>
      </w:tr>
      <w:tr>
        <w:tc>
          <w:tcPr>
            <w:tcW w:type="dxa" w:w="2340"/>
            <w:tcMar>
              <w:top w:w="60" w:type="dxa"/>
              <w:bottom w:w="60" w:type="dxa"/>
              <w:left w:w="80" w:type="dxa"/>
              <w:right w:w="80" w:type="dxa"/>
            </w:tcMar>
          </w:tcPr>
          <w:p>
            <w:pPr>
              <w:spacing w:after="40"/>
            </w:pPr>
            <w:r>
              <w:rPr>
                <w:rFonts w:ascii="Arial" w:hAnsi="Arial"/>
                <w:sz w:val="17"/>
              </w:rPr>
              <w:t>Autentikasi</w:t>
            </w:r>
          </w:p>
        </w:tc>
        <w:tc>
          <w:tcPr>
            <w:tcW w:type="dxa" w:w="2340"/>
            <w:tcMar>
              <w:top w:w="60" w:type="dxa"/>
              <w:bottom w:w="60" w:type="dxa"/>
              <w:left w:w="80" w:type="dxa"/>
              <w:right w:w="80" w:type="dxa"/>
            </w:tcMar>
          </w:tcPr>
          <w:p>
            <w:pPr>
              <w:spacing w:after="40"/>
            </w:pPr>
            <w:r>
              <w:rPr>
                <w:rFonts w:ascii="Arial" w:hAnsi="Arial"/>
                <w:sz w:val="17"/>
              </w:rPr>
              <w:t>Supabase Auth (OTP)</w:t>
            </w:r>
          </w:p>
        </w:tc>
        <w:tc>
          <w:tcPr>
            <w:tcW w:type="dxa" w:w="2340"/>
            <w:tcMar>
              <w:top w:w="60" w:type="dxa"/>
              <w:bottom w:w="60" w:type="dxa"/>
              <w:left w:w="80" w:type="dxa"/>
              <w:right w:w="80" w:type="dxa"/>
            </w:tcMar>
          </w:tcPr>
          <w:p>
            <w:pPr>
              <w:spacing w:after="40"/>
            </w:pPr>
            <w:r>
              <w:rPr>
                <w:rFonts w:ascii="Arial" w:hAnsi="Arial"/>
                <w:sz w:val="17"/>
              </w:rPr>
              <w:t>Built-in Service</w:t>
            </w:r>
          </w:p>
        </w:tc>
        <w:tc>
          <w:tcPr>
            <w:tcW w:type="dxa" w:w="2340"/>
            <w:tcMar>
              <w:top w:w="60" w:type="dxa"/>
              <w:bottom w:w="60" w:type="dxa"/>
              <w:left w:w="80" w:type="dxa"/>
              <w:right w:w="80" w:type="dxa"/>
            </w:tcMar>
          </w:tcPr>
          <w:p>
            <w:pPr>
              <w:spacing w:after="40"/>
            </w:pPr>
            <w:r>
              <w:rPr>
                <w:rFonts w:ascii="Arial" w:hAnsi="Arial"/>
                <w:sz w:val="17"/>
              </w:rPr>
              <w:t>Verifikasi identitas pelapor via 6-digit email OTP tanpa kata sandi (app/api/auth/otp/*).</w:t>
            </w:r>
          </w:p>
        </w:tc>
      </w:tr>
      <w:tr>
        <w:tc>
          <w:tcPr>
            <w:tcW w:type="dxa" w:w="2340"/>
            <w:tcMar>
              <w:top w:w="60" w:type="dxa"/>
              <w:bottom w:w="60" w:type="dxa"/>
              <w:left w:w="80" w:type="dxa"/>
              <w:right w:w="80" w:type="dxa"/>
            </w:tcMar>
          </w:tcPr>
          <w:p>
            <w:pPr>
              <w:spacing w:after="40"/>
            </w:pPr>
            <w:r>
              <w:rPr>
                <w:rFonts w:ascii="Arial" w:hAnsi="Arial"/>
                <w:sz w:val="17"/>
              </w:rPr>
              <w:t>Anti-Bot Engine</w:t>
            </w:r>
          </w:p>
        </w:tc>
        <w:tc>
          <w:tcPr>
            <w:tcW w:type="dxa" w:w="2340"/>
            <w:tcMar>
              <w:top w:w="60" w:type="dxa"/>
              <w:bottom w:w="60" w:type="dxa"/>
              <w:left w:w="80" w:type="dxa"/>
              <w:right w:w="80" w:type="dxa"/>
            </w:tcMar>
          </w:tcPr>
          <w:p>
            <w:pPr>
              <w:spacing w:after="40"/>
            </w:pPr>
            <w:r>
              <w:rPr>
                <w:rFonts w:ascii="Arial" w:hAnsi="Arial"/>
                <w:sz w:val="17"/>
              </w:rPr>
              <w:t>Cloudflare Turnstile</w:t>
            </w:r>
          </w:p>
        </w:tc>
        <w:tc>
          <w:tcPr>
            <w:tcW w:type="dxa" w:w="2340"/>
            <w:tcMar>
              <w:top w:w="60" w:type="dxa"/>
              <w:bottom w:w="60" w:type="dxa"/>
              <w:left w:w="80" w:type="dxa"/>
              <w:right w:w="80" w:type="dxa"/>
            </w:tcMar>
          </w:tcPr>
          <w:p>
            <w:pPr>
              <w:spacing w:after="40"/>
            </w:pPr>
            <w:r>
              <w:rPr>
                <w:rFonts w:ascii="Arial" w:hAnsi="Arial"/>
                <w:sz w:val="17"/>
              </w:rPr>
              <w:t>API v0</w:t>
            </w:r>
          </w:p>
        </w:tc>
        <w:tc>
          <w:tcPr>
            <w:tcW w:type="dxa" w:w="2340"/>
            <w:tcMar>
              <w:top w:w="60" w:type="dxa"/>
              <w:bottom w:w="60" w:type="dxa"/>
              <w:left w:w="80" w:type="dxa"/>
              <w:right w:w="80" w:type="dxa"/>
            </w:tcMar>
          </w:tcPr>
          <w:p>
            <w:pPr>
              <w:spacing w:after="40"/>
            </w:pPr>
            <w:r>
              <w:rPr>
                <w:rFonts w:ascii="Arial" w:hAnsi="Arial"/>
                <w:sz w:val="17"/>
              </w:rPr>
              <w:t>Proteksi formulir pelaporan dari serangan automated bot spam secara non-intrusif.</w:t>
            </w:r>
          </w:p>
        </w:tc>
      </w:tr>
      <w:tr>
        <w:tc>
          <w:tcPr>
            <w:tcW w:type="dxa" w:w="2340"/>
            <w:tcMar>
              <w:top w:w="60" w:type="dxa"/>
              <w:bottom w:w="60" w:type="dxa"/>
              <w:left w:w="80" w:type="dxa"/>
              <w:right w:w="80" w:type="dxa"/>
            </w:tcMar>
          </w:tcPr>
          <w:p>
            <w:pPr>
              <w:spacing w:after="40"/>
            </w:pPr>
            <w:r>
              <w:rPr>
                <w:rFonts w:ascii="Arial" w:hAnsi="Arial"/>
                <w:sz w:val="17"/>
              </w:rPr>
              <w:t>Kriptografi</w:t>
            </w:r>
          </w:p>
        </w:tc>
        <w:tc>
          <w:tcPr>
            <w:tcW w:type="dxa" w:w="2340"/>
            <w:tcMar>
              <w:top w:w="60" w:type="dxa"/>
              <w:bottom w:w="60" w:type="dxa"/>
              <w:left w:w="80" w:type="dxa"/>
              <w:right w:w="80" w:type="dxa"/>
            </w:tcMar>
          </w:tcPr>
          <w:p>
            <w:pPr>
              <w:spacing w:after="40"/>
            </w:pPr>
            <w:r>
              <w:rPr>
                <w:rFonts w:ascii="Arial" w:hAnsi="Arial"/>
                <w:sz w:val="17"/>
              </w:rPr>
              <w:t>Web Cryptography API</w:t>
            </w:r>
          </w:p>
        </w:tc>
        <w:tc>
          <w:tcPr>
            <w:tcW w:type="dxa" w:w="2340"/>
            <w:tcMar>
              <w:top w:w="60" w:type="dxa"/>
              <w:bottom w:w="60" w:type="dxa"/>
              <w:left w:w="80" w:type="dxa"/>
              <w:right w:w="80" w:type="dxa"/>
            </w:tcMar>
          </w:tcPr>
          <w:p>
            <w:pPr>
              <w:spacing w:after="40"/>
            </w:pPr>
            <w:r>
              <w:rPr>
                <w:rFonts w:ascii="Arial" w:hAnsi="Arial"/>
                <w:sz w:val="17"/>
              </w:rPr>
              <w:t>Browser Native</w:t>
            </w:r>
          </w:p>
        </w:tc>
        <w:tc>
          <w:tcPr>
            <w:tcW w:type="dxa" w:w="2340"/>
            <w:tcMar>
              <w:top w:w="60" w:type="dxa"/>
              <w:bottom w:w="60" w:type="dxa"/>
              <w:left w:w="80" w:type="dxa"/>
              <w:right w:w="80" w:type="dxa"/>
            </w:tcMar>
          </w:tcPr>
          <w:p>
            <w:pPr>
              <w:spacing w:after="40"/>
            </w:pPr>
            <w:r>
              <w:rPr>
                <w:rFonts w:ascii="Arial" w:hAnsi="Arial"/>
                <w:sz w:val="17"/>
              </w:rPr>
              <w:t>Kalkulasi hash SHA-256 64-karakter heksadesimal pada foto bukti lapangan di sisi klien (SubtleCrypto).</w:t>
            </w:r>
          </w:p>
        </w:tc>
      </w:tr>
      <w:tr>
        <w:tc>
          <w:tcPr>
            <w:tcW w:type="dxa" w:w="2340"/>
            <w:tcMar>
              <w:top w:w="60" w:type="dxa"/>
              <w:bottom w:w="60" w:type="dxa"/>
              <w:left w:w="80" w:type="dxa"/>
              <w:right w:w="80" w:type="dxa"/>
            </w:tcMar>
          </w:tcPr>
          <w:p>
            <w:pPr>
              <w:spacing w:after="40"/>
            </w:pPr>
            <w:r>
              <w:rPr>
                <w:rFonts w:ascii="Arial" w:hAnsi="Arial"/>
                <w:sz w:val="17"/>
              </w:rPr>
              <w:t>AI &amp; Heuristik</w:t>
            </w:r>
          </w:p>
        </w:tc>
        <w:tc>
          <w:tcPr>
            <w:tcW w:type="dxa" w:w="2340"/>
            <w:tcMar>
              <w:top w:w="60" w:type="dxa"/>
              <w:bottom w:w="60" w:type="dxa"/>
              <w:left w:w="80" w:type="dxa"/>
              <w:right w:w="80" w:type="dxa"/>
            </w:tcMar>
          </w:tcPr>
          <w:p>
            <w:pPr>
              <w:spacing w:after="40"/>
            </w:pPr>
            <w:r>
              <w:rPr>
                <w:rFonts w:ascii="Arial" w:hAnsi="Arial"/>
                <w:sz w:val="17"/>
              </w:rPr>
              <w:t>OpenRouter AI &amp; Heuristic</w:t>
            </w:r>
          </w:p>
        </w:tc>
        <w:tc>
          <w:tcPr>
            <w:tcW w:type="dxa" w:w="2340"/>
            <w:tcMar>
              <w:top w:w="60" w:type="dxa"/>
              <w:bottom w:w="60" w:type="dxa"/>
              <w:left w:w="80" w:type="dxa"/>
              <w:right w:w="80" w:type="dxa"/>
            </w:tcMar>
          </w:tcPr>
          <w:p>
            <w:pPr>
              <w:spacing w:after="40"/>
            </w:pPr>
            <w:r>
              <w:rPr>
                <w:rFonts w:ascii="Arial" w:hAnsi="Arial"/>
                <w:sz w:val="17"/>
              </w:rPr>
              <w:t>Pool 4 Keys / Local</w:t>
            </w:r>
          </w:p>
        </w:tc>
        <w:tc>
          <w:tcPr>
            <w:tcW w:type="dxa" w:w="2340"/>
            <w:tcMar>
              <w:top w:w="60" w:type="dxa"/>
              <w:bottom w:w="60" w:type="dxa"/>
              <w:left w:w="80" w:type="dxa"/>
              <w:right w:w="80" w:type="dxa"/>
            </w:tcMar>
          </w:tcPr>
          <w:p>
            <w:pPr>
              <w:spacing w:after="40"/>
            </w:pPr>
            <w:r>
              <w:rPr>
                <w:rFonts w:ascii="Arial" w:hAnsi="Arial"/>
                <w:sz w:val="17"/>
              </w:rPr>
              <w:t>Asisten dialog hidrologi dengan guardrail domain dan cadangan analitik heuristik lokal saat offline.</w:t>
            </w:r>
          </w:p>
        </w:tc>
      </w:tr>
      <w:tr>
        <w:tc>
          <w:tcPr>
            <w:tcW w:type="dxa" w:w="2340"/>
            <w:tcMar>
              <w:top w:w="60" w:type="dxa"/>
              <w:bottom w:w="60" w:type="dxa"/>
              <w:left w:w="80" w:type="dxa"/>
              <w:right w:w="80" w:type="dxa"/>
            </w:tcMar>
          </w:tcPr>
          <w:p>
            <w:pPr>
              <w:spacing w:after="40"/>
            </w:pPr>
            <w:r>
              <w:rPr>
                <w:rFonts w:ascii="Arial" w:hAnsi="Arial"/>
                <w:sz w:val="17"/>
              </w:rPr>
              <w:t>Penyedia Cuaca</w:t>
            </w:r>
          </w:p>
        </w:tc>
        <w:tc>
          <w:tcPr>
            <w:tcW w:type="dxa" w:w="2340"/>
            <w:tcMar>
              <w:top w:w="60" w:type="dxa"/>
              <w:bottom w:w="60" w:type="dxa"/>
              <w:left w:w="80" w:type="dxa"/>
              <w:right w:w="80" w:type="dxa"/>
            </w:tcMar>
          </w:tcPr>
          <w:p>
            <w:pPr>
              <w:spacing w:after="40"/>
            </w:pPr>
            <w:r>
              <w:rPr>
                <w:rFonts w:ascii="Arial" w:hAnsi="Arial"/>
                <w:sz w:val="17"/>
              </w:rPr>
              <w:t>Open-Meteo &amp; WMO</w:t>
            </w:r>
          </w:p>
        </w:tc>
        <w:tc>
          <w:tcPr>
            <w:tcW w:type="dxa" w:w="2340"/>
            <w:tcMar>
              <w:top w:w="60" w:type="dxa"/>
              <w:bottom w:w="60" w:type="dxa"/>
              <w:left w:w="80" w:type="dxa"/>
              <w:right w:w="80" w:type="dxa"/>
            </w:tcMar>
          </w:tcPr>
          <w:p>
            <w:pPr>
              <w:spacing w:after="40"/>
            </w:pPr>
            <w:r>
              <w:rPr>
                <w:rFonts w:ascii="Arial" w:hAnsi="Arial"/>
                <w:sz w:val="17"/>
              </w:rPr>
              <w:t>REST API v1</w:t>
            </w:r>
          </w:p>
        </w:tc>
        <w:tc>
          <w:tcPr>
            <w:tcW w:type="dxa" w:w="2340"/>
            <w:tcMar>
              <w:top w:w="60" w:type="dxa"/>
              <w:bottom w:w="60" w:type="dxa"/>
              <w:left w:w="80" w:type="dxa"/>
              <w:right w:w="80" w:type="dxa"/>
            </w:tcMar>
          </w:tcPr>
          <w:p>
            <w:pPr>
              <w:spacing w:after="40"/>
            </w:pPr>
            <w:r>
              <w:rPr>
                <w:rFonts w:ascii="Arial" w:hAnsi="Arial"/>
                <w:sz w:val="17"/>
              </w:rPr>
              <w:t>Data terbuka prakiraan curah hujan per jam, kecepatan angin, kelembaban, dan tutupan awan.</w:t>
            </w:r>
          </w:p>
        </w:tc>
      </w:tr>
    </w:tbl>
    <w:p>
      <w:pPr>
        <w:keepNext/>
        <w:spacing w:before="280" w:after="120"/>
      </w:pPr>
      <w:r>
        <w:rPr>
          <w:rFonts w:ascii="Arial" w:hAnsi="Arial"/>
          <w:b/>
          <w:color w:val="222222"/>
          <w:sz w:val="25"/>
        </w:rPr>
        <w:t>2.5 Arsitektur Sistem, Alur Data, dan Alur Pengguna</w:t>
      </w:r>
    </w:p>
    <w:p>
      <w:pPr>
        <w:keepNext/>
        <w:spacing w:before="200" w:after="80"/>
      </w:pPr>
      <w:r>
        <w:rPr>
          <w:rFonts w:ascii="Arial" w:hAnsi="Arial"/>
          <w:b/>
          <w:color w:val="333333"/>
          <w:sz w:val="23"/>
        </w:rPr>
        <w:t>A. Diagram Arsitektur Multi-Tier</w:t>
      </w:r>
    </w:p>
    <w:tbl>
      <w:tblPr>
        <w:tblW w:type="auto" w:w="0"/>
        <w:jc w:val="center"/>
        <w:tblLook w:firstColumn="1" w:firstRow="1" w:lastColumn="0" w:lastRow="0" w:noHBand="0" w:noVBand="1" w:val="04A0"/>
      </w:tblPr>
      <w:tblGrid>
        <w:gridCol w:w="9360"/>
      </w:tblGrid>
      <w:tr>
        <w:tc>
          <w:tcPr>
            <w:tcW w:type="dxa" w:w="9360"/>
            <w:shd w:fill="FDFBF9"/>
            <w:tcMar>
              <w:top w:w="100" w:type="dxa"/>
              <w:bottom w:w="100" w:type="dxa"/>
              <w:left w:w="140" w:type="dxa"/>
              <w:right w:w="140" w:type="dxa"/>
            </w:tcMar>
          </w:tcPr>
          <w:p>
            <w:pPr>
              <w:spacing w:after="0"/>
            </w:pPr>
            <w:r>
              <w:rPr>
                <w:rFonts w:ascii="Courier New" w:hAnsi="Courier New"/>
                <w:color w:val="222222"/>
                <w:sz w:val="18"/>
              </w:rPr>
              <w:t>+-----------------------------------------------------------------------------------+</w:t>
              <w:br/>
              <w:t>|                        1. PRESENTATION TIER (Web Browser / Mobile)                |</w:t>
              <w:br/>
              <w:t>|  - Next.js Client Components (Leaflet Map, 4-Step Wizard, Turnstile, SubtleCrypto)|</w:t>
              <w:br/>
              <w:t>|  - Collision-Free Floating Actions (SOS z-50 vs Civic Copilot z-40)               |</w:t>
              <w:br/>
              <w:t>|  - Viewport Adapter: 320px (Ultra-Small) s.d. 1920px (Desktop Full HD)            |</w:t>
              <w:br/>
              <w:t>+------------------------------------------+----------------------------------------+</w:t>
              <w:br/>
              <w:t xml:space="preserve">                                           | HTTPS / TLS 1.3</w:t>
              <w:br/>
              <w:t xml:space="preserve">                                           v</w:t>
              <w:br/>
              <w:t>+-----------------------------------------------------------------------------------+</w:t>
              <w:br/>
              <w:t>|                     2. APPLICATION &amp; EDGE SERVER TIER (Next.js 15)                |</w:t>
              <w:br/>
              <w:t>|  - Route Middleware (RBAC Operator, IP Rate Limiting 60 req/min)                  |</w:t>
              <w:br/>
              <w:t>|  - Server-Side Rendering (SSG Static Pages, ISR Weather Cache 5 menit)            |</w:t>
              <w:br/>
              <w:t>|  - Edge API Endpoints: /api/reports, /api/weather, /api/cctv, /api/ai/chat        |</w:t>
              <w:br/>
              <w:t>+-------------------+----------------------+--------------------+-------------------+</w:t>
              <w:br/>
              <w:t xml:space="preserve">                    |                      |                    |</w:t>
              <w:br/>
              <w:t xml:space="preserve">        +-----------v-----------+          |          +---------v----------+</w:t>
              <w:br/>
              <w:t xml:space="preserve">        |  3. DATA STORAGE TIER |          |          | 4. EXTERNAL APIS   |</w:t>
              <w:br/>
              <w:t xml:space="preserve">        |  - Supabase PostgreSQL|          |          | - Open-Meteo Radar |</w:t>
              <w:br/>
              <w:t xml:space="preserve">        |  - Row Level Security |          |          | - 70 CCTV Streams  |</w:t>
              <w:br/>
              <w:t xml:space="preserve">        |  - Supabase Auth (OTP)|          |          | - OpenRouter Pool  |</w:t>
              <w:br/>
              <w:t xml:space="preserve">        |  - Storage Buckets    |          |          | - Ina-Geoportal DEM|</w:t>
              <w:br/>
              <w:t xml:space="preserve">        +-----------------------+          |          +--------------------+</w:t>
              <w:br/>
              <w:t xml:space="preserve">                                           |</w:t>
              <w:br/>
              <w:t xml:space="preserve">                               +-----------v------------+</w:t>
              <w:br/>
              <w:t xml:space="preserve">                               | 5. INTELLIGENCE ENGINE |</w:t>
              <w:br/>
              <w:t xml:space="preserve">                               | - D-RISK Formula 1.0.0 |</w:t>
              <w:br/>
              <w:t xml:space="preserve">                               | - Haversine Clustering |</w:t>
              <w:br/>
              <w:t xml:space="preserve">                               | - Heuristic Fallback   |</w:t>
              <w:br/>
              <w:t xml:space="preserve">                               +------------------------+</w:t>
              <w:br/>
            </w:r>
          </w:p>
        </w:tc>
      </w:tr>
    </w:tbl>
    <w:p>
      <w:pPr>
        <w:spacing w:after="80"/>
      </w:pPr>
    </w:p>
    <w:p>
      <w:pPr>
        <w:keepNext/>
        <w:spacing w:before="200" w:after="80"/>
      </w:pPr>
      <w:r>
        <w:rPr>
          <w:rFonts w:ascii="Arial" w:hAnsi="Arial"/>
          <w:b/>
          <w:color w:val="333333"/>
          <w:sz w:val="23"/>
        </w:rPr>
        <w:t>B. Diagram Alur Pengguna (User Flow) Pelaporan Warga</w:t>
      </w:r>
    </w:p>
    <w:tbl>
      <w:tblPr>
        <w:tblW w:type="auto" w:w="0"/>
        <w:jc w:val="center"/>
        <w:tblLook w:firstColumn="1" w:firstRow="1" w:lastColumn="0" w:lastRow="0" w:noHBand="0" w:noVBand="1" w:val="04A0"/>
      </w:tblPr>
      <w:tblGrid>
        <w:gridCol w:w="9360"/>
      </w:tblGrid>
      <w:tr>
        <w:tc>
          <w:tcPr>
            <w:tcW w:type="dxa" w:w="9360"/>
            <w:shd w:fill="FDFBF9"/>
            <w:tcMar>
              <w:top w:w="100" w:type="dxa"/>
              <w:bottom w:w="100" w:type="dxa"/>
              <w:left w:w="140" w:type="dxa"/>
              <w:right w:w="140" w:type="dxa"/>
            </w:tcMar>
          </w:tcPr>
          <w:p>
            <w:pPr>
              <w:spacing w:after="0"/>
            </w:pPr>
            <w:r>
              <w:rPr>
                <w:rFonts w:ascii="Courier New" w:hAnsi="Courier New"/>
                <w:color w:val="222222"/>
                <w:sz w:val="18"/>
              </w:rPr>
              <w:t>[Warga Membuka /laporan/baru]</w:t>
              <w:br/>
              <w:t xml:space="preserve">               |</w:t>
              <w:br/>
              <w:t xml:space="preserve">               v</w:t>
              <w:br/>
              <w:t>[LANGKAH 1: Identitas Pelapor] ----&gt; (Validasi Nama, Format Email, Nomor HP)</w:t>
              <w:br/>
              <w:t xml:space="preserve">               |</w:t>
              <w:br/>
              <w:t xml:space="preserve">               v</w:t>
              <w:br/>
              <w:t>[LANGKAH 2: Bukti Foto &amp; GPS] -----&gt; (Pilih Foto -&gt; Hitung Hash SHA-256 di Browser -&gt; Ambil GPS)</w:t>
              <w:br/>
              <w:t xml:space="preserve">               |</w:t>
              <w:br/>
              <w:t xml:space="preserve">               v</w:t>
              <w:br/>
              <w:t>[LANGKAH 3: Detail Genangan] ------&gt; (Pilih Kategori: Banjir Rob / Genangan -&gt; Estimasi Ketinggian)</w:t>
              <w:br/>
              <w:t xml:space="preserve">               |</w:t>
              <w:br/>
              <w:t xml:space="preserve">               v</w:t>
              <w:br/>
              <w:t>[LANGKAH 4: Verifikasi &amp; Kirim] ---&gt; (Lolos Turnstile -&gt; Kirim 6-Digit OTP Email -&gt; Verifikasi)</w:t>
              <w:br/>
              <w:t xml:space="preserve">               |</w:t>
              <w:br/>
              <w:t xml:space="preserve">               v</w:t>
              <w:br/>
              <w:t>[BACKEND: Pemrosesan &amp; Klaster] ---&gt; (Validasi Server-Side -&gt; Pencocokan Radius 1.0 km Haversine)</w:t>
              <w:br/>
              <w:t xml:space="preserve">               |</w:t>
              <w:br/>
              <w:t xml:space="preserve">               v</w:t>
              <w:br/>
              <w:t>[LAYAR SUKSES: Tiket SMG-2026-XXXX Diterbitkan + Tautan Pantau di Peta Spasial]</w:t>
              <w:br/>
            </w:r>
          </w:p>
        </w:tc>
      </w:tr>
    </w:tbl>
    <w:p>
      <w:pPr>
        <w:spacing w:after="80"/>
      </w:pPr>
    </w:p>
    <w:p>
      <w:pPr>
        <w:keepNext/>
        <w:spacing w:before="280" w:after="120"/>
      </w:pPr>
      <w:r>
        <w:rPr>
          <w:rFonts w:ascii="Arial" w:hAnsi="Arial"/>
          <w:b/>
          <w:color w:val="222222"/>
          <w:sz w:val="25"/>
        </w:rPr>
        <w:t>2.6 Multi-Source Data Fusion Pipeline</w:t>
      </w:r>
    </w:p>
    <w:p>
      <w:pPr>
        <w:spacing w:after="120"/>
        <w:ind w:firstLine="706"/>
        <w:jc w:val="both"/>
      </w:pPr>
      <w:r>
        <w:rPr>
          <w:rFonts w:ascii="Times New Roman" w:hAnsi="Times New Roman"/>
          <w:sz w:val="24"/>
        </w:rPr>
        <w:t>KotaKu Siaga tidak mengandalkan satu sumber tunggal, melainkan menggabungkan 4 pilar data terbuka resmi:</w:t>
      </w:r>
    </w:p>
    <w:p>
      <w:pPr>
        <w:pStyle w:val="ListBullet"/>
        <w:spacing w:after="60"/>
        <w:ind w:left="706"/>
      </w:pPr>
      <w:r>
        <w:rPr>
          <w:rFonts w:ascii="Times New Roman" w:hAnsi="Times New Roman"/>
          <w:sz w:val="23"/>
        </w:rPr>
        <w:t>Data Atmosfer &amp; Meteorologi: Model numerik ECMWF/GFS melalui API Open-Meteo yang dipadukan dengan pengamatan Stasiun Meteorologi Maritim Tanjung Emas untuk mendapatkan curah hujan per jam (mm/jam) dan kecepatan angin.</w:t>
      </w:r>
    </w:p>
    <w:p>
      <w:pPr>
        <w:pStyle w:val="ListBullet"/>
        <w:spacing w:after="60"/>
        <w:ind w:left="706"/>
      </w:pPr>
      <w:r>
        <w:rPr>
          <w:rFonts w:ascii="Times New Roman" w:hAnsi="Times New Roman"/>
          <w:sz w:val="23"/>
        </w:rPr>
        <w:t>Data Pengamatan Visual: 70 titik kamera streaming CCTV PantauSemar Diskominfo Kota Semarang yang ditempatkan pada titik-titik rawan rob (Kaligawe, Genuk, Bandarharjo) dan polder rumah pompa.</w:t>
      </w:r>
    </w:p>
    <w:p>
      <w:pPr>
        <w:pStyle w:val="ListBullet"/>
        <w:spacing w:after="60"/>
        <w:ind w:left="706"/>
      </w:pPr>
      <w:r>
        <w:rPr>
          <w:rFonts w:ascii="Times New Roman" w:hAnsi="Times New Roman"/>
          <w:sz w:val="23"/>
        </w:rPr>
        <w:t>Data Topografi &amp; Geospasial: Model Elevasi Digital Nasional (DEMNAS) Badan Informasi Geospasial dengan resolusi vertikal tinggi untuk mendeteksi kawasan dengan elevasi kritis (&lt; 2.5m DPL).</w:t>
      </w:r>
    </w:p>
    <w:p>
      <w:pPr>
        <w:pStyle w:val="ListBullet"/>
        <w:spacing w:after="60"/>
        <w:ind w:left="706"/>
      </w:pPr>
      <w:r>
        <w:rPr>
          <w:rFonts w:ascii="Times New Roman" w:hAnsi="Times New Roman"/>
          <w:sz w:val="23"/>
        </w:rPr>
        <w:t>Data Pelaporan Lapangan Warga: Laporan kejadian langsung dari warga yang telah melalui verifikasi identitas (OTP), anti-bot (Turnstile), dan validasi integritas foto (SHA-256).</w:t>
      </w:r>
    </w:p>
    <w:p>
      <w:pPr>
        <w:keepNext/>
        <w:spacing w:before="280" w:after="120"/>
      </w:pPr>
      <w:r>
        <w:rPr>
          <w:rFonts w:ascii="Arial" w:hAnsi="Arial"/>
          <w:b/>
          <w:color w:val="222222"/>
          <w:sz w:val="25"/>
        </w:rPr>
        <w:t>2.7 Modul GIS dan Pemantauan 70 CCTV PantauSemar</w:t>
      </w:r>
    </w:p>
    <w:p>
      <w:pPr>
        <w:spacing w:after="120"/>
        <w:ind w:firstLine="706"/>
        <w:jc w:val="both"/>
      </w:pPr>
      <w:r>
        <w:rPr>
          <w:rFonts w:ascii="Times New Roman" w:hAnsi="Times New Roman"/>
          <w:sz w:val="24"/>
        </w:rPr>
        <w:t>Halaman /peta menyajikan antarmuka Sistem Informasi Geografis (GIS) interaktif berbasis Leaflet yang memetakan seluruh aset drainase, kamera pemantau jalan, dan klaster kejadian secara visual.</w:t>
      </w:r>
    </w:p>
    <w:p>
      <w:pPr>
        <w:spacing w:before="160" w:after="80"/>
        <w:jc w:val="center"/>
      </w:pPr>
      <w:r>
        <w:drawing>
          <wp:inline xmlns:a="http://schemas.openxmlformats.org/drawingml/2006/main" xmlns:pic="http://schemas.openxmlformats.org/drawingml/2006/picture">
            <wp:extent cx="5303520" cy="2739807"/>
            <wp:docPr id="3" name="Picture 3"/>
            <wp:cNvGraphicFramePr>
              <a:graphicFrameLocks noChangeAspect="1"/>
            </wp:cNvGraphicFramePr>
            <a:graphic>
              <a:graphicData uri="http://schemas.openxmlformats.org/drawingml/2006/picture">
                <pic:pic>
                  <pic:nvPicPr>
                    <pic:cNvPr id="0" name="media_1789477408264.png"/>
                    <pic:cNvPicPr/>
                  </pic:nvPicPr>
                  <pic:blipFill>
                    <a:blip r:embed="rId11"/>
                    <a:stretch>
                      <a:fillRect/>
                    </a:stretch>
                  </pic:blipFill>
                  <pic:spPr>
                    <a:xfrm>
                      <a:off x="0" y="0"/>
                      <a:ext cx="5303520" cy="2739807"/>
                    </a:xfrm>
                    <a:prstGeom prst="rect"/>
                  </pic:spPr>
                </pic:pic>
              </a:graphicData>
            </a:graphic>
          </wp:inline>
        </w:drawing>
      </w:r>
    </w:p>
    <w:p>
      <w:pPr>
        <w:spacing w:after="80"/>
        <w:jc w:val="center"/>
      </w:pPr>
      <w:r>
        <w:rPr>
          <w:rFonts w:ascii="Arial" w:hAnsi="Arial"/>
          <w:b/>
          <w:color w:val="333333"/>
          <w:sz w:val="19"/>
        </w:rPr>
        <w:t>Gambar 2.5 Peta Spasial GIS Terpadu &amp; Sebaran 70 Titik CCTV PantauSemar</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Analisis Rekayasa &amp; Nilai UI/UX: </w:t>
            </w:r>
            <w:r>
              <w:rPr>
                <w:rFonts w:ascii="Arial" w:hAnsi="Arial"/>
                <w:sz w:val="18"/>
              </w:rPr>
              <w:t>Peta memuat 70 marker kamera CCTV PantauSemar dengan klastering cerdas di wilayah Semarang Utara dan Genuk. Pita telemetri atas menampilkan data observasi langsung (Suhu 28.6°C, Curah Hujan 0 mm/j, Angin 7.5 km/j, Kelembaban 66%). Panel filter samping memungkinkan penyaringan laporan berdasarkan kategori dan tingkat urgensi (Kritis, Tinggi, Sedang, Rendah).</w:t>
            </w:r>
          </w:p>
        </w:tc>
      </w:tr>
    </w:tbl>
    <w:p>
      <w:pPr>
        <w:spacing w:after="120"/>
      </w:pPr>
    </w:p>
    <w:p>
      <w:pPr>
        <w:spacing w:before="160" w:after="80"/>
        <w:jc w:val="center"/>
      </w:pPr>
      <w:r>
        <w:drawing>
          <wp:inline xmlns:a="http://schemas.openxmlformats.org/drawingml/2006/main" xmlns:pic="http://schemas.openxmlformats.org/drawingml/2006/picture">
            <wp:extent cx="5303520" cy="3532227"/>
            <wp:docPr id="4" name="Picture 4"/>
            <wp:cNvGraphicFramePr>
              <a:graphicFrameLocks noChangeAspect="1"/>
            </wp:cNvGraphicFramePr>
            <a:graphic>
              <a:graphicData uri="http://schemas.openxmlformats.org/drawingml/2006/picture">
                <pic:pic>
                  <pic:nvPicPr>
                    <pic:cNvPr id="0" name="media_1789465766171.png"/>
                    <pic:cNvPicPr/>
                  </pic:nvPicPr>
                  <pic:blipFill>
                    <a:blip r:embed="rId12"/>
                    <a:stretch>
                      <a:fillRect/>
                    </a:stretch>
                  </pic:blipFill>
                  <pic:spPr>
                    <a:xfrm>
                      <a:off x="0" y="0"/>
                      <a:ext cx="5303520" cy="3532227"/>
                    </a:xfrm>
                    <a:prstGeom prst="rect"/>
                  </pic:spPr>
                </pic:pic>
              </a:graphicData>
            </a:graphic>
          </wp:inline>
        </w:drawing>
      </w:r>
    </w:p>
    <w:p>
      <w:pPr>
        <w:spacing w:after="80"/>
        <w:jc w:val="center"/>
      </w:pPr>
      <w:r>
        <w:rPr>
          <w:rFonts w:ascii="Arial" w:hAnsi="Arial"/>
          <w:b/>
          <w:color w:val="333333"/>
          <w:sz w:val="19"/>
        </w:rPr>
        <w:t>Gambar 2.6 Katalog Pemilihan Lapisan Cuaca &amp; Atmosfer (Progressive Disclosure)</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Analisis Rekayasa &amp; Nilai UI/UX: </w:t>
            </w:r>
            <w:r>
              <w:rPr>
                <w:rFonts w:ascii="Arial" w:hAnsi="Arial"/>
                <w:sz w:val="18"/>
              </w:rPr>
              <w:t>Popover katalog lapisan dirancang dengan kontras tinggi (solid background putih dengan border tegas) yang mengelompokkan 6 mode lapisan: (1) Risiko Lingkungan (Peta Spasial GIS), (2) Atmosfer &amp; Cuaca (Aliran Angin Permukaan, Radar Presipitasi Hujan, Tutupan Awan, Tekanan Barometrik), dan (3) Pesisir &amp; Kelautan (Gelombang Laut Jawa).</w:t>
            </w:r>
          </w:p>
        </w:tc>
      </w:tr>
    </w:tbl>
    <w:p>
      <w:pPr>
        <w:spacing w:after="120"/>
      </w:pPr>
    </w:p>
    <w:p>
      <w:pPr>
        <w:keepNext/>
        <w:spacing w:before="280" w:after="120"/>
      </w:pPr>
      <w:r>
        <w:rPr>
          <w:rFonts w:ascii="Arial" w:hAnsi="Arial"/>
          <w:b/>
          <w:color w:val="222222"/>
          <w:sz w:val="25"/>
        </w:rPr>
        <w:t>2.8 Pelaporan Darurat Warga Tanpa Password</w:t>
      </w:r>
    </w:p>
    <w:p>
      <w:pPr>
        <w:spacing w:after="120"/>
        <w:ind w:firstLine="706"/>
        <w:jc w:val="both"/>
      </w:pPr>
      <w:r>
        <w:rPr>
          <w:rFonts w:ascii="Times New Roman" w:hAnsi="Times New Roman"/>
          <w:sz w:val="24"/>
        </w:rPr>
        <w:t>Modul /laporan/baru mengimplementasikan wizard 4-tahap yang memandu warga mengirimkan laporan darurat secara terstruktur tanpa hambatan mengingat kata sandi.</w:t>
      </w:r>
    </w:p>
    <w:p>
      <w:pPr>
        <w:spacing w:before="160" w:after="80"/>
        <w:jc w:val="center"/>
      </w:pPr>
      <w:r>
        <w:drawing>
          <wp:inline xmlns:a="http://schemas.openxmlformats.org/drawingml/2006/main" xmlns:pic="http://schemas.openxmlformats.org/drawingml/2006/picture">
            <wp:extent cx="5303520" cy="2739807"/>
            <wp:docPr id="5" name="Picture 5"/>
            <wp:cNvGraphicFramePr>
              <a:graphicFrameLocks noChangeAspect="1"/>
            </wp:cNvGraphicFramePr>
            <a:graphic>
              <a:graphicData uri="http://schemas.openxmlformats.org/drawingml/2006/picture">
                <pic:pic>
                  <pic:nvPicPr>
                    <pic:cNvPr id="0" name="media_1789477421303.png"/>
                    <pic:cNvPicPr/>
                  </pic:nvPicPr>
                  <pic:blipFill>
                    <a:blip r:embed="rId13"/>
                    <a:stretch>
                      <a:fillRect/>
                    </a:stretch>
                  </pic:blipFill>
                  <pic:spPr>
                    <a:xfrm>
                      <a:off x="0" y="0"/>
                      <a:ext cx="5303520" cy="2739807"/>
                    </a:xfrm>
                    <a:prstGeom prst="rect"/>
                  </pic:spPr>
                </pic:pic>
              </a:graphicData>
            </a:graphic>
          </wp:inline>
        </w:drawing>
      </w:r>
    </w:p>
    <w:p>
      <w:pPr>
        <w:spacing w:after="80"/>
        <w:jc w:val="center"/>
      </w:pPr>
      <w:r>
        <w:rPr>
          <w:rFonts w:ascii="Arial" w:hAnsi="Arial"/>
          <w:b/>
          <w:color w:val="333333"/>
          <w:sz w:val="19"/>
        </w:rPr>
        <w:t>Gambar 2.7 Antarmuka Wizard Pelaporan Warga (Langkah 1: Identitas &amp; Jaminan Privasi)</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Analisis Rekayasa &amp; Nilai UI/UX: </w:t>
            </w:r>
            <w:r>
              <w:rPr>
                <w:rFonts w:ascii="Arial" w:hAnsi="Arial"/>
                <w:sz w:val="18"/>
              </w:rPr>
              <w:t>Formulir meminta nama lengkap, alamat email aktif (untuk pengiriman OTP), dan nomor HP (untuk koordinasi darurat petugas BPBD). Terdapat jaminan privasi eksplisit bahwa data kontak pribadi tidak akan pernah dipublikasikan pada peta umum atau diserahkan ke pihak ketiga.</w:t>
            </w:r>
          </w:p>
        </w:tc>
      </w:tr>
    </w:tbl>
    <w:p>
      <w:pPr>
        <w:spacing w:after="120"/>
      </w:pPr>
    </w:p>
    <w:p>
      <w:pPr>
        <w:spacing w:before="160" w:after="80"/>
        <w:jc w:val="center"/>
      </w:pPr>
      <w:r>
        <w:drawing>
          <wp:inline xmlns:a="http://schemas.openxmlformats.org/drawingml/2006/main" xmlns:pic="http://schemas.openxmlformats.org/drawingml/2006/picture">
            <wp:extent cx="5303520" cy="3886014"/>
            <wp:docPr id="6" name="Picture 6"/>
            <wp:cNvGraphicFramePr>
              <a:graphicFrameLocks noChangeAspect="1"/>
            </wp:cNvGraphicFramePr>
            <a:graphic>
              <a:graphicData uri="http://schemas.openxmlformats.org/drawingml/2006/picture">
                <pic:pic>
                  <pic:nvPicPr>
                    <pic:cNvPr id="0" name="media_1789474702096.png"/>
                    <pic:cNvPicPr/>
                  </pic:nvPicPr>
                  <pic:blipFill>
                    <a:blip r:embed="rId14"/>
                    <a:stretch>
                      <a:fillRect/>
                    </a:stretch>
                  </pic:blipFill>
                  <pic:spPr>
                    <a:xfrm>
                      <a:off x="0" y="0"/>
                      <a:ext cx="5303520" cy="3886014"/>
                    </a:xfrm>
                    <a:prstGeom prst="rect"/>
                  </pic:spPr>
                </pic:pic>
              </a:graphicData>
            </a:graphic>
          </wp:inline>
        </w:drawing>
      </w:r>
    </w:p>
    <w:p>
      <w:pPr>
        <w:spacing w:after="80"/>
        <w:jc w:val="center"/>
      </w:pPr>
      <w:r>
        <w:rPr>
          <w:rFonts w:ascii="Arial" w:hAnsi="Arial"/>
          <w:b/>
          <w:color w:val="333333"/>
          <w:sz w:val="19"/>
        </w:rPr>
        <w:t>Gambar 2.8 Verifikasi Kemanusiaan Anti-Bot (Turnstile) &amp; Supabase Email OTP (Langkah 4)</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Analisis Rekayasa &amp; Nilai UI/UX: </w:t>
            </w:r>
            <w:r>
              <w:rPr>
                <w:rFonts w:ascii="Arial" w:hAnsi="Arial"/>
                <w:sz w:val="18"/>
              </w:rPr>
              <w:t>Langkah final mewajibkan warga menyelesaikan verifikasi anti-bot Cloudflare Turnstile serta memasukkan 6-digit kode OTP yang dikirimkan ke email pelapor. Sistem juga mendukung fallback verifikasi instan melalui tautan konfirmasi Magic Link.</w:t>
            </w:r>
          </w:p>
        </w:tc>
      </w:tr>
    </w:tbl>
    <w:p>
      <w:pPr>
        <w:spacing w:after="120"/>
      </w:pPr>
    </w:p>
    <w:p>
      <w:pPr>
        <w:spacing w:before="160" w:after="80"/>
        <w:jc w:val="center"/>
      </w:pPr>
      <w:r>
        <w:drawing>
          <wp:inline xmlns:a="http://schemas.openxmlformats.org/drawingml/2006/main" xmlns:pic="http://schemas.openxmlformats.org/drawingml/2006/picture">
            <wp:extent cx="5303520" cy="2739807"/>
            <wp:docPr id="7" name="Picture 7"/>
            <wp:cNvGraphicFramePr>
              <a:graphicFrameLocks noChangeAspect="1"/>
            </wp:cNvGraphicFramePr>
            <a:graphic>
              <a:graphicData uri="http://schemas.openxmlformats.org/drawingml/2006/picture">
                <pic:pic>
                  <pic:nvPicPr>
                    <pic:cNvPr id="0" name="media_1789477414987.png"/>
                    <pic:cNvPicPr/>
                  </pic:nvPicPr>
                  <pic:blipFill>
                    <a:blip r:embed="rId15"/>
                    <a:stretch>
                      <a:fillRect/>
                    </a:stretch>
                  </pic:blipFill>
                  <pic:spPr>
                    <a:xfrm>
                      <a:off x="0" y="0"/>
                      <a:ext cx="5303520" cy="2739807"/>
                    </a:xfrm>
                    <a:prstGeom prst="rect"/>
                  </pic:spPr>
                </pic:pic>
              </a:graphicData>
            </a:graphic>
          </wp:inline>
        </w:drawing>
      </w:r>
    </w:p>
    <w:p>
      <w:pPr>
        <w:spacing w:after="80"/>
        <w:jc w:val="center"/>
      </w:pPr>
      <w:r>
        <w:rPr>
          <w:rFonts w:ascii="Arial" w:hAnsi="Arial"/>
          <w:b/>
          <w:color w:val="333333"/>
          <w:sz w:val="19"/>
        </w:rPr>
        <w:t>Gambar 2.9 Daftar Laporan Lapangan Publik (Representasi Truthful Empty State)</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Analisis Rekayasa &amp; Nilai UI/UX: </w:t>
            </w:r>
            <w:r>
              <w:rPr>
                <w:rFonts w:ascii="Arial" w:hAnsi="Arial"/>
                <w:sz w:val="18"/>
              </w:rPr>
              <w:t>Sesuai prinsip kebenaran produksi, ketika database belum memiliki laporan warga yang terverifikasi, sistem menampilkan Empty State profesional dengan tombol aksi 'Kirim Laporan Baru', tanpa mengarang angka insiden palsu untuk membuat dashboard terlihat penuh.</w:t>
            </w:r>
          </w:p>
        </w:tc>
      </w:tr>
    </w:tbl>
    <w:p>
      <w:pPr>
        <w:spacing w:after="120"/>
      </w:pPr>
    </w:p>
    <w:p>
      <w:pPr>
        <w:keepNext/>
        <w:spacing w:before="280" w:after="120"/>
      </w:pPr>
      <w:r>
        <w:rPr>
          <w:rFonts w:ascii="Arial" w:hAnsi="Arial"/>
          <w:b/>
          <w:color w:val="222222"/>
          <w:sz w:val="25"/>
        </w:rPr>
        <w:t>2.9 Integritas Bukti Kriptografis SHA-256 &amp; Anti-Bot</w:t>
      </w:r>
    </w:p>
    <w:p>
      <w:pPr>
        <w:spacing w:after="120"/>
        <w:ind w:firstLine="706"/>
        <w:jc w:val="both"/>
      </w:pPr>
      <w:r>
        <w:rPr>
          <w:rFonts w:ascii="Times New Roman" w:hAnsi="Times New Roman"/>
          <w:sz w:val="24"/>
        </w:rPr>
        <w:t>Untuk mencegah rekayasa bukti visual (misalnya foto banjir lama yang diunggah ulang), KotaKu Siaga menerapkan komputasi hash kriptografis SHA-256 langsung pada array buffer berkas gambar di sisi klien menggunakan standar Web Cryptography API (window.crypto.subtle):</w:t>
      </w:r>
    </w:p>
    <w:tbl>
      <w:tblPr>
        <w:tblW w:type="auto" w:w="0"/>
        <w:jc w:val="center"/>
        <w:tblLook w:firstColumn="1" w:firstRow="1" w:lastColumn="0" w:lastRow="0" w:noHBand="0" w:noVBand="1" w:val="04A0"/>
      </w:tblPr>
      <w:tblGrid>
        <w:gridCol w:w="9360"/>
      </w:tblGrid>
      <w:tr>
        <w:tc>
          <w:tcPr>
            <w:tcW w:type="dxa" w:w="9360"/>
            <w:shd w:fill="FDFBF9"/>
            <w:tcMar>
              <w:top w:w="100" w:type="dxa"/>
              <w:bottom w:w="100" w:type="dxa"/>
              <w:left w:w="140" w:type="dxa"/>
              <w:right w:w="140" w:type="dxa"/>
            </w:tcMar>
          </w:tcPr>
          <w:p>
            <w:pPr>
              <w:spacing w:after="0"/>
            </w:pPr>
            <w:r>
              <w:rPr>
                <w:rFonts w:ascii="Courier New" w:hAnsi="Courier New"/>
                <w:color w:val="222222"/>
                <w:sz w:val="18"/>
              </w:rPr>
              <w:t>// Cuplikan Implementasi Kriptografi pada app/laporan/baru/page.tsx:</w:t>
              <w:br/>
              <w:t>const arrayBuffer = await file.arrayBuffer();</w:t>
              <w:br/>
              <w:t>const hashBuffer = await crypto.subtle.digest('SHA-256', arrayBuffer);</w:t>
              <w:br/>
              <w:t>const hashArray = Array.from(new Uint8Array(hashBuffer));</w:t>
              <w:br/>
              <w:t>const hashHex = hashArray.map((b) =&gt; b.toString(16).padStart(2, '0')).join('');</w:t>
              <w:br/>
              <w:t>setPhotoSha256(hashHex); // Menghasilkan hash 64-karakter heksadesimal unik</w:t>
              <w:br/>
            </w:r>
          </w:p>
        </w:tc>
      </w:tr>
    </w:tbl>
    <w:p>
      <w:pPr>
        <w:spacing w:after="80"/>
      </w:pPr>
    </w:p>
    <w:p>
      <w:pPr>
        <w:spacing w:after="120"/>
        <w:ind w:firstLine="706"/>
        <w:jc w:val="both"/>
      </w:pPr>
      <w:r>
        <w:rPr>
          <w:rFonts w:ascii="Times New Roman" w:hAnsi="Times New Roman"/>
          <w:sz w:val="24"/>
        </w:rPr>
        <w:t>Nilai hash photo_sha256 ini disimpan secara permanen pada kolom basis data PostgreSQL bersamaan dengan metadata tiket laporan. Jika berkas gambar dimanipulasi atau diubah satu byte saja di kemudian hari, nilai hash tidak akan cocok, sehingga memberikan kepastian hukum dan integritas bukti bagi posko bencana.</w:t>
      </w:r>
    </w:p>
    <w:p>
      <w:pPr>
        <w:keepNext/>
        <w:spacing w:before="280" w:after="120"/>
      </w:pPr>
      <w:r>
        <w:rPr>
          <w:rFonts w:ascii="Arial" w:hAnsi="Arial"/>
          <w:b/>
          <w:color w:val="222222"/>
          <w:sz w:val="25"/>
        </w:rPr>
        <w:t>2.10 Algoritma Haversine &amp; Spatial Corroboration</w:t>
      </w:r>
    </w:p>
    <w:p>
      <w:pPr>
        <w:spacing w:after="120"/>
        <w:ind w:firstLine="706"/>
        <w:jc w:val="both"/>
      </w:pPr>
      <w:r>
        <w:rPr>
          <w:rFonts w:ascii="Times New Roman" w:hAnsi="Times New Roman"/>
          <w:sz w:val="24"/>
        </w:rPr>
        <w:t>Untuk mengelompokkan laporan-laporan warga yang melaporkan kejadian genangan pada ruas jalan yang sama, platform menerapkan formula jarak lingkaran besar Haversine pada modul lib/spatial/enrichment.ts:</w:t>
      </w:r>
    </w:p>
    <w:tbl>
      <w:tblPr>
        <w:tblW w:type="auto" w:w="0"/>
        <w:jc w:val="center"/>
        <w:tblLook w:firstColumn="1" w:firstRow="1" w:lastColumn="0" w:lastRow="0" w:noHBand="0" w:noVBand="1" w:val="04A0"/>
      </w:tblPr>
      <w:tblGrid>
        <w:gridCol w:w="9360"/>
      </w:tblGrid>
      <w:tr>
        <w:tc>
          <w:tcPr>
            <w:tcW w:type="dxa" w:w="9360"/>
            <w:shd w:fill="FFFFFF"/>
            <w:tcMar>
              <w:top w:w="120" w:type="dxa"/>
              <w:bottom w:w="120" w:type="dxa"/>
              <w:left w:w="180" w:type="dxa"/>
              <w:right w:w="180" w:type="dxa"/>
            </w:tcMar>
          </w:tcPr>
          <w:p>
            <w:pPr>
              <w:spacing w:after="0"/>
              <w:jc w:val="center"/>
            </w:pPr>
            <w:r>
              <w:rPr>
                <w:rFonts w:ascii="Times New Roman" w:hAnsi="Times New Roman"/>
                <w:b/>
                <w:color w:val="007A5A"/>
                <w:sz w:val="24"/>
              </w:rPr>
              <w:t>a = sin²(Δφ / 2) + cos(φ₁) · cos(φ₂) · sin²(Δλ / 2)</w:t>
              <w:br/>
              <w:t>c = 2 · atan2(√a, √(1 - a))</w:t>
              <w:br/>
              <w:t>d = R · c   (di mana R = 6371 km)</w:t>
            </w:r>
          </w:p>
        </w:tc>
      </w:tr>
    </w:tbl>
    <w:p>
      <w:pPr>
        <w:spacing w:after="80"/>
      </w:pPr>
    </w:p>
    <w:p>
      <w:pPr>
        <w:spacing w:after="120"/>
        <w:ind w:firstLine="706"/>
        <w:jc w:val="both"/>
      </w:pPr>
      <w:r>
        <w:rPr>
          <w:rFonts w:ascii="Times New Roman" w:hAnsi="Times New Roman"/>
          <w:sz w:val="24"/>
        </w:rPr>
        <w:t>Logika Klasterisasi: Jika laporan baru memiliki jarak d &lt;= 1.0 km dari klaster aktif dan berada dalam rentang waktu yang sama, sistem menggabungkannya ke dalam satu incident_cluster dan menaikkan nilai independent_reporters. Laporan dengan &gt;= 3 pelapor independen atau yang berada dalam radius pandang kamera CCTV otomatis dinaikkan statusnya menjadi CORROBORATED.</w:t>
      </w:r>
    </w:p>
    <w:p>
      <w:pPr>
        <w:keepNext/>
        <w:spacing w:before="280" w:after="120"/>
      </w:pPr>
      <w:r>
        <w:rPr>
          <w:rFonts w:ascii="Arial" w:hAnsi="Arial"/>
          <w:b/>
          <w:color w:val="222222"/>
          <w:sz w:val="25"/>
        </w:rPr>
        <w:t>2.11 Mesin Audit Deterministik D-RISK v1.0.0 (ISO 37120)</w:t>
      </w:r>
    </w:p>
    <w:p>
      <w:pPr>
        <w:spacing w:after="120"/>
        <w:ind w:firstLine="706"/>
        <w:jc w:val="both"/>
      </w:pPr>
      <w:r>
        <w:rPr>
          <w:rFonts w:ascii="Times New Roman" w:hAnsi="Times New Roman"/>
          <w:sz w:val="24"/>
        </w:rPr>
        <w:t>Penentuan skala prioritas penanganan genangan di 16 kecamatan dihitung menggunakan formula deterministik D-RISK v1.0.0 pada modul lib/priority/calculator.ts yang mengacu pada prinsip keterbukaan indikator perkotaan ISO 37120:</w:t>
      </w:r>
    </w:p>
    <w:tbl>
      <w:tblPr>
        <w:tblW w:type="auto" w:w="0"/>
        <w:jc w:val="center"/>
        <w:tblLook w:firstColumn="1" w:firstRow="1" w:lastColumn="0" w:lastRow="0" w:noHBand="0" w:noVBand="1" w:val="04A0"/>
      </w:tblPr>
      <w:tblGrid>
        <w:gridCol w:w="9360"/>
      </w:tblGrid>
      <w:tr>
        <w:tc>
          <w:tcPr>
            <w:tcW w:type="dxa" w:w="9360"/>
            <w:shd w:fill="FFFFFF"/>
            <w:tcMar>
              <w:top w:w="120" w:type="dxa"/>
              <w:bottom w:w="120" w:type="dxa"/>
              <w:left w:w="180" w:type="dxa"/>
              <w:right w:w="180" w:type="dxa"/>
            </w:tcMar>
          </w:tcPr>
          <w:p>
            <w:pPr>
              <w:spacing w:after="0"/>
              <w:jc w:val="center"/>
            </w:pPr>
            <w:r>
              <w:rPr>
                <w:rFonts w:ascii="Times New Roman" w:hAnsi="Times New Roman"/>
                <w:b/>
                <w:color w:val="007A5A"/>
                <w:sz w:val="24"/>
              </w:rPr>
              <w:t>Skor Prioritas = 0.25 · L_norm + 0.20 · U_norm + 0.15 · P_norm + 0.15 · H_norm + 0.15 · K_norm + 0.10 · C_norm</w:t>
            </w:r>
          </w:p>
        </w:tc>
      </w:tr>
    </w:tbl>
    <w:p>
      <w:pPr>
        <w:spacing w:after="80"/>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4EDE4"/>
            <w:tcMar>
              <w:top w:w="80" w:type="dxa"/>
              <w:bottom w:w="80" w:type="dxa"/>
              <w:left w:w="100" w:type="dxa"/>
              <w:right w:w="100" w:type="dxa"/>
            </w:tcMar>
          </w:tcPr>
          <w:p>
            <w:r>
              <w:t>Simbol</w:t>
            </w:r>
          </w:p>
        </w:tc>
        <w:tc>
          <w:tcPr>
            <w:tcW w:type="dxa" w:w="1560"/>
            <w:shd w:fill="F4EDE4"/>
            <w:tcMar>
              <w:top w:w="80" w:type="dxa"/>
              <w:bottom w:w="80" w:type="dxa"/>
              <w:left w:w="100" w:type="dxa"/>
              <w:right w:w="100" w:type="dxa"/>
            </w:tcMar>
          </w:tcPr>
          <w:p>
            <w:r>
              <w:t>Nama Variabel</w:t>
            </w:r>
          </w:p>
        </w:tc>
        <w:tc>
          <w:tcPr>
            <w:tcW w:type="dxa" w:w="1560"/>
            <w:shd w:fill="F4EDE4"/>
            <w:tcMar>
              <w:top w:w="80" w:type="dxa"/>
              <w:bottom w:w="80" w:type="dxa"/>
              <w:left w:w="100" w:type="dxa"/>
              <w:right w:w="100" w:type="dxa"/>
            </w:tcMar>
          </w:tcPr>
          <w:p>
            <w:r>
              <w:t>Sumber Data</w:t>
            </w:r>
          </w:p>
        </w:tc>
        <w:tc>
          <w:tcPr>
            <w:tcW w:type="dxa" w:w="1560"/>
            <w:shd w:fill="F4EDE4"/>
            <w:tcMar>
              <w:top w:w="80" w:type="dxa"/>
              <w:bottom w:w="80" w:type="dxa"/>
              <w:left w:w="100" w:type="dxa"/>
              <w:right w:w="100" w:type="dxa"/>
            </w:tcMar>
          </w:tcPr>
          <w:p>
            <w:r>
              <w:t>Batas Normalisasi</w:t>
            </w:r>
          </w:p>
        </w:tc>
        <w:tc>
          <w:tcPr>
            <w:tcW w:type="dxa" w:w="1560"/>
            <w:shd w:fill="F4EDE4"/>
            <w:tcMar>
              <w:top w:w="80" w:type="dxa"/>
              <w:bottom w:w="80" w:type="dxa"/>
              <w:left w:w="100" w:type="dxa"/>
              <w:right w:w="100" w:type="dxa"/>
            </w:tcMar>
          </w:tcPr>
          <w:p>
            <w:r>
              <w:t>Bobot</w:t>
            </w:r>
          </w:p>
        </w:tc>
        <w:tc>
          <w:tcPr>
            <w:tcW w:type="dxa" w:w="1560"/>
            <w:shd w:fill="F4EDE4"/>
            <w:tcMar>
              <w:top w:w="80" w:type="dxa"/>
              <w:bottom w:w="80" w:type="dxa"/>
              <w:left w:w="100" w:type="dxa"/>
              <w:right w:w="100" w:type="dxa"/>
            </w:tcMar>
          </w:tcPr>
          <w:p>
            <w:r>
              <w:t>Kontribusi</w:t>
            </w:r>
          </w:p>
        </w:tc>
      </w:tr>
      <w:tr>
        <w:tc>
          <w:tcPr>
            <w:tcW w:type="dxa" w:w="1560"/>
            <w:tcMar>
              <w:top w:w="60" w:type="dxa"/>
              <w:bottom w:w="60" w:type="dxa"/>
              <w:left w:w="80" w:type="dxa"/>
              <w:right w:w="80" w:type="dxa"/>
            </w:tcMar>
          </w:tcPr>
          <w:p>
            <w:pPr>
              <w:spacing w:after="40"/>
            </w:pPr>
            <w:r>
              <w:rPr>
                <w:rFonts w:ascii="Arial" w:hAnsi="Arial"/>
                <w:sz w:val="17"/>
              </w:rPr>
              <w:t>L_norm</w:t>
            </w:r>
          </w:p>
        </w:tc>
        <w:tc>
          <w:tcPr>
            <w:tcW w:type="dxa" w:w="1560"/>
            <w:tcMar>
              <w:top w:w="60" w:type="dxa"/>
              <w:bottom w:w="60" w:type="dxa"/>
              <w:left w:w="80" w:type="dxa"/>
              <w:right w:w="80" w:type="dxa"/>
            </w:tcMar>
          </w:tcPr>
          <w:p>
            <w:pPr>
              <w:spacing w:after="40"/>
            </w:pPr>
            <w:r>
              <w:rPr>
                <w:rFonts w:ascii="Arial" w:hAnsi="Arial"/>
                <w:sz w:val="17"/>
              </w:rPr>
              <w:t>Report Frequency (7 Hari)</w:t>
            </w:r>
          </w:p>
        </w:tc>
        <w:tc>
          <w:tcPr>
            <w:tcW w:type="dxa" w:w="1560"/>
            <w:tcMar>
              <w:top w:w="60" w:type="dxa"/>
              <w:bottom w:w="60" w:type="dxa"/>
              <w:left w:w="80" w:type="dxa"/>
              <w:right w:w="80" w:type="dxa"/>
            </w:tcMar>
          </w:tcPr>
          <w:p>
            <w:pPr>
              <w:spacing w:after="40"/>
            </w:pPr>
            <w:r>
              <w:rPr>
                <w:rFonts w:ascii="Arial" w:hAnsi="Arial"/>
                <w:sz w:val="17"/>
              </w:rPr>
              <w:t>Basis Data Laporan Warga</w:t>
            </w:r>
          </w:p>
        </w:tc>
        <w:tc>
          <w:tcPr>
            <w:tcW w:type="dxa" w:w="1560"/>
            <w:tcMar>
              <w:top w:w="60" w:type="dxa"/>
              <w:bottom w:w="60" w:type="dxa"/>
              <w:left w:w="80" w:type="dxa"/>
              <w:right w:w="80" w:type="dxa"/>
            </w:tcMar>
          </w:tcPr>
          <w:p>
            <w:pPr>
              <w:spacing w:after="40"/>
            </w:pPr>
            <w:r>
              <w:rPr>
                <w:rFonts w:ascii="Arial" w:hAnsi="Arial"/>
                <w:sz w:val="17"/>
              </w:rPr>
              <w:t>[0, 40] lap -&gt; [0, 100]</w:t>
            </w:r>
          </w:p>
        </w:tc>
        <w:tc>
          <w:tcPr>
            <w:tcW w:type="dxa" w:w="1560"/>
            <w:tcMar>
              <w:top w:w="60" w:type="dxa"/>
              <w:bottom w:w="60" w:type="dxa"/>
              <w:left w:w="80" w:type="dxa"/>
              <w:right w:w="80" w:type="dxa"/>
            </w:tcMar>
          </w:tcPr>
          <w:p>
            <w:pPr>
              <w:spacing w:after="40"/>
            </w:pPr>
            <w:r>
              <w:rPr>
                <w:rFonts w:ascii="Arial" w:hAnsi="Arial"/>
                <w:sz w:val="17"/>
              </w:rPr>
              <w:t>0.25</w:t>
            </w:r>
          </w:p>
        </w:tc>
        <w:tc>
          <w:tcPr>
            <w:tcW w:type="dxa" w:w="1560"/>
            <w:tcMar>
              <w:top w:w="60" w:type="dxa"/>
              <w:bottom w:w="60" w:type="dxa"/>
              <w:left w:w="80" w:type="dxa"/>
              <w:right w:w="80" w:type="dxa"/>
            </w:tcMar>
          </w:tcPr>
          <w:p>
            <w:pPr>
              <w:spacing w:after="40"/>
            </w:pPr>
            <w:r>
              <w:rPr>
                <w:rFonts w:ascii="Arial" w:hAnsi="Arial"/>
                <w:sz w:val="17"/>
              </w:rPr>
              <w:t>25%</w:t>
            </w:r>
          </w:p>
        </w:tc>
      </w:tr>
      <w:tr>
        <w:tc>
          <w:tcPr>
            <w:tcW w:type="dxa" w:w="1560"/>
            <w:tcMar>
              <w:top w:w="60" w:type="dxa"/>
              <w:bottom w:w="60" w:type="dxa"/>
              <w:left w:w="80" w:type="dxa"/>
              <w:right w:w="80" w:type="dxa"/>
            </w:tcMar>
          </w:tcPr>
          <w:p>
            <w:pPr>
              <w:spacing w:after="40"/>
            </w:pPr>
            <w:r>
              <w:rPr>
                <w:rFonts w:ascii="Arial" w:hAnsi="Arial"/>
                <w:sz w:val="17"/>
              </w:rPr>
              <w:t>U_norm</w:t>
            </w:r>
          </w:p>
        </w:tc>
        <w:tc>
          <w:tcPr>
            <w:tcW w:type="dxa" w:w="1560"/>
            <w:tcMar>
              <w:top w:w="60" w:type="dxa"/>
              <w:bottom w:w="60" w:type="dxa"/>
              <w:left w:w="80" w:type="dxa"/>
              <w:right w:w="80" w:type="dxa"/>
            </w:tcMar>
          </w:tcPr>
          <w:p>
            <w:pPr>
              <w:spacing w:after="40"/>
            </w:pPr>
            <w:r>
              <w:rPr>
                <w:rFonts w:ascii="Arial" w:hAnsi="Arial"/>
                <w:sz w:val="17"/>
              </w:rPr>
              <w:t>Field Urgency Score</w:t>
            </w:r>
          </w:p>
        </w:tc>
        <w:tc>
          <w:tcPr>
            <w:tcW w:type="dxa" w:w="1560"/>
            <w:tcMar>
              <w:top w:w="60" w:type="dxa"/>
              <w:bottom w:w="60" w:type="dxa"/>
              <w:left w:w="80" w:type="dxa"/>
              <w:right w:w="80" w:type="dxa"/>
            </w:tcMar>
          </w:tcPr>
          <w:p>
            <w:pPr>
              <w:spacing w:after="40"/>
            </w:pPr>
            <w:r>
              <w:rPr>
                <w:rFonts w:ascii="Arial" w:hAnsi="Arial"/>
                <w:sz w:val="17"/>
              </w:rPr>
              <w:t>Validasi Ketinggian Air</w:t>
            </w:r>
          </w:p>
        </w:tc>
        <w:tc>
          <w:tcPr>
            <w:tcW w:type="dxa" w:w="1560"/>
            <w:tcMar>
              <w:top w:w="60" w:type="dxa"/>
              <w:bottom w:w="60" w:type="dxa"/>
              <w:left w:w="80" w:type="dxa"/>
              <w:right w:w="80" w:type="dxa"/>
            </w:tcMar>
          </w:tcPr>
          <w:p>
            <w:pPr>
              <w:spacing w:after="40"/>
            </w:pPr>
            <w:r>
              <w:rPr>
                <w:rFonts w:ascii="Arial" w:hAnsi="Arial"/>
                <w:sz w:val="17"/>
              </w:rPr>
              <w:t>[0, 100] skala lapangan</w:t>
            </w:r>
          </w:p>
        </w:tc>
        <w:tc>
          <w:tcPr>
            <w:tcW w:type="dxa" w:w="1560"/>
            <w:tcMar>
              <w:top w:w="60" w:type="dxa"/>
              <w:bottom w:w="60" w:type="dxa"/>
              <w:left w:w="80" w:type="dxa"/>
              <w:right w:w="80" w:type="dxa"/>
            </w:tcMar>
          </w:tcPr>
          <w:p>
            <w:pPr>
              <w:spacing w:after="40"/>
            </w:pPr>
            <w:r>
              <w:rPr>
                <w:rFonts w:ascii="Arial" w:hAnsi="Arial"/>
                <w:sz w:val="17"/>
              </w:rPr>
              <w:t>0.20</w:t>
            </w:r>
          </w:p>
        </w:tc>
        <w:tc>
          <w:tcPr>
            <w:tcW w:type="dxa" w:w="1560"/>
            <w:tcMar>
              <w:top w:w="60" w:type="dxa"/>
              <w:bottom w:w="60" w:type="dxa"/>
              <w:left w:w="80" w:type="dxa"/>
              <w:right w:w="80" w:type="dxa"/>
            </w:tcMar>
          </w:tcPr>
          <w:p>
            <w:pPr>
              <w:spacing w:after="40"/>
            </w:pPr>
            <w:r>
              <w:rPr>
                <w:rFonts w:ascii="Arial" w:hAnsi="Arial"/>
                <w:sz w:val="17"/>
              </w:rPr>
              <w:t>20%</w:t>
            </w:r>
          </w:p>
        </w:tc>
      </w:tr>
      <w:tr>
        <w:tc>
          <w:tcPr>
            <w:tcW w:type="dxa" w:w="1560"/>
            <w:tcMar>
              <w:top w:w="60" w:type="dxa"/>
              <w:bottom w:w="60" w:type="dxa"/>
              <w:left w:w="80" w:type="dxa"/>
              <w:right w:w="80" w:type="dxa"/>
            </w:tcMar>
          </w:tcPr>
          <w:p>
            <w:pPr>
              <w:spacing w:after="40"/>
            </w:pPr>
            <w:r>
              <w:rPr>
                <w:rFonts w:ascii="Arial" w:hAnsi="Arial"/>
                <w:sz w:val="17"/>
              </w:rPr>
              <w:t>P_norm</w:t>
            </w:r>
          </w:p>
        </w:tc>
        <w:tc>
          <w:tcPr>
            <w:tcW w:type="dxa" w:w="1560"/>
            <w:tcMar>
              <w:top w:w="60" w:type="dxa"/>
              <w:bottom w:w="60" w:type="dxa"/>
              <w:left w:w="80" w:type="dxa"/>
              <w:right w:w="80" w:type="dxa"/>
            </w:tcMar>
          </w:tcPr>
          <w:p>
            <w:pPr>
              <w:spacing w:after="40"/>
            </w:pPr>
            <w:r>
              <w:rPr>
                <w:rFonts w:ascii="Arial" w:hAnsi="Arial"/>
                <w:sz w:val="17"/>
              </w:rPr>
              <w:t>Population Density</w:t>
            </w:r>
          </w:p>
        </w:tc>
        <w:tc>
          <w:tcPr>
            <w:tcW w:type="dxa" w:w="1560"/>
            <w:tcMar>
              <w:top w:w="60" w:type="dxa"/>
              <w:bottom w:w="60" w:type="dxa"/>
              <w:left w:w="80" w:type="dxa"/>
              <w:right w:w="80" w:type="dxa"/>
            </w:tcMar>
          </w:tcPr>
          <w:p>
            <w:pPr>
              <w:spacing w:after="40"/>
            </w:pPr>
            <w:r>
              <w:rPr>
                <w:rFonts w:ascii="Arial" w:hAnsi="Arial"/>
                <w:sz w:val="17"/>
              </w:rPr>
              <w:t>BPS Kota Semarang</w:t>
            </w:r>
          </w:p>
        </w:tc>
        <w:tc>
          <w:tcPr>
            <w:tcW w:type="dxa" w:w="1560"/>
            <w:tcMar>
              <w:top w:w="60" w:type="dxa"/>
              <w:bottom w:w="60" w:type="dxa"/>
              <w:left w:w="80" w:type="dxa"/>
              <w:right w:w="80" w:type="dxa"/>
            </w:tcMar>
          </w:tcPr>
          <w:p>
            <w:pPr>
              <w:spacing w:after="40"/>
            </w:pPr>
            <w:r>
              <w:rPr>
                <w:rFonts w:ascii="Arial" w:hAnsi="Arial"/>
                <w:sz w:val="17"/>
              </w:rPr>
              <w:t>[500, 15000] jiwa/km2</w:t>
            </w:r>
          </w:p>
        </w:tc>
        <w:tc>
          <w:tcPr>
            <w:tcW w:type="dxa" w:w="1560"/>
            <w:tcMar>
              <w:top w:w="60" w:type="dxa"/>
              <w:bottom w:w="60" w:type="dxa"/>
              <w:left w:w="80" w:type="dxa"/>
              <w:right w:w="80" w:type="dxa"/>
            </w:tcMar>
          </w:tcPr>
          <w:p>
            <w:pPr>
              <w:spacing w:after="40"/>
            </w:pPr>
            <w:r>
              <w:rPr>
                <w:rFonts w:ascii="Arial" w:hAnsi="Arial"/>
                <w:sz w:val="17"/>
              </w:rPr>
              <w:t>0.15</w:t>
            </w:r>
          </w:p>
        </w:tc>
        <w:tc>
          <w:tcPr>
            <w:tcW w:type="dxa" w:w="1560"/>
            <w:tcMar>
              <w:top w:w="60" w:type="dxa"/>
              <w:bottom w:w="60" w:type="dxa"/>
              <w:left w:w="80" w:type="dxa"/>
              <w:right w:w="80" w:type="dxa"/>
            </w:tcMar>
          </w:tcPr>
          <w:p>
            <w:pPr>
              <w:spacing w:after="40"/>
            </w:pPr>
            <w:r>
              <w:rPr>
                <w:rFonts w:ascii="Arial" w:hAnsi="Arial"/>
                <w:sz w:val="17"/>
              </w:rPr>
              <w:t>15%</w:t>
            </w:r>
          </w:p>
        </w:tc>
      </w:tr>
      <w:tr>
        <w:tc>
          <w:tcPr>
            <w:tcW w:type="dxa" w:w="1560"/>
            <w:tcMar>
              <w:top w:w="60" w:type="dxa"/>
              <w:bottom w:w="60" w:type="dxa"/>
              <w:left w:w="80" w:type="dxa"/>
              <w:right w:w="80" w:type="dxa"/>
            </w:tcMar>
          </w:tcPr>
          <w:p>
            <w:pPr>
              <w:spacing w:after="40"/>
            </w:pPr>
            <w:r>
              <w:rPr>
                <w:rFonts w:ascii="Arial" w:hAnsi="Arial"/>
                <w:sz w:val="17"/>
              </w:rPr>
              <w:t>H_norm</w:t>
            </w:r>
          </w:p>
        </w:tc>
        <w:tc>
          <w:tcPr>
            <w:tcW w:type="dxa" w:w="1560"/>
            <w:tcMar>
              <w:top w:w="60" w:type="dxa"/>
              <w:bottom w:w="60" w:type="dxa"/>
              <w:left w:w="80" w:type="dxa"/>
              <w:right w:w="80" w:type="dxa"/>
            </w:tcMar>
          </w:tcPr>
          <w:p>
            <w:pPr>
              <w:spacing w:after="40"/>
            </w:pPr>
            <w:r>
              <w:rPr>
                <w:rFonts w:ascii="Arial" w:hAnsi="Arial"/>
                <w:sz w:val="17"/>
              </w:rPr>
              <w:t>Historical Disaster</w:t>
            </w:r>
          </w:p>
        </w:tc>
        <w:tc>
          <w:tcPr>
            <w:tcW w:type="dxa" w:w="1560"/>
            <w:tcMar>
              <w:top w:w="60" w:type="dxa"/>
              <w:bottom w:w="60" w:type="dxa"/>
              <w:left w:w="80" w:type="dxa"/>
              <w:right w:w="80" w:type="dxa"/>
            </w:tcMar>
          </w:tcPr>
          <w:p>
            <w:pPr>
              <w:spacing w:after="40"/>
            </w:pPr>
            <w:r>
              <w:rPr>
                <w:rFonts w:ascii="Arial" w:hAnsi="Arial"/>
                <w:sz w:val="17"/>
              </w:rPr>
              <w:t>Katalog DIBI BNPB</w:t>
            </w:r>
          </w:p>
        </w:tc>
        <w:tc>
          <w:tcPr>
            <w:tcW w:type="dxa" w:w="1560"/>
            <w:tcMar>
              <w:top w:w="60" w:type="dxa"/>
              <w:bottom w:w="60" w:type="dxa"/>
              <w:left w:w="80" w:type="dxa"/>
              <w:right w:w="80" w:type="dxa"/>
            </w:tcMar>
          </w:tcPr>
          <w:p>
            <w:pPr>
              <w:spacing w:after="40"/>
            </w:pPr>
            <w:r>
              <w:rPr>
                <w:rFonts w:ascii="Arial" w:hAnsi="Arial"/>
                <w:sz w:val="17"/>
              </w:rPr>
              <w:t>[0, 15] kejadian historis</w:t>
            </w:r>
          </w:p>
        </w:tc>
        <w:tc>
          <w:tcPr>
            <w:tcW w:type="dxa" w:w="1560"/>
            <w:tcMar>
              <w:top w:w="60" w:type="dxa"/>
              <w:bottom w:w="60" w:type="dxa"/>
              <w:left w:w="80" w:type="dxa"/>
              <w:right w:w="80" w:type="dxa"/>
            </w:tcMar>
          </w:tcPr>
          <w:p>
            <w:pPr>
              <w:spacing w:after="40"/>
            </w:pPr>
            <w:r>
              <w:rPr>
                <w:rFonts w:ascii="Arial" w:hAnsi="Arial"/>
                <w:sz w:val="17"/>
              </w:rPr>
              <w:t>0.15</w:t>
            </w:r>
          </w:p>
        </w:tc>
        <w:tc>
          <w:tcPr>
            <w:tcW w:type="dxa" w:w="1560"/>
            <w:tcMar>
              <w:top w:w="60" w:type="dxa"/>
              <w:bottom w:w="60" w:type="dxa"/>
              <w:left w:w="80" w:type="dxa"/>
              <w:right w:w="80" w:type="dxa"/>
            </w:tcMar>
          </w:tcPr>
          <w:p>
            <w:pPr>
              <w:spacing w:after="40"/>
            </w:pPr>
            <w:r>
              <w:rPr>
                <w:rFonts w:ascii="Arial" w:hAnsi="Arial"/>
                <w:sz w:val="17"/>
              </w:rPr>
              <w:t>15%</w:t>
            </w:r>
          </w:p>
        </w:tc>
      </w:tr>
      <w:tr>
        <w:tc>
          <w:tcPr>
            <w:tcW w:type="dxa" w:w="1560"/>
            <w:tcMar>
              <w:top w:w="60" w:type="dxa"/>
              <w:bottom w:w="60" w:type="dxa"/>
              <w:left w:w="80" w:type="dxa"/>
              <w:right w:w="80" w:type="dxa"/>
            </w:tcMar>
          </w:tcPr>
          <w:p>
            <w:pPr>
              <w:spacing w:after="40"/>
            </w:pPr>
            <w:r>
              <w:rPr>
                <w:rFonts w:ascii="Arial" w:hAnsi="Arial"/>
                <w:sz w:val="17"/>
              </w:rPr>
              <w:t>K_norm</w:t>
            </w:r>
          </w:p>
        </w:tc>
        <w:tc>
          <w:tcPr>
            <w:tcW w:type="dxa" w:w="1560"/>
            <w:tcMar>
              <w:top w:w="60" w:type="dxa"/>
              <w:bottom w:w="60" w:type="dxa"/>
              <w:left w:w="80" w:type="dxa"/>
              <w:right w:w="80" w:type="dxa"/>
            </w:tcMar>
          </w:tcPr>
          <w:p>
            <w:pPr>
              <w:spacing w:after="40"/>
            </w:pPr>
            <w:r>
              <w:rPr>
                <w:rFonts w:ascii="Arial" w:hAnsi="Arial"/>
                <w:sz w:val="17"/>
              </w:rPr>
              <w:t>Environmental Vuln.</w:t>
            </w:r>
          </w:p>
        </w:tc>
        <w:tc>
          <w:tcPr>
            <w:tcW w:type="dxa" w:w="1560"/>
            <w:tcMar>
              <w:top w:w="60" w:type="dxa"/>
              <w:bottom w:w="60" w:type="dxa"/>
              <w:left w:w="80" w:type="dxa"/>
              <w:right w:w="80" w:type="dxa"/>
            </w:tcMar>
          </w:tcPr>
          <w:p>
            <w:pPr>
              <w:spacing w:after="40"/>
            </w:pPr>
            <w:r>
              <w:rPr>
                <w:rFonts w:ascii="Arial" w:hAnsi="Arial"/>
                <w:sz w:val="17"/>
              </w:rPr>
              <w:t>Ina-Geoportal DEMNAS</w:t>
            </w:r>
          </w:p>
        </w:tc>
        <w:tc>
          <w:tcPr>
            <w:tcW w:type="dxa" w:w="1560"/>
            <w:tcMar>
              <w:top w:w="60" w:type="dxa"/>
              <w:bottom w:w="60" w:type="dxa"/>
              <w:left w:w="80" w:type="dxa"/>
              <w:right w:w="80" w:type="dxa"/>
            </w:tcMar>
          </w:tcPr>
          <w:p>
            <w:pPr>
              <w:spacing w:after="40"/>
            </w:pPr>
            <w:r>
              <w:rPr>
                <w:rFonts w:ascii="Arial" w:hAnsi="Arial"/>
                <w:sz w:val="17"/>
              </w:rPr>
              <w:t>Indeks Elevasi &amp; Subsidence</w:t>
            </w:r>
          </w:p>
        </w:tc>
        <w:tc>
          <w:tcPr>
            <w:tcW w:type="dxa" w:w="1560"/>
            <w:tcMar>
              <w:top w:w="60" w:type="dxa"/>
              <w:bottom w:w="60" w:type="dxa"/>
              <w:left w:w="80" w:type="dxa"/>
              <w:right w:w="80" w:type="dxa"/>
            </w:tcMar>
          </w:tcPr>
          <w:p>
            <w:pPr>
              <w:spacing w:after="40"/>
            </w:pPr>
            <w:r>
              <w:rPr>
                <w:rFonts w:ascii="Arial" w:hAnsi="Arial"/>
                <w:sz w:val="17"/>
              </w:rPr>
              <w:t>0.15</w:t>
            </w:r>
          </w:p>
        </w:tc>
        <w:tc>
          <w:tcPr>
            <w:tcW w:type="dxa" w:w="1560"/>
            <w:tcMar>
              <w:top w:w="60" w:type="dxa"/>
              <w:bottom w:w="60" w:type="dxa"/>
              <w:left w:w="80" w:type="dxa"/>
              <w:right w:w="80" w:type="dxa"/>
            </w:tcMar>
          </w:tcPr>
          <w:p>
            <w:pPr>
              <w:spacing w:after="40"/>
            </w:pPr>
            <w:r>
              <w:rPr>
                <w:rFonts w:ascii="Arial" w:hAnsi="Arial"/>
                <w:sz w:val="17"/>
              </w:rPr>
              <w:t>15%</w:t>
            </w:r>
          </w:p>
        </w:tc>
      </w:tr>
      <w:tr>
        <w:tc>
          <w:tcPr>
            <w:tcW w:type="dxa" w:w="1560"/>
            <w:tcMar>
              <w:top w:w="60" w:type="dxa"/>
              <w:bottom w:w="60" w:type="dxa"/>
              <w:left w:w="80" w:type="dxa"/>
              <w:right w:w="80" w:type="dxa"/>
            </w:tcMar>
          </w:tcPr>
          <w:p>
            <w:pPr>
              <w:spacing w:after="40"/>
            </w:pPr>
            <w:r>
              <w:rPr>
                <w:rFonts w:ascii="Arial" w:hAnsi="Arial"/>
                <w:sz w:val="17"/>
              </w:rPr>
              <w:t>C_norm</w:t>
            </w:r>
          </w:p>
        </w:tc>
        <w:tc>
          <w:tcPr>
            <w:tcW w:type="dxa" w:w="1560"/>
            <w:tcMar>
              <w:top w:w="60" w:type="dxa"/>
              <w:bottom w:w="60" w:type="dxa"/>
              <w:left w:w="80" w:type="dxa"/>
              <w:right w:w="80" w:type="dxa"/>
            </w:tcMar>
          </w:tcPr>
          <w:p>
            <w:pPr>
              <w:spacing w:after="40"/>
            </w:pPr>
            <w:r>
              <w:rPr>
                <w:rFonts w:ascii="Arial" w:hAnsi="Arial"/>
                <w:sz w:val="17"/>
              </w:rPr>
              <w:t>Weather Indicator</w:t>
            </w:r>
          </w:p>
        </w:tc>
        <w:tc>
          <w:tcPr>
            <w:tcW w:type="dxa" w:w="1560"/>
            <w:tcMar>
              <w:top w:w="60" w:type="dxa"/>
              <w:bottom w:w="60" w:type="dxa"/>
              <w:left w:w="80" w:type="dxa"/>
              <w:right w:w="80" w:type="dxa"/>
            </w:tcMar>
          </w:tcPr>
          <w:p>
            <w:pPr>
              <w:spacing w:after="40"/>
            </w:pPr>
            <w:r>
              <w:rPr>
                <w:rFonts w:ascii="Arial" w:hAnsi="Arial"/>
                <w:sz w:val="17"/>
              </w:rPr>
              <w:t>Open-Meteo / BMKG</w:t>
            </w:r>
          </w:p>
        </w:tc>
        <w:tc>
          <w:tcPr>
            <w:tcW w:type="dxa" w:w="1560"/>
            <w:tcMar>
              <w:top w:w="60" w:type="dxa"/>
              <w:bottom w:w="60" w:type="dxa"/>
              <w:left w:w="80" w:type="dxa"/>
              <w:right w:w="80" w:type="dxa"/>
            </w:tcMar>
          </w:tcPr>
          <w:p>
            <w:pPr>
              <w:spacing w:after="40"/>
            </w:pPr>
            <w:r>
              <w:rPr>
                <w:rFonts w:ascii="Arial" w:hAnsi="Arial"/>
                <w:sz w:val="17"/>
              </w:rPr>
              <w:t>Probabilitas Curah Hujan</w:t>
            </w:r>
          </w:p>
        </w:tc>
        <w:tc>
          <w:tcPr>
            <w:tcW w:type="dxa" w:w="1560"/>
            <w:tcMar>
              <w:top w:w="60" w:type="dxa"/>
              <w:bottom w:w="60" w:type="dxa"/>
              <w:left w:w="80" w:type="dxa"/>
              <w:right w:w="80" w:type="dxa"/>
            </w:tcMar>
          </w:tcPr>
          <w:p>
            <w:pPr>
              <w:spacing w:after="40"/>
            </w:pPr>
            <w:r>
              <w:rPr>
                <w:rFonts w:ascii="Arial" w:hAnsi="Arial"/>
                <w:sz w:val="17"/>
              </w:rPr>
              <w:t>0.10</w:t>
            </w:r>
          </w:p>
        </w:tc>
        <w:tc>
          <w:tcPr>
            <w:tcW w:type="dxa" w:w="1560"/>
            <w:tcMar>
              <w:top w:w="60" w:type="dxa"/>
              <w:bottom w:w="60" w:type="dxa"/>
              <w:left w:w="80" w:type="dxa"/>
              <w:right w:w="80" w:type="dxa"/>
            </w:tcMar>
          </w:tcPr>
          <w:p>
            <w:pPr>
              <w:spacing w:after="40"/>
            </w:pPr>
            <w:r>
              <w:rPr>
                <w:rFonts w:ascii="Arial" w:hAnsi="Arial"/>
                <w:sz w:val="17"/>
              </w:rPr>
              <w:t>10%</w:t>
            </w:r>
          </w:p>
        </w:tc>
      </w:tr>
    </w:tbl>
    <w:p>
      <w:pPr>
        <w:spacing w:after="120"/>
        <w:jc w:val="both"/>
      </w:pPr>
      <w:r>
        <w:rPr>
          <w:rFonts w:ascii="Times New Roman" w:hAnsi="Times New Roman"/>
          <w:sz w:val="24"/>
        </w:rPr>
        <w:t>Contoh Perhitungan Numerik Aktual (Kecamatan Genuk):</w:t>
      </w:r>
    </w:p>
    <w:p>
      <w:pPr>
        <w:pStyle w:val="ListBullet"/>
        <w:spacing w:after="60"/>
        <w:ind w:left="706"/>
      </w:pPr>
      <w:r>
        <w:rPr>
          <w:rFonts w:ascii="Times New Roman" w:hAnsi="Times New Roman"/>
          <w:sz w:val="23"/>
        </w:rPr>
        <w:t>L_raw = 24 laporan -&gt; L_norm = ((24 - 0)/(40 - 0)) * 100 = 60.0 -&gt; Kontribusi: 60.0 * 0.25 = 15.00</w:t>
      </w:r>
    </w:p>
    <w:p>
      <w:pPr>
        <w:pStyle w:val="ListBullet"/>
        <w:spacing w:after="60"/>
        <w:ind w:left="706"/>
      </w:pPr>
      <w:r>
        <w:rPr>
          <w:rFonts w:ascii="Times New Roman" w:hAnsi="Times New Roman"/>
          <w:sz w:val="23"/>
        </w:rPr>
        <w:t>U_raw = 84.0 (Urgensi Tinggi) -&gt; U_norm = 84.0 -&gt; Kontribusi: 84.0 * 0.20 = 16.80</w:t>
      </w:r>
    </w:p>
    <w:p>
      <w:pPr>
        <w:pStyle w:val="ListBullet"/>
        <w:spacing w:after="60"/>
        <w:ind w:left="706"/>
      </w:pPr>
      <w:r>
        <w:rPr>
          <w:rFonts w:ascii="Times New Roman" w:hAnsi="Times New Roman"/>
          <w:sz w:val="23"/>
        </w:rPr>
        <w:t>P_raw = 6500 jiwa/km2 -&gt; P_norm = ((6500 - 500)/(15000 - 500)) * 100 = 41.38 -&gt; Kontribusi: 41.38 * 0.15 = 6.21</w:t>
      </w:r>
    </w:p>
    <w:p>
      <w:pPr>
        <w:pStyle w:val="ListBullet"/>
        <w:spacing w:after="60"/>
        <w:ind w:left="706"/>
      </w:pPr>
      <w:r>
        <w:rPr>
          <w:rFonts w:ascii="Times New Roman" w:hAnsi="Times New Roman"/>
          <w:sz w:val="23"/>
        </w:rPr>
        <w:t>H_raw = 14 kejadian BNPB -&gt; H_norm = ((14 - 0)/(15 - 0)) * 100 = 93.33 -&gt; Kontribusi: 93.33 * 0.15 = 14.00</w:t>
      </w:r>
    </w:p>
    <w:p>
      <w:pPr>
        <w:pStyle w:val="ListBullet"/>
        <w:spacing w:after="60"/>
        <w:ind w:left="706"/>
      </w:pPr>
      <w:r>
        <w:rPr>
          <w:rFonts w:ascii="Times New Roman" w:hAnsi="Times New Roman"/>
          <w:sz w:val="23"/>
        </w:rPr>
        <w:t>K_raw = 88.0 (Elevasi &lt; 2.0m DPL) -&gt; K_norm = 88.0 -&gt; Kontribusi: 88.0 * 0.15 = 13.20</w:t>
      </w:r>
    </w:p>
    <w:p>
      <w:pPr>
        <w:pStyle w:val="ListBullet"/>
        <w:spacing w:after="60"/>
        <w:ind w:left="706"/>
      </w:pPr>
      <w:r>
        <w:rPr>
          <w:rFonts w:ascii="Times New Roman" w:hAnsi="Times New Roman"/>
          <w:sz w:val="23"/>
        </w:rPr>
        <w:t>C_raw = 72.0 (Prakiraan Hujan Sedang) -&gt; C_norm = 72.0 -&gt; Kontribusi: 72.0 * 0.10 = 7.20</w:t>
      </w:r>
    </w:p>
    <w:tbl>
      <w:tblPr>
        <w:tblW w:type="auto" w:w="0"/>
        <w:jc w:val="center"/>
        <w:tblLook w:firstColumn="1" w:firstRow="1" w:lastColumn="0" w:lastRow="0" w:noHBand="0" w:noVBand="1" w:val="04A0"/>
      </w:tblPr>
      <w:tblGrid>
        <w:gridCol w:w="9360"/>
      </w:tblGrid>
      <w:tr>
        <w:tc>
          <w:tcPr>
            <w:tcW w:type="dxa" w:w="9360"/>
            <w:shd w:fill="FFFFFF"/>
            <w:tcMar>
              <w:top w:w="120" w:type="dxa"/>
              <w:bottom w:w="120" w:type="dxa"/>
              <w:left w:w="180" w:type="dxa"/>
              <w:right w:w="180" w:type="dxa"/>
            </w:tcMar>
          </w:tcPr>
          <w:p>
            <w:pPr>
              <w:spacing w:after="0"/>
              <w:jc w:val="center"/>
            </w:pPr>
            <w:r>
              <w:rPr>
                <w:rFonts w:ascii="Times New Roman" w:hAnsi="Times New Roman"/>
                <w:b/>
                <w:color w:val="007A5A"/>
                <w:sz w:val="24"/>
              </w:rPr>
              <w:t>Skor Final Genuk = 15.00 + 16.80 + 6.21 + 14.00 + 13.20 + 7.20 = 72.41 ≈ 72.4 (Klasifikasi: HIGH PRIORITY)</w:t>
            </w:r>
          </w:p>
        </w:tc>
      </w:tr>
    </w:tbl>
    <w:p>
      <w:pPr>
        <w:spacing w:after="80"/>
      </w:pPr>
    </w:p>
    <w:p>
      <w:pPr>
        <w:spacing w:before="160" w:after="80"/>
        <w:jc w:val="center"/>
      </w:pPr>
      <w:r>
        <w:drawing>
          <wp:inline xmlns:a="http://schemas.openxmlformats.org/drawingml/2006/main" xmlns:pic="http://schemas.openxmlformats.org/drawingml/2006/picture">
            <wp:extent cx="5303520" cy="7036611"/>
            <wp:docPr id="8" name="Picture 8"/>
            <wp:cNvGraphicFramePr>
              <a:graphicFrameLocks noChangeAspect="1"/>
            </wp:cNvGraphicFramePr>
            <a:graphic>
              <a:graphicData uri="http://schemas.openxmlformats.org/drawingml/2006/picture">
                <pic:pic>
                  <pic:nvPicPr>
                    <pic:cNvPr id="0" name="media_1789465173719.png"/>
                    <pic:cNvPicPr/>
                  </pic:nvPicPr>
                  <pic:blipFill>
                    <a:blip r:embed="rId16"/>
                    <a:stretch>
                      <a:fillRect/>
                    </a:stretch>
                  </pic:blipFill>
                  <pic:spPr>
                    <a:xfrm>
                      <a:off x="0" y="0"/>
                      <a:ext cx="5303520" cy="7036611"/>
                    </a:xfrm>
                    <a:prstGeom prst="rect"/>
                  </pic:spPr>
                </pic:pic>
              </a:graphicData>
            </a:graphic>
          </wp:inline>
        </w:drawing>
      </w:r>
    </w:p>
    <w:p>
      <w:pPr>
        <w:spacing w:after="80"/>
        <w:jc w:val="center"/>
      </w:pPr>
      <w:r>
        <w:rPr>
          <w:rFonts w:ascii="Arial" w:hAnsi="Arial"/>
          <w:b/>
          <w:color w:val="333333"/>
          <w:sz w:val="19"/>
        </w:rPr>
        <w:t>Gambar 2.10 Detail Audit Matriks Risiko Deterministik Kecamatan &amp; Parameter D-RISK</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Analisis Rekayasa &amp; Nilai UI/UX: </w:t>
            </w:r>
            <w:r>
              <w:rPr>
                <w:rFonts w:ascii="Arial" w:hAnsi="Arial"/>
                <w:sz w:val="18"/>
              </w:rPr>
              <w:t>Halaman /priorities/[area] membedah 6 parameter pembentuk skor secara transparan tanpa model black-box AI. Di bagian atas terdapat tombol 'Cetak Lembar Situasi (A4)' yang secara otomatis memformat dokumen ke dalam tata letak A4 siap cetak untuk briefing posko komando.</w:t>
            </w:r>
          </w:p>
        </w:tc>
      </w:tr>
    </w:tbl>
    <w:p>
      <w:pPr>
        <w:spacing w:after="120"/>
      </w:pPr>
    </w:p>
    <w:p>
      <w:pPr>
        <w:keepNext/>
        <w:spacing w:before="280" w:after="120"/>
      </w:pPr>
      <w:r>
        <w:rPr>
          <w:rFonts w:ascii="Arial" w:hAnsi="Arial"/>
          <w:b/>
          <w:color w:val="222222"/>
          <w:sz w:val="25"/>
        </w:rPr>
        <w:t>2.12 Asisten Analitik Civic AI Copilot &amp; Guardrail</w:t>
      </w:r>
    </w:p>
    <w:p>
      <w:pPr>
        <w:spacing w:after="120"/>
        <w:ind w:firstLine="706"/>
        <w:jc w:val="both"/>
      </w:pPr>
      <w:r>
        <w:rPr>
          <w:rFonts w:ascii="Times New Roman" w:hAnsi="Times New Roman"/>
          <w:sz w:val="24"/>
        </w:rPr>
        <w:t>Platform menyediakan asisten cerdas Civic AI Copilot yang dapat diakses melalui tombol floating di setiap halaman untuk menjawab pertanyaan warga seputar dinamika air, kondisi wilayah tertentu, dan rekomendasi mitigasi.</w:t>
      </w:r>
    </w:p>
    <w:p>
      <w:pPr>
        <w:spacing w:before="160" w:after="80"/>
        <w:jc w:val="center"/>
      </w:pPr>
      <w:r>
        <w:drawing>
          <wp:inline xmlns:a="http://schemas.openxmlformats.org/drawingml/2006/main" xmlns:pic="http://schemas.openxmlformats.org/drawingml/2006/picture">
            <wp:extent cx="5303520" cy="2465308"/>
            <wp:docPr id="9" name="Picture 9"/>
            <wp:cNvGraphicFramePr>
              <a:graphicFrameLocks noChangeAspect="1"/>
            </wp:cNvGraphicFramePr>
            <a:graphic>
              <a:graphicData uri="http://schemas.openxmlformats.org/drawingml/2006/picture">
                <pic:pic>
                  <pic:nvPicPr>
                    <pic:cNvPr id="0" name="media_1789475191837.png"/>
                    <pic:cNvPicPr/>
                  </pic:nvPicPr>
                  <pic:blipFill>
                    <a:blip r:embed="rId17"/>
                    <a:stretch>
                      <a:fillRect/>
                    </a:stretch>
                  </pic:blipFill>
                  <pic:spPr>
                    <a:xfrm>
                      <a:off x="0" y="0"/>
                      <a:ext cx="5303520" cy="2465308"/>
                    </a:xfrm>
                    <a:prstGeom prst="rect"/>
                  </pic:spPr>
                </pic:pic>
              </a:graphicData>
            </a:graphic>
          </wp:inline>
        </w:drawing>
      </w:r>
    </w:p>
    <w:p>
      <w:pPr>
        <w:spacing w:after="80"/>
        <w:jc w:val="center"/>
      </w:pPr>
      <w:r>
        <w:rPr>
          <w:rFonts w:ascii="Arial" w:hAnsi="Arial"/>
          <w:b/>
          <w:color w:val="333333"/>
          <w:sz w:val="19"/>
        </w:rPr>
        <w:t>Gambar 2.11 Modal Informasi Keselamatan Warga &amp; Status Risiko 16 Kecamatan</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Analisis Rekayasa &amp; Nilai UI/UX: </w:t>
            </w:r>
            <w:r>
              <w:rPr>
                <w:rFonts w:ascii="Arial" w:hAnsi="Arial"/>
                <w:sz w:val="18"/>
              </w:rPr>
              <w:t>Sistem mengintegrasikan status risiko per kecamatan (misal: Kecamatan Ngaliyan: AMAN/NORMAL, Skor 0/100, Curah Hujan 0 mm/jam, Bukan Pesisir Bebas Rob) serta menyediakan saluran telepon langsung BPBD Call Center 112.</w:t>
            </w:r>
          </w:p>
        </w:tc>
      </w:tr>
    </w:tbl>
    <w:p>
      <w:pPr>
        <w:spacing w:after="120"/>
      </w:pPr>
    </w:p>
    <w:p>
      <w:pPr>
        <w:spacing w:after="120"/>
        <w:ind w:firstLine="706"/>
        <w:jc w:val="both"/>
      </w:pPr>
      <w:r>
        <w:rPr>
          <w:rFonts w:ascii="Times New Roman" w:hAnsi="Times New Roman"/>
          <w:sz w:val="24"/>
        </w:rPr>
        <w:t>Arsitektur Pertahanan AI Guardrail (lib/ai/guardrails.ts): Untuk mencegah penyalahgunaan model bahasa besar (LLM), sistem menerapkan filter aplikasi berlapis: (1) Deteksi Injeksi Prompt &amp; Politik, (2) Klasifikasi Domain Kebencanaan Semarang, (3) Eksekusi LLM OpenRouter Multi-Key Pool, (4) Local Deterministic Heuristic Fallback Engine jika API eksternal gagal (HTTP 429), dan (5) Sanitasi Output Anti-XSS.</w:t>
      </w:r>
    </w:p>
    <w:p>
      <w:pPr>
        <w:keepNext/>
        <w:spacing w:before="280" w:after="120"/>
      </w:pPr>
      <w:r>
        <w:rPr>
          <w:rFonts w:ascii="Arial" w:hAnsi="Arial"/>
          <w:b/>
          <w:color w:val="222222"/>
          <w:sz w:val="25"/>
        </w:rPr>
        <w:t>2.13 Modul Literasi Ketahanan &amp; Tas Siaga 72 Jam</w:t>
      </w:r>
    </w:p>
    <w:p>
      <w:pPr>
        <w:spacing w:after="120"/>
        <w:ind w:firstLine="706"/>
        <w:jc w:val="both"/>
      </w:pPr>
      <w:r>
        <w:rPr>
          <w:rFonts w:ascii="Times New Roman" w:hAnsi="Times New Roman"/>
          <w:sz w:val="24"/>
        </w:rPr>
        <w:t>Halaman /edukasi menyajikan sains kebencanaan terapan mengenai perbedaan banjir rob pasang laut dan limpasan hujan, penurunan tanah (land subsidence), diagram aliran polder interaktif, serta modul Checklist Mandiri Tas Siaga Bencana 72 Jam (10 item esensial: air minum, makanan kaleng, obat pribadi, P3K, senter, power bank, dokumen kedap air, pakaian, peluit, dan masker) yang progresnya tersimpan aman di LocalStorage peramban pengguna.</w:t>
      </w:r>
    </w:p>
    <w:p>
      <w:pPr>
        <w:keepNext/>
        <w:spacing w:before="280" w:after="120"/>
      </w:pPr>
      <w:r>
        <w:rPr>
          <w:rFonts w:ascii="Arial" w:hAnsi="Arial"/>
          <w:b/>
          <w:color w:val="222222"/>
          <w:sz w:val="25"/>
        </w:rPr>
        <w:t>2.14 UI/UX Engineering &amp; Penataan Floating Emergency</w:t>
      </w:r>
    </w:p>
    <w:p>
      <w:pPr>
        <w:spacing w:after="120"/>
        <w:ind w:firstLine="706"/>
        <w:jc w:val="both"/>
      </w:pPr>
      <w:r>
        <w:rPr>
          <w:rFonts w:ascii="Times New Roman" w:hAnsi="Times New Roman"/>
          <w:sz w:val="24"/>
        </w:rPr>
        <w:t>KotaKu Siaga menerapkan prinsip desain operasional Calm &amp; Trustworthy Aesthetic:</w:t>
      </w:r>
    </w:p>
    <w:p>
      <w:pPr>
        <w:pStyle w:val="ListBullet"/>
        <w:spacing w:after="60"/>
        <w:ind w:left="706"/>
      </w:pPr>
      <w:r>
        <w:rPr>
          <w:rFonts w:ascii="Times New Roman" w:hAnsi="Times New Roman"/>
          <w:sz w:val="23"/>
        </w:rPr>
        <w:t>Pemisahan Floating Action (Collision-Free): Tombol SOS DARURAT dikunci pada layer teratas (z-50, sudut kanan bawah) dengan highlight merah menyala. Tombol Civic AI Copilot ditempatkan secara vertikal di atasnya (z-40) dengan padding aman (safe-area inset) sehingga kedua tombol tidak pernah bertumpuk pada layar smartphone 320px–430px.</w:t>
      </w:r>
    </w:p>
    <w:p>
      <w:pPr>
        <w:pStyle w:val="ListBullet"/>
        <w:spacing w:after="60"/>
        <w:ind w:left="706"/>
      </w:pPr>
      <w:r>
        <w:rPr>
          <w:rFonts w:ascii="Times New Roman" w:hAnsi="Times New Roman"/>
          <w:sz w:val="23"/>
        </w:rPr>
        <w:t>Aksesibilitas Kontras Tinggi (WCAG AA): Menggunakan teks gelap (#1d1d1d) di atas latar belakang terang (#fdfbf9) dan kartu elevated (#ffffff) untuk memastikan keterbacaan di bawah sinar matahari langsung saat berada di lapangan.</w:t>
      </w:r>
    </w:p>
    <w:p>
      <w:pPr>
        <w:keepNext/>
        <w:spacing w:before="280" w:after="120"/>
      </w:pPr>
      <w:r>
        <w:rPr>
          <w:rFonts w:ascii="Arial" w:hAnsi="Arial"/>
          <w:b/>
          <w:color w:val="222222"/>
          <w:sz w:val="25"/>
        </w:rPr>
        <w:t>2.15 Verifikasi Keamanan (Security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F4EDE4"/>
            <w:tcMar>
              <w:top w:w="80" w:type="dxa"/>
              <w:bottom w:w="80" w:type="dxa"/>
              <w:left w:w="100" w:type="dxa"/>
              <w:right w:w="100" w:type="dxa"/>
            </w:tcMar>
          </w:tcPr>
          <w:p>
            <w:r>
              <w:t>Vektor Ancaman</w:t>
            </w:r>
          </w:p>
        </w:tc>
        <w:tc>
          <w:tcPr>
            <w:tcW w:type="dxa" w:w="2340"/>
            <w:shd w:fill="F4EDE4"/>
            <w:tcMar>
              <w:top w:w="80" w:type="dxa"/>
              <w:bottom w:w="80" w:type="dxa"/>
              <w:left w:w="100" w:type="dxa"/>
              <w:right w:w="100" w:type="dxa"/>
            </w:tcMar>
          </w:tcPr>
          <w:p>
            <w:r>
              <w:t>Risiko Potensial</w:t>
            </w:r>
          </w:p>
        </w:tc>
        <w:tc>
          <w:tcPr>
            <w:tcW w:type="dxa" w:w="2340"/>
            <w:shd w:fill="F4EDE4"/>
            <w:tcMar>
              <w:top w:w="80" w:type="dxa"/>
              <w:bottom w:w="80" w:type="dxa"/>
              <w:left w:w="100" w:type="dxa"/>
              <w:right w:w="100" w:type="dxa"/>
            </w:tcMar>
          </w:tcPr>
          <w:p>
            <w:r>
              <w:t>Mekanisme Mitigasi</w:t>
            </w:r>
          </w:p>
        </w:tc>
        <w:tc>
          <w:tcPr>
            <w:tcW w:type="dxa" w:w="2340"/>
            <w:shd w:fill="F4EDE4"/>
            <w:tcMar>
              <w:top w:w="80" w:type="dxa"/>
              <w:bottom w:w="80" w:type="dxa"/>
              <w:left w:w="100" w:type="dxa"/>
              <w:right w:w="100" w:type="dxa"/>
            </w:tcMar>
          </w:tcPr>
          <w:p>
            <w:r>
              <w:t>Implementasi Sumber Daya</w:t>
            </w:r>
          </w:p>
        </w:tc>
      </w:tr>
      <w:tr>
        <w:tc>
          <w:tcPr>
            <w:tcW w:type="dxa" w:w="2340"/>
            <w:tcMar>
              <w:top w:w="60" w:type="dxa"/>
              <w:bottom w:w="60" w:type="dxa"/>
              <w:left w:w="80" w:type="dxa"/>
              <w:right w:w="80" w:type="dxa"/>
            </w:tcMar>
          </w:tcPr>
          <w:p>
            <w:pPr>
              <w:spacing w:after="40"/>
            </w:pPr>
            <w:r>
              <w:rPr>
                <w:rFonts w:ascii="Arial" w:hAnsi="Arial"/>
                <w:sz w:val="17"/>
              </w:rPr>
              <w:t>Automated Bot Spam</w:t>
            </w:r>
          </w:p>
        </w:tc>
        <w:tc>
          <w:tcPr>
            <w:tcW w:type="dxa" w:w="2340"/>
            <w:tcMar>
              <w:top w:w="60" w:type="dxa"/>
              <w:bottom w:w="60" w:type="dxa"/>
              <w:left w:w="80" w:type="dxa"/>
              <w:right w:w="80" w:type="dxa"/>
            </w:tcMar>
          </w:tcPr>
          <w:p>
            <w:pPr>
              <w:spacing w:after="40"/>
            </w:pPr>
            <w:r>
              <w:rPr>
                <w:rFonts w:ascii="Arial" w:hAnsi="Arial"/>
                <w:sz w:val="17"/>
              </w:rPr>
              <w:t>Penyalahgunaan endpoint pelaporan untuk membanjiri database dengan tiket palsu.</w:t>
            </w:r>
          </w:p>
        </w:tc>
        <w:tc>
          <w:tcPr>
            <w:tcW w:type="dxa" w:w="2340"/>
            <w:tcMar>
              <w:top w:w="60" w:type="dxa"/>
              <w:bottom w:w="60" w:type="dxa"/>
              <w:left w:w="80" w:type="dxa"/>
              <w:right w:w="80" w:type="dxa"/>
            </w:tcMar>
          </w:tcPr>
          <w:p>
            <w:pPr>
              <w:spacing w:after="40"/>
            </w:pPr>
            <w:r>
              <w:rPr>
                <w:rFonts w:ascii="Arial" w:hAnsi="Arial"/>
                <w:sz w:val="17"/>
              </w:rPr>
              <w:t>Cloudflare Turnstile token validation di sisi server pada setiap request POST laporan.</w:t>
            </w:r>
          </w:p>
        </w:tc>
        <w:tc>
          <w:tcPr>
            <w:tcW w:type="dxa" w:w="2340"/>
            <w:tcMar>
              <w:top w:w="60" w:type="dxa"/>
              <w:bottom w:w="60" w:type="dxa"/>
              <w:left w:w="80" w:type="dxa"/>
              <w:right w:w="80" w:type="dxa"/>
            </w:tcMar>
          </w:tcPr>
          <w:p>
            <w:pPr>
              <w:spacing w:after="40"/>
            </w:pPr>
            <w:r>
              <w:rPr>
                <w:rFonts w:ascii="Arial" w:hAnsi="Arial"/>
                <w:sz w:val="17"/>
              </w:rPr>
              <w:t>challenges.cloudflare.com/turnstile/v0/siteverify pada /api/reports.</w:t>
            </w:r>
          </w:p>
        </w:tc>
      </w:tr>
      <w:tr>
        <w:tc>
          <w:tcPr>
            <w:tcW w:type="dxa" w:w="2340"/>
            <w:tcMar>
              <w:top w:w="60" w:type="dxa"/>
              <w:bottom w:w="60" w:type="dxa"/>
              <w:left w:w="80" w:type="dxa"/>
              <w:right w:w="80" w:type="dxa"/>
            </w:tcMar>
          </w:tcPr>
          <w:p>
            <w:pPr>
              <w:spacing w:after="40"/>
            </w:pPr>
            <w:r>
              <w:rPr>
                <w:rFonts w:ascii="Arial" w:hAnsi="Arial"/>
                <w:sz w:val="17"/>
              </w:rPr>
              <w:t>Manipulasi Bukti Visual</w:t>
            </w:r>
          </w:p>
        </w:tc>
        <w:tc>
          <w:tcPr>
            <w:tcW w:type="dxa" w:w="2340"/>
            <w:tcMar>
              <w:top w:w="60" w:type="dxa"/>
              <w:bottom w:w="60" w:type="dxa"/>
              <w:left w:w="80" w:type="dxa"/>
              <w:right w:w="80" w:type="dxa"/>
            </w:tcMar>
          </w:tcPr>
          <w:p>
            <w:pPr>
              <w:spacing w:after="40"/>
            </w:pPr>
            <w:r>
              <w:rPr>
                <w:rFonts w:ascii="Arial" w:hAnsi="Arial"/>
                <w:sz w:val="17"/>
              </w:rPr>
              <w:t>Pengubahan bukti foto banjir pasca-kejadian.</w:t>
            </w:r>
          </w:p>
        </w:tc>
        <w:tc>
          <w:tcPr>
            <w:tcW w:type="dxa" w:w="2340"/>
            <w:tcMar>
              <w:top w:w="60" w:type="dxa"/>
              <w:bottom w:w="60" w:type="dxa"/>
              <w:left w:w="80" w:type="dxa"/>
              <w:right w:w="80" w:type="dxa"/>
            </w:tcMar>
          </w:tcPr>
          <w:p>
            <w:pPr>
              <w:spacing w:after="40"/>
            </w:pPr>
            <w:r>
              <w:rPr>
                <w:rFonts w:ascii="Arial" w:hAnsi="Arial"/>
                <w:sz w:val="17"/>
              </w:rPr>
              <w:t>Perhitungan hash kriptografis SHA-256 pada binary array buffer sebelum berkas diunggah.</w:t>
            </w:r>
          </w:p>
        </w:tc>
        <w:tc>
          <w:tcPr>
            <w:tcW w:type="dxa" w:w="2340"/>
            <w:tcMar>
              <w:top w:w="60" w:type="dxa"/>
              <w:bottom w:w="60" w:type="dxa"/>
              <w:left w:w="80" w:type="dxa"/>
              <w:right w:w="80" w:type="dxa"/>
            </w:tcMar>
          </w:tcPr>
          <w:p>
            <w:pPr>
              <w:spacing w:after="40"/>
            </w:pPr>
            <w:r>
              <w:rPr>
                <w:rFonts w:ascii="Arial" w:hAnsi="Arial"/>
                <w:sz w:val="17"/>
              </w:rPr>
              <w:t>crypto.subtle.digest('SHA-256') &amp; kolom photo_sha256 pada PostgreSQL.</w:t>
            </w:r>
          </w:p>
        </w:tc>
      </w:tr>
      <w:tr>
        <w:tc>
          <w:tcPr>
            <w:tcW w:type="dxa" w:w="2340"/>
            <w:tcMar>
              <w:top w:w="60" w:type="dxa"/>
              <w:bottom w:w="60" w:type="dxa"/>
              <w:left w:w="80" w:type="dxa"/>
              <w:right w:w="80" w:type="dxa"/>
            </w:tcMar>
          </w:tcPr>
          <w:p>
            <w:pPr>
              <w:spacing w:after="40"/>
            </w:pPr>
            <w:r>
              <w:rPr>
                <w:rFonts w:ascii="Arial" w:hAnsi="Arial"/>
                <w:sz w:val="17"/>
              </w:rPr>
              <w:t>Cross-Site Scripting (XSS)</w:t>
            </w:r>
          </w:p>
        </w:tc>
        <w:tc>
          <w:tcPr>
            <w:tcW w:type="dxa" w:w="2340"/>
            <w:tcMar>
              <w:top w:w="60" w:type="dxa"/>
              <w:bottom w:w="60" w:type="dxa"/>
              <w:left w:w="80" w:type="dxa"/>
              <w:right w:w="80" w:type="dxa"/>
            </w:tcMar>
          </w:tcPr>
          <w:p>
            <w:pPr>
              <w:spacing w:after="40"/>
            </w:pPr>
            <w:r>
              <w:rPr>
                <w:rFonts w:ascii="Arial" w:hAnsi="Arial"/>
                <w:sz w:val="17"/>
              </w:rPr>
              <w:t>Injeksi skrip berbahaya melalui nama pelapor, deskripsi, atau respons AI LLM.</w:t>
            </w:r>
          </w:p>
        </w:tc>
        <w:tc>
          <w:tcPr>
            <w:tcW w:type="dxa" w:w="2340"/>
            <w:tcMar>
              <w:top w:w="60" w:type="dxa"/>
              <w:bottom w:w="60" w:type="dxa"/>
              <w:left w:w="80" w:type="dxa"/>
              <w:right w:w="80" w:type="dxa"/>
            </w:tcMar>
          </w:tcPr>
          <w:p>
            <w:pPr>
              <w:spacing w:after="40"/>
            </w:pPr>
            <w:r>
              <w:rPr>
                <w:rFonts w:ascii="Arial" w:hAnsi="Arial"/>
                <w:sz w:val="17"/>
              </w:rPr>
              <w:t>Sanitasi output, rendering teks murni (plain text/sanitized markdown), dan validasi schema Zod.</w:t>
            </w:r>
          </w:p>
        </w:tc>
        <w:tc>
          <w:tcPr>
            <w:tcW w:type="dxa" w:w="2340"/>
            <w:tcMar>
              <w:top w:w="60" w:type="dxa"/>
              <w:bottom w:w="60" w:type="dxa"/>
              <w:left w:w="80" w:type="dxa"/>
              <w:right w:w="80" w:type="dxa"/>
            </w:tcMar>
          </w:tcPr>
          <w:p>
            <w:pPr>
              <w:spacing w:after="40"/>
            </w:pPr>
            <w:r>
              <w:rPr>
                <w:rFonts w:ascii="Arial" w:hAnsi="Arial"/>
                <w:sz w:val="17"/>
              </w:rPr>
              <w:t>lib/ai/guardrails.ts &amp; React JSX automatic entity escaping.</w:t>
            </w:r>
          </w:p>
        </w:tc>
      </w:tr>
      <w:tr>
        <w:tc>
          <w:tcPr>
            <w:tcW w:type="dxa" w:w="2340"/>
            <w:tcMar>
              <w:top w:w="60" w:type="dxa"/>
              <w:bottom w:w="60" w:type="dxa"/>
              <w:left w:w="80" w:type="dxa"/>
              <w:right w:w="80" w:type="dxa"/>
            </w:tcMar>
          </w:tcPr>
          <w:p>
            <w:pPr>
              <w:spacing w:after="40"/>
            </w:pPr>
            <w:r>
              <w:rPr>
                <w:rFonts w:ascii="Arial" w:hAnsi="Arial"/>
                <w:sz w:val="17"/>
              </w:rPr>
              <w:t>Kebocoran Kunci Rahasia</w:t>
            </w:r>
          </w:p>
        </w:tc>
        <w:tc>
          <w:tcPr>
            <w:tcW w:type="dxa" w:w="2340"/>
            <w:tcMar>
              <w:top w:w="60" w:type="dxa"/>
              <w:bottom w:w="60" w:type="dxa"/>
              <w:left w:w="80" w:type="dxa"/>
              <w:right w:w="80" w:type="dxa"/>
            </w:tcMar>
          </w:tcPr>
          <w:p>
            <w:pPr>
              <w:spacing w:after="40"/>
            </w:pPr>
            <w:r>
              <w:rPr>
                <w:rFonts w:ascii="Arial" w:hAnsi="Arial"/>
                <w:sz w:val="17"/>
              </w:rPr>
              <w:t>Expose Supabase Service Role Key atau OpenRouter API Key ke bundle browser.</w:t>
            </w:r>
          </w:p>
        </w:tc>
        <w:tc>
          <w:tcPr>
            <w:tcW w:type="dxa" w:w="2340"/>
            <w:tcMar>
              <w:top w:w="60" w:type="dxa"/>
              <w:bottom w:w="60" w:type="dxa"/>
              <w:left w:w="80" w:type="dxa"/>
              <w:right w:w="80" w:type="dxa"/>
            </w:tcMar>
          </w:tcPr>
          <w:p>
            <w:pPr>
              <w:spacing w:after="40"/>
            </w:pPr>
            <w:r>
              <w:rPr>
                <w:rFonts w:ascii="Arial" w:hAnsi="Arial"/>
                <w:sz w:val="17"/>
              </w:rPr>
              <w:t>Pemisahan variabel lingkungan; kunci privat hanya dapat diakses di runtime Node.js server.</w:t>
            </w:r>
          </w:p>
        </w:tc>
        <w:tc>
          <w:tcPr>
            <w:tcW w:type="dxa" w:w="2340"/>
            <w:tcMar>
              <w:top w:w="60" w:type="dxa"/>
              <w:bottom w:w="60" w:type="dxa"/>
              <w:left w:w="80" w:type="dxa"/>
              <w:right w:w="80" w:type="dxa"/>
            </w:tcMar>
          </w:tcPr>
          <w:p>
            <w:pPr>
              <w:spacing w:after="40"/>
            </w:pPr>
            <w:r>
              <w:rPr>
                <w:rFonts w:ascii="Arial" w:hAnsi="Arial"/>
                <w:sz w:val="17"/>
              </w:rPr>
              <w:t>Variabel tanpa prefix NEXT_PUBLIC_ pada .env.production &amp; Edge middleware.</w:t>
            </w:r>
          </w:p>
        </w:tc>
      </w:tr>
      <w:tr>
        <w:tc>
          <w:tcPr>
            <w:tcW w:type="dxa" w:w="2340"/>
            <w:tcMar>
              <w:top w:w="60" w:type="dxa"/>
              <w:bottom w:w="60" w:type="dxa"/>
              <w:left w:w="80" w:type="dxa"/>
              <w:right w:w="80" w:type="dxa"/>
            </w:tcMar>
          </w:tcPr>
          <w:p>
            <w:pPr>
              <w:spacing w:after="40"/>
            </w:pPr>
            <w:r>
              <w:rPr>
                <w:rFonts w:ascii="Arial" w:hAnsi="Arial"/>
                <w:sz w:val="17"/>
              </w:rPr>
              <w:t>Akses Database Tidak Sah</w:t>
            </w:r>
          </w:p>
        </w:tc>
        <w:tc>
          <w:tcPr>
            <w:tcW w:type="dxa" w:w="2340"/>
            <w:tcMar>
              <w:top w:w="60" w:type="dxa"/>
              <w:bottom w:w="60" w:type="dxa"/>
              <w:left w:w="80" w:type="dxa"/>
              <w:right w:w="80" w:type="dxa"/>
            </w:tcMar>
          </w:tcPr>
          <w:p>
            <w:pPr>
              <w:spacing w:after="40"/>
            </w:pPr>
            <w:r>
              <w:rPr>
                <w:rFonts w:ascii="Arial" w:hAnsi="Arial"/>
                <w:sz w:val="17"/>
              </w:rPr>
              <w:t>Manipulasi data laporan antar pengguna.</w:t>
            </w:r>
          </w:p>
        </w:tc>
        <w:tc>
          <w:tcPr>
            <w:tcW w:type="dxa" w:w="2340"/>
            <w:tcMar>
              <w:top w:w="60" w:type="dxa"/>
              <w:bottom w:w="60" w:type="dxa"/>
              <w:left w:w="80" w:type="dxa"/>
              <w:right w:w="80" w:type="dxa"/>
            </w:tcMar>
          </w:tcPr>
          <w:p>
            <w:pPr>
              <w:spacing w:after="40"/>
            </w:pPr>
            <w:r>
              <w:rPr>
                <w:rFonts w:ascii="Arial" w:hAnsi="Arial"/>
                <w:sz w:val="17"/>
              </w:rPr>
              <w:t>Penerapan PostgreSQL Row Level Security (RLS) pada seluruh tabel publik.</w:t>
            </w:r>
          </w:p>
        </w:tc>
        <w:tc>
          <w:tcPr>
            <w:tcW w:type="dxa" w:w="2340"/>
            <w:tcMar>
              <w:top w:w="60" w:type="dxa"/>
              <w:bottom w:w="60" w:type="dxa"/>
              <w:left w:w="80" w:type="dxa"/>
              <w:right w:w="80" w:type="dxa"/>
            </w:tcMar>
          </w:tcPr>
          <w:p>
            <w:pPr>
              <w:spacing w:after="40"/>
            </w:pPr>
            <w:r>
              <w:rPr>
                <w:rFonts w:ascii="Arial" w:hAnsi="Arial"/>
                <w:sz w:val="17"/>
              </w:rPr>
              <w:t>Kebijakan RLS (SELECT terbuka publik, INSERT terotentikasi, UPDATE peran admin).</w:t>
            </w:r>
          </w:p>
        </w:tc>
      </w:tr>
    </w:tbl>
    <w:p>
      <w:pPr>
        <w:keepNext/>
        <w:spacing w:before="280" w:after="120"/>
      </w:pPr>
      <w:r>
        <w:rPr>
          <w:rFonts w:ascii="Arial" w:hAnsi="Arial"/>
          <w:b/>
          <w:color w:val="222222"/>
          <w:sz w:val="25"/>
        </w:rPr>
        <w:t>2.16 Hasil Pengujian Kompilasi &amp; Responsivitas</w:t>
      </w:r>
    </w:p>
    <w:p>
      <w:pPr>
        <w:spacing w:after="120"/>
        <w:ind w:firstLine="706"/>
        <w:jc w:val="both"/>
      </w:pPr>
      <w:r>
        <w:rPr>
          <w:rFonts w:ascii="Times New Roman" w:hAnsi="Times New Roman"/>
          <w:sz w:val="24"/>
        </w:rPr>
        <w:t>Pengujian build produksi dan tampilan responsif dilakukan secara komprehensif pada berbagai perangkat:</w:t>
      </w:r>
    </w:p>
    <w:tbl>
      <w:tblPr>
        <w:tblW w:type="auto" w:w="0"/>
        <w:jc w:val="center"/>
        <w:tblLook w:firstColumn="1" w:firstRow="1" w:lastColumn="0" w:lastRow="0" w:noHBand="0" w:noVBand="1" w:val="04A0"/>
      </w:tblPr>
      <w:tblGrid>
        <w:gridCol w:w="2340"/>
        <w:gridCol w:w="2340"/>
        <w:gridCol w:w="2340"/>
        <w:gridCol w:w="2340"/>
      </w:tblGrid>
      <w:tr>
        <w:tc>
          <w:tcPr>
            <w:tcW w:type="dxa" w:w="2340"/>
            <w:shd w:fill="F4EDE4"/>
            <w:tcMar>
              <w:top w:w="80" w:type="dxa"/>
              <w:bottom w:w="80" w:type="dxa"/>
              <w:left w:w="100" w:type="dxa"/>
              <w:right w:w="100" w:type="dxa"/>
            </w:tcMar>
          </w:tcPr>
          <w:p>
            <w:r>
              <w:t>Kategori Pengujian</w:t>
            </w:r>
          </w:p>
        </w:tc>
        <w:tc>
          <w:tcPr>
            <w:tcW w:type="dxa" w:w="2340"/>
            <w:shd w:fill="F4EDE4"/>
            <w:tcMar>
              <w:top w:w="80" w:type="dxa"/>
              <w:bottom w:w="80" w:type="dxa"/>
              <w:left w:w="100" w:type="dxa"/>
              <w:right w:w="100" w:type="dxa"/>
            </w:tcMar>
          </w:tcPr>
          <w:p>
            <w:r>
              <w:t>Parameter / Viewport</w:t>
            </w:r>
          </w:p>
        </w:tc>
        <w:tc>
          <w:tcPr>
            <w:tcW w:type="dxa" w:w="2340"/>
            <w:shd w:fill="F4EDE4"/>
            <w:tcMar>
              <w:top w:w="80" w:type="dxa"/>
              <w:bottom w:w="80" w:type="dxa"/>
              <w:left w:w="100" w:type="dxa"/>
              <w:right w:w="100" w:type="dxa"/>
            </w:tcMar>
          </w:tcPr>
          <w:p>
            <w:r>
              <w:t>Hasil Pengamatan</w:t>
            </w:r>
          </w:p>
        </w:tc>
        <w:tc>
          <w:tcPr>
            <w:tcW w:type="dxa" w:w="2340"/>
            <w:shd w:fill="F4EDE4"/>
            <w:tcMar>
              <w:top w:w="80" w:type="dxa"/>
              <w:bottom w:w="80" w:type="dxa"/>
              <w:left w:w="100" w:type="dxa"/>
              <w:right w:w="100" w:type="dxa"/>
            </w:tcMar>
          </w:tcPr>
          <w:p>
            <w:r>
              <w:t>Status</w:t>
            </w:r>
          </w:p>
        </w:tc>
      </w:tr>
      <w:tr>
        <w:tc>
          <w:tcPr>
            <w:tcW w:type="dxa" w:w="2340"/>
            <w:tcMar>
              <w:top w:w="60" w:type="dxa"/>
              <w:bottom w:w="60" w:type="dxa"/>
              <w:left w:w="80" w:type="dxa"/>
              <w:right w:w="80" w:type="dxa"/>
            </w:tcMar>
          </w:tcPr>
          <w:p>
            <w:pPr>
              <w:spacing w:after="40"/>
            </w:pPr>
            <w:r>
              <w:rPr>
                <w:rFonts w:ascii="Arial" w:hAnsi="Arial"/>
                <w:sz w:val="17"/>
              </w:rPr>
              <w:t>Next.js Production Build</w:t>
            </w:r>
          </w:p>
        </w:tc>
        <w:tc>
          <w:tcPr>
            <w:tcW w:type="dxa" w:w="2340"/>
            <w:tcMar>
              <w:top w:w="60" w:type="dxa"/>
              <w:bottom w:w="60" w:type="dxa"/>
              <w:left w:w="80" w:type="dxa"/>
              <w:right w:w="80" w:type="dxa"/>
            </w:tcMar>
          </w:tcPr>
          <w:p>
            <w:pPr>
              <w:spacing w:after="40"/>
            </w:pPr>
            <w:r>
              <w:rPr>
                <w:rFonts w:ascii="Arial" w:hAnsi="Arial"/>
                <w:sz w:val="17"/>
              </w:rPr>
              <w:t>npm run build (60 Rute Statis &amp; Dinamis)</w:t>
            </w:r>
          </w:p>
        </w:tc>
        <w:tc>
          <w:tcPr>
            <w:tcW w:type="dxa" w:w="2340"/>
            <w:tcMar>
              <w:top w:w="60" w:type="dxa"/>
              <w:bottom w:w="60" w:type="dxa"/>
              <w:left w:w="80" w:type="dxa"/>
              <w:right w:w="80" w:type="dxa"/>
            </w:tcMar>
          </w:tcPr>
          <w:p>
            <w:pPr>
              <w:spacing w:after="40"/>
            </w:pPr>
            <w:r>
              <w:rPr>
                <w:rFonts w:ascii="Arial" w:hAnsi="Arial"/>
                <w:sz w:val="17"/>
              </w:rPr>
              <w:t>0 TypeScript Error, 0 Lint Warning, build waktu 39.5s.</w:t>
            </w:r>
          </w:p>
        </w:tc>
        <w:tc>
          <w:tcPr>
            <w:tcW w:type="dxa" w:w="2340"/>
            <w:tcMar>
              <w:top w:w="60" w:type="dxa"/>
              <w:bottom w:w="60" w:type="dxa"/>
              <w:left w:w="80" w:type="dxa"/>
              <w:right w:w="80" w:type="dxa"/>
            </w:tcMar>
          </w:tcPr>
          <w:p>
            <w:pPr>
              <w:spacing w:after="40"/>
            </w:pPr>
            <w:r>
              <w:rPr>
                <w:rFonts w:ascii="Arial" w:hAnsi="Arial"/>
                <w:sz w:val="17"/>
              </w:rPr>
              <w:t>PASS</w:t>
            </w:r>
          </w:p>
        </w:tc>
      </w:tr>
      <w:tr>
        <w:tc>
          <w:tcPr>
            <w:tcW w:type="dxa" w:w="2340"/>
            <w:tcMar>
              <w:top w:w="60" w:type="dxa"/>
              <w:bottom w:w="60" w:type="dxa"/>
              <w:left w:w="80" w:type="dxa"/>
              <w:right w:w="80" w:type="dxa"/>
            </w:tcMar>
          </w:tcPr>
          <w:p>
            <w:pPr>
              <w:spacing w:after="40"/>
            </w:pPr>
            <w:r>
              <w:rPr>
                <w:rFonts w:ascii="Arial" w:hAnsi="Arial"/>
                <w:sz w:val="17"/>
              </w:rPr>
              <w:t>Mobile Ultra-Small</w:t>
            </w:r>
          </w:p>
        </w:tc>
        <w:tc>
          <w:tcPr>
            <w:tcW w:type="dxa" w:w="2340"/>
            <w:tcMar>
              <w:top w:w="60" w:type="dxa"/>
              <w:bottom w:w="60" w:type="dxa"/>
              <w:left w:w="80" w:type="dxa"/>
              <w:right w:w="80" w:type="dxa"/>
            </w:tcMar>
          </w:tcPr>
          <w:p>
            <w:pPr>
              <w:spacing w:after="40"/>
            </w:pPr>
            <w:r>
              <w:rPr>
                <w:rFonts w:ascii="Arial" w:hAnsi="Arial"/>
                <w:sz w:val="17"/>
              </w:rPr>
              <w:t>320 × 800 px (Android Budget)</w:t>
            </w:r>
          </w:p>
        </w:tc>
        <w:tc>
          <w:tcPr>
            <w:tcW w:type="dxa" w:w="2340"/>
            <w:tcMar>
              <w:top w:w="60" w:type="dxa"/>
              <w:bottom w:w="60" w:type="dxa"/>
              <w:left w:w="80" w:type="dxa"/>
              <w:right w:w="80" w:type="dxa"/>
            </w:tcMar>
          </w:tcPr>
          <w:p>
            <w:pPr>
              <w:spacing w:after="40"/>
            </w:pPr>
            <w:r>
              <w:rPr>
                <w:rFonts w:ascii="Arial" w:hAnsi="Arial"/>
                <w:sz w:val="17"/>
              </w:rPr>
              <w:t>Tidak ada horizontal overflow, wizard pelaporan proporsional.</w:t>
            </w:r>
          </w:p>
        </w:tc>
        <w:tc>
          <w:tcPr>
            <w:tcW w:type="dxa" w:w="2340"/>
            <w:tcMar>
              <w:top w:w="60" w:type="dxa"/>
              <w:bottom w:w="60" w:type="dxa"/>
              <w:left w:w="80" w:type="dxa"/>
              <w:right w:w="80" w:type="dxa"/>
            </w:tcMar>
          </w:tcPr>
          <w:p>
            <w:pPr>
              <w:spacing w:after="40"/>
            </w:pPr>
            <w:r>
              <w:rPr>
                <w:rFonts w:ascii="Arial" w:hAnsi="Arial"/>
                <w:sz w:val="17"/>
              </w:rPr>
              <w:t>PASS</w:t>
            </w:r>
          </w:p>
        </w:tc>
      </w:tr>
      <w:tr>
        <w:tc>
          <w:tcPr>
            <w:tcW w:type="dxa" w:w="2340"/>
            <w:tcMar>
              <w:top w:w="60" w:type="dxa"/>
              <w:bottom w:w="60" w:type="dxa"/>
              <w:left w:w="80" w:type="dxa"/>
              <w:right w:w="80" w:type="dxa"/>
            </w:tcMar>
          </w:tcPr>
          <w:p>
            <w:pPr>
              <w:spacing w:after="40"/>
            </w:pPr>
            <w:r>
              <w:rPr>
                <w:rFonts w:ascii="Arial" w:hAnsi="Arial"/>
                <w:sz w:val="17"/>
              </w:rPr>
              <w:t>Mobile Standard</w:t>
            </w:r>
          </w:p>
        </w:tc>
        <w:tc>
          <w:tcPr>
            <w:tcW w:type="dxa" w:w="2340"/>
            <w:tcMar>
              <w:top w:w="60" w:type="dxa"/>
              <w:bottom w:w="60" w:type="dxa"/>
              <w:left w:w="80" w:type="dxa"/>
              <w:right w:w="80" w:type="dxa"/>
            </w:tcMar>
          </w:tcPr>
          <w:p>
            <w:pPr>
              <w:spacing w:after="40"/>
            </w:pPr>
            <w:r>
              <w:rPr>
                <w:rFonts w:ascii="Arial" w:hAnsi="Arial"/>
                <w:sz w:val="17"/>
              </w:rPr>
              <w:t>375 × 812 px / 390 × 844 px (iPhone)</w:t>
            </w:r>
          </w:p>
        </w:tc>
        <w:tc>
          <w:tcPr>
            <w:tcW w:type="dxa" w:w="2340"/>
            <w:tcMar>
              <w:top w:w="60" w:type="dxa"/>
              <w:bottom w:w="60" w:type="dxa"/>
              <w:left w:w="80" w:type="dxa"/>
              <w:right w:w="80" w:type="dxa"/>
            </w:tcMar>
          </w:tcPr>
          <w:p>
            <w:pPr>
              <w:spacing w:after="40"/>
            </w:pPr>
            <w:r>
              <w:rPr>
                <w:rFonts w:ascii="Arial" w:hAnsi="Arial"/>
                <w:sz w:val="17"/>
              </w:rPr>
              <w:t>Tombol SOS dan Copilot tertata rapi, touch target &gt; 44px.</w:t>
            </w:r>
          </w:p>
        </w:tc>
        <w:tc>
          <w:tcPr>
            <w:tcW w:type="dxa" w:w="2340"/>
            <w:tcMar>
              <w:top w:w="60" w:type="dxa"/>
              <w:bottom w:w="60" w:type="dxa"/>
              <w:left w:w="80" w:type="dxa"/>
              <w:right w:w="80" w:type="dxa"/>
            </w:tcMar>
          </w:tcPr>
          <w:p>
            <w:pPr>
              <w:spacing w:after="40"/>
            </w:pPr>
            <w:r>
              <w:rPr>
                <w:rFonts w:ascii="Arial" w:hAnsi="Arial"/>
                <w:sz w:val="17"/>
              </w:rPr>
              <w:t>PASS</w:t>
            </w:r>
          </w:p>
        </w:tc>
      </w:tr>
      <w:tr>
        <w:tc>
          <w:tcPr>
            <w:tcW w:type="dxa" w:w="2340"/>
            <w:tcMar>
              <w:top w:w="60" w:type="dxa"/>
              <w:bottom w:w="60" w:type="dxa"/>
              <w:left w:w="80" w:type="dxa"/>
              <w:right w:w="80" w:type="dxa"/>
            </w:tcMar>
          </w:tcPr>
          <w:p>
            <w:pPr>
              <w:spacing w:after="40"/>
            </w:pPr>
            <w:r>
              <w:rPr>
                <w:rFonts w:ascii="Arial" w:hAnsi="Arial"/>
                <w:sz w:val="17"/>
              </w:rPr>
              <w:t>Tablet Landscape</w:t>
            </w:r>
          </w:p>
        </w:tc>
        <w:tc>
          <w:tcPr>
            <w:tcW w:type="dxa" w:w="2340"/>
            <w:tcMar>
              <w:top w:w="60" w:type="dxa"/>
              <w:bottom w:w="60" w:type="dxa"/>
              <w:left w:w="80" w:type="dxa"/>
              <w:right w:w="80" w:type="dxa"/>
            </w:tcMar>
          </w:tcPr>
          <w:p>
            <w:pPr>
              <w:spacing w:after="40"/>
            </w:pPr>
            <w:r>
              <w:rPr>
                <w:rFonts w:ascii="Arial" w:hAnsi="Arial"/>
                <w:sz w:val="17"/>
              </w:rPr>
              <w:t>768 × 1024 px / 1024 × 768 px (iPad)</w:t>
            </w:r>
          </w:p>
        </w:tc>
        <w:tc>
          <w:tcPr>
            <w:tcW w:type="dxa" w:w="2340"/>
            <w:tcMar>
              <w:top w:w="60" w:type="dxa"/>
              <w:bottom w:w="60" w:type="dxa"/>
              <w:left w:w="80" w:type="dxa"/>
              <w:right w:w="80" w:type="dxa"/>
            </w:tcMar>
          </w:tcPr>
          <w:p>
            <w:pPr>
              <w:spacing w:after="40"/>
            </w:pPr>
            <w:r>
              <w:rPr>
                <w:rFonts w:ascii="Arial" w:hAnsi="Arial"/>
                <w:sz w:val="17"/>
              </w:rPr>
              <w:t>Peta Leaflet memenuhi viewport, drawer CCTV responsif.</w:t>
            </w:r>
          </w:p>
        </w:tc>
        <w:tc>
          <w:tcPr>
            <w:tcW w:type="dxa" w:w="2340"/>
            <w:tcMar>
              <w:top w:w="60" w:type="dxa"/>
              <w:bottom w:w="60" w:type="dxa"/>
              <w:left w:w="80" w:type="dxa"/>
              <w:right w:w="80" w:type="dxa"/>
            </w:tcMar>
          </w:tcPr>
          <w:p>
            <w:pPr>
              <w:spacing w:after="40"/>
            </w:pPr>
            <w:r>
              <w:rPr>
                <w:rFonts w:ascii="Arial" w:hAnsi="Arial"/>
                <w:sz w:val="17"/>
              </w:rPr>
              <w:t>PASS</w:t>
            </w:r>
          </w:p>
        </w:tc>
      </w:tr>
      <w:tr>
        <w:tc>
          <w:tcPr>
            <w:tcW w:type="dxa" w:w="2340"/>
            <w:tcMar>
              <w:top w:w="60" w:type="dxa"/>
              <w:bottom w:w="60" w:type="dxa"/>
              <w:left w:w="80" w:type="dxa"/>
              <w:right w:w="80" w:type="dxa"/>
            </w:tcMar>
          </w:tcPr>
          <w:p>
            <w:pPr>
              <w:spacing w:after="40"/>
            </w:pPr>
            <w:r>
              <w:rPr>
                <w:rFonts w:ascii="Arial" w:hAnsi="Arial"/>
                <w:sz w:val="17"/>
              </w:rPr>
              <w:t>Desktop HD &amp; 4K</w:t>
            </w:r>
          </w:p>
        </w:tc>
        <w:tc>
          <w:tcPr>
            <w:tcW w:type="dxa" w:w="2340"/>
            <w:tcMar>
              <w:top w:w="60" w:type="dxa"/>
              <w:bottom w:w="60" w:type="dxa"/>
              <w:left w:w="80" w:type="dxa"/>
              <w:right w:w="80" w:type="dxa"/>
            </w:tcMar>
          </w:tcPr>
          <w:p>
            <w:pPr>
              <w:spacing w:after="40"/>
            </w:pPr>
            <w:r>
              <w:rPr>
                <w:rFonts w:ascii="Arial" w:hAnsi="Arial"/>
                <w:sz w:val="17"/>
              </w:rPr>
              <w:t>1440 × 900 px / 1920 × 1080 px</w:t>
            </w:r>
          </w:p>
        </w:tc>
        <w:tc>
          <w:tcPr>
            <w:tcW w:type="dxa" w:w="2340"/>
            <w:tcMar>
              <w:top w:w="60" w:type="dxa"/>
              <w:bottom w:w="60" w:type="dxa"/>
              <w:left w:w="80" w:type="dxa"/>
              <w:right w:w="80" w:type="dxa"/>
            </w:tcMar>
          </w:tcPr>
          <w:p>
            <w:pPr>
              <w:spacing w:after="40"/>
            </w:pPr>
            <w:r>
              <w:rPr>
                <w:rFonts w:ascii="Arial" w:hAnsi="Arial"/>
                <w:sz w:val="17"/>
              </w:rPr>
              <w:t>Tampilan matriks risiko 16 kecamatan tersusun simetris.</w:t>
            </w:r>
          </w:p>
        </w:tc>
        <w:tc>
          <w:tcPr>
            <w:tcW w:type="dxa" w:w="2340"/>
            <w:tcMar>
              <w:top w:w="60" w:type="dxa"/>
              <w:bottom w:w="60" w:type="dxa"/>
              <w:left w:w="80" w:type="dxa"/>
              <w:right w:w="80" w:type="dxa"/>
            </w:tcMar>
          </w:tcPr>
          <w:p>
            <w:pPr>
              <w:spacing w:after="40"/>
            </w:pPr>
            <w:r>
              <w:rPr>
                <w:rFonts w:ascii="Arial" w:hAnsi="Arial"/>
                <w:sz w:val="17"/>
              </w:rPr>
              <w:t>PASS</w:t>
            </w:r>
          </w:p>
        </w:tc>
      </w:tr>
    </w:tbl>
    <w:p>
      <w:pPr>
        <w:keepNext/>
        <w:spacing w:before="280" w:after="120"/>
      </w:pPr>
      <w:r>
        <w:rPr>
          <w:rFonts w:ascii="Arial" w:hAnsi="Arial"/>
          <w:b/>
          <w:color w:val="222222"/>
          <w:sz w:val="25"/>
        </w:rPr>
        <w:t>2.17 Pemetaan Dampak SDG 11 &amp; SDG 13</w:t>
      </w:r>
    </w:p>
    <w:tbl>
      <w:tblPr>
        <w:tblW w:type="auto" w:w="0"/>
        <w:jc w:val="center"/>
        <w:tblLook w:firstColumn="1" w:firstRow="1" w:lastColumn="0" w:lastRow="0" w:noHBand="0" w:noVBand="1" w:val="04A0"/>
      </w:tblPr>
      <w:tblGrid>
        <w:gridCol w:w="3120"/>
        <w:gridCol w:w="3120"/>
        <w:gridCol w:w="3120"/>
      </w:tblGrid>
      <w:tr>
        <w:tc>
          <w:tcPr>
            <w:tcW w:type="dxa" w:w="3120"/>
            <w:shd w:fill="F4EDE4"/>
            <w:tcMar>
              <w:top w:w="80" w:type="dxa"/>
              <w:bottom w:w="80" w:type="dxa"/>
              <w:left w:w="100" w:type="dxa"/>
              <w:right w:w="100" w:type="dxa"/>
            </w:tcMar>
          </w:tcPr>
          <w:p>
            <w:r>
              <w:t>Tujuan &amp; Target</w:t>
            </w:r>
          </w:p>
        </w:tc>
        <w:tc>
          <w:tcPr>
            <w:tcW w:type="dxa" w:w="3120"/>
            <w:shd w:fill="F4EDE4"/>
            <w:tcMar>
              <w:top w:w="80" w:type="dxa"/>
              <w:bottom w:w="80" w:type="dxa"/>
              <w:left w:w="100" w:type="dxa"/>
              <w:right w:w="100" w:type="dxa"/>
            </w:tcMar>
          </w:tcPr>
          <w:p>
            <w:r>
              <w:t>Indikator Keberhasilan Terukur</w:t>
            </w:r>
          </w:p>
        </w:tc>
        <w:tc>
          <w:tcPr>
            <w:tcW w:type="dxa" w:w="3120"/>
            <w:shd w:fill="F4EDE4"/>
            <w:tcMar>
              <w:top w:w="80" w:type="dxa"/>
              <w:bottom w:w="80" w:type="dxa"/>
              <w:left w:w="100" w:type="dxa"/>
              <w:right w:w="100" w:type="dxa"/>
            </w:tcMar>
          </w:tcPr>
          <w:p>
            <w:r>
              <w:t>Mekanisme Implementasi Platform KotaKu Siaga</w:t>
            </w:r>
          </w:p>
        </w:tc>
      </w:tr>
      <w:tr>
        <w:tc>
          <w:tcPr>
            <w:tcW w:type="dxa" w:w="3120"/>
            <w:tcMar>
              <w:top w:w="60" w:type="dxa"/>
              <w:bottom w:w="60" w:type="dxa"/>
              <w:left w:w="80" w:type="dxa"/>
              <w:right w:w="80" w:type="dxa"/>
            </w:tcMar>
          </w:tcPr>
          <w:p>
            <w:pPr>
              <w:spacing w:after="40"/>
            </w:pPr>
            <w:r>
              <w:rPr>
                <w:rFonts w:ascii="Arial" w:hAnsi="Arial"/>
                <w:sz w:val="17"/>
              </w:rPr>
              <w:t>SDG 11 — Target 11.5</w:t>
              <w:br/>
              <w:t>(Ketahanan Kota &amp; Pengurangan Korban Bencana)</w:t>
            </w:r>
          </w:p>
        </w:tc>
        <w:tc>
          <w:tcPr>
            <w:tcW w:type="dxa" w:w="3120"/>
            <w:tcMar>
              <w:top w:w="60" w:type="dxa"/>
              <w:bottom w:w="60" w:type="dxa"/>
              <w:left w:w="80" w:type="dxa"/>
              <w:right w:w="80" w:type="dxa"/>
            </w:tcMar>
          </w:tcPr>
          <w:p>
            <w:pPr>
              <w:spacing w:after="40"/>
            </w:pPr>
            <w:r>
              <w:rPr>
                <w:rFonts w:ascii="Arial" w:hAnsi="Arial"/>
                <w:sz w:val="17"/>
              </w:rPr>
              <w:t>Penurunan waktu verifikasi insiden genangan air dan percepatan pengiriman pompa mobile.</w:t>
            </w:r>
          </w:p>
        </w:tc>
        <w:tc>
          <w:tcPr>
            <w:tcW w:type="dxa" w:w="3120"/>
            <w:tcMar>
              <w:top w:w="60" w:type="dxa"/>
              <w:bottom w:w="60" w:type="dxa"/>
              <w:left w:w="80" w:type="dxa"/>
              <w:right w:w="80" w:type="dxa"/>
            </w:tcMar>
          </w:tcPr>
          <w:p>
            <w:pPr>
              <w:spacing w:after="40"/>
            </w:pPr>
            <w:r>
              <w:rPr>
                <w:rFonts w:ascii="Arial" w:hAnsi="Arial"/>
                <w:sz w:val="17"/>
              </w:rPr>
              <w:t>Menyajikan 70 kamera streaming CCTV live dan deteksi klaster spasial otomatis untuk memvalidasi laporan warga dalam hitungan detik.</w:t>
            </w:r>
          </w:p>
        </w:tc>
      </w:tr>
      <w:tr>
        <w:tc>
          <w:tcPr>
            <w:tcW w:type="dxa" w:w="3120"/>
            <w:tcMar>
              <w:top w:w="60" w:type="dxa"/>
              <w:bottom w:w="60" w:type="dxa"/>
              <w:left w:w="80" w:type="dxa"/>
              <w:right w:w="80" w:type="dxa"/>
            </w:tcMar>
          </w:tcPr>
          <w:p>
            <w:pPr>
              <w:spacing w:after="40"/>
            </w:pPr>
            <w:r>
              <w:rPr>
                <w:rFonts w:ascii="Arial" w:hAnsi="Arial"/>
                <w:sz w:val="17"/>
              </w:rPr>
              <w:t>SDG 13 — Target 13.1</w:t>
              <w:br/>
              <w:t>(Penguatan Kapasitas Adaptasi Perubahan Iklim)</w:t>
            </w:r>
          </w:p>
        </w:tc>
        <w:tc>
          <w:tcPr>
            <w:tcW w:type="dxa" w:w="3120"/>
            <w:tcMar>
              <w:top w:w="60" w:type="dxa"/>
              <w:bottom w:w="60" w:type="dxa"/>
              <w:left w:w="80" w:type="dxa"/>
              <w:right w:w="80" w:type="dxa"/>
            </w:tcMar>
          </w:tcPr>
          <w:p>
            <w:pPr>
              <w:spacing w:after="40"/>
            </w:pPr>
            <w:r>
              <w:rPr>
                <w:rFonts w:ascii="Arial" w:hAnsi="Arial"/>
                <w:sz w:val="17"/>
              </w:rPr>
              <w:t>Peningkatan kesiapsiagaan mandiri keluarga pesisir terhadap ancaman kenaikan muka air laut.</w:t>
            </w:r>
          </w:p>
        </w:tc>
        <w:tc>
          <w:tcPr>
            <w:tcW w:type="dxa" w:w="3120"/>
            <w:tcMar>
              <w:top w:w="60" w:type="dxa"/>
              <w:bottom w:w="60" w:type="dxa"/>
              <w:left w:w="80" w:type="dxa"/>
              <w:right w:w="80" w:type="dxa"/>
            </w:tcMar>
          </w:tcPr>
          <w:p>
            <w:pPr>
              <w:spacing w:after="40"/>
            </w:pPr>
            <w:r>
              <w:rPr>
                <w:rFonts w:ascii="Arial" w:hAnsi="Arial"/>
                <w:sz w:val="17"/>
              </w:rPr>
              <w:t>Menyediakan modul edukasi sains hidrologi Semarang, pemantauan gelombang pasang, serta kalkulator Tas Siaga 72 Jam.</w:t>
            </w:r>
          </w:p>
        </w:tc>
      </w:tr>
    </w:tbl>
    <w:p>
      <w:pPr>
        <w:keepNext/>
        <w:spacing w:before="280" w:after="120"/>
      </w:pPr>
      <w:r>
        <w:rPr>
          <w:rFonts w:ascii="Arial" w:hAnsi="Arial"/>
          <w:b/>
          <w:color w:val="222222"/>
          <w:sz w:val="25"/>
        </w:rPr>
        <w:t>2.18 Rencana Implementasi dan Roadmap 4 Fase</w:t>
      </w:r>
    </w:p>
    <w:tbl>
      <w:tblPr>
        <w:tblW w:type="auto" w:w="0"/>
        <w:jc w:val="center"/>
        <w:tblLook w:firstColumn="1" w:firstRow="1" w:lastColumn="0" w:lastRow="0" w:noHBand="0" w:noVBand="1" w:val="04A0"/>
      </w:tblPr>
      <w:tblGrid>
        <w:gridCol w:w="2340"/>
        <w:gridCol w:w="2340"/>
        <w:gridCol w:w="2340"/>
        <w:gridCol w:w="2340"/>
      </w:tblGrid>
      <w:tr>
        <w:tc>
          <w:tcPr>
            <w:tcW w:type="dxa" w:w="2340"/>
            <w:shd w:fill="F4EDE4"/>
            <w:tcMar>
              <w:top w:w="80" w:type="dxa"/>
              <w:bottom w:w="80" w:type="dxa"/>
              <w:left w:w="100" w:type="dxa"/>
              <w:right w:w="100" w:type="dxa"/>
            </w:tcMar>
          </w:tcPr>
          <w:p>
            <w:r>
              <w:t>Fase</w:t>
            </w:r>
          </w:p>
        </w:tc>
        <w:tc>
          <w:tcPr>
            <w:tcW w:type="dxa" w:w="2340"/>
            <w:shd w:fill="F4EDE4"/>
            <w:tcMar>
              <w:top w:w="80" w:type="dxa"/>
              <w:bottom w:w="80" w:type="dxa"/>
              <w:left w:w="100" w:type="dxa"/>
              <w:right w:w="100" w:type="dxa"/>
            </w:tcMar>
          </w:tcPr>
          <w:p>
            <w:r>
              <w:t>Target Periode</w:t>
            </w:r>
          </w:p>
        </w:tc>
        <w:tc>
          <w:tcPr>
            <w:tcW w:type="dxa" w:w="2340"/>
            <w:shd w:fill="F4EDE4"/>
            <w:tcMar>
              <w:top w:w="80" w:type="dxa"/>
              <w:bottom w:w="80" w:type="dxa"/>
              <w:left w:w="100" w:type="dxa"/>
              <w:right w:w="100" w:type="dxa"/>
            </w:tcMar>
          </w:tcPr>
          <w:p>
            <w:r>
              <w:t>Fokus Kegiatan &amp; Milestone</w:t>
            </w:r>
          </w:p>
        </w:tc>
        <w:tc>
          <w:tcPr>
            <w:tcW w:type="dxa" w:w="2340"/>
            <w:shd w:fill="F4EDE4"/>
            <w:tcMar>
              <w:top w:w="80" w:type="dxa"/>
              <w:bottom w:w="80" w:type="dxa"/>
              <w:left w:w="100" w:type="dxa"/>
              <w:right w:w="100" w:type="dxa"/>
            </w:tcMar>
          </w:tcPr>
          <w:p>
            <w:r>
              <w:t>Status Eksekusi</w:t>
            </w:r>
          </w:p>
        </w:tc>
      </w:tr>
      <w:tr>
        <w:tc>
          <w:tcPr>
            <w:tcW w:type="dxa" w:w="2340"/>
            <w:tcMar>
              <w:top w:w="60" w:type="dxa"/>
              <w:bottom w:w="60" w:type="dxa"/>
              <w:left w:w="80" w:type="dxa"/>
              <w:right w:w="80" w:type="dxa"/>
            </w:tcMar>
          </w:tcPr>
          <w:p>
            <w:pPr>
              <w:spacing w:after="40"/>
            </w:pPr>
            <w:r>
              <w:rPr>
                <w:rFonts w:ascii="Arial" w:hAnsi="Arial"/>
                <w:sz w:val="17"/>
              </w:rPr>
              <w:t>Fase 1 (MVP Rilis)</w:t>
            </w:r>
          </w:p>
        </w:tc>
        <w:tc>
          <w:tcPr>
            <w:tcW w:type="dxa" w:w="2340"/>
            <w:tcMar>
              <w:top w:w="60" w:type="dxa"/>
              <w:bottom w:w="60" w:type="dxa"/>
              <w:left w:w="80" w:type="dxa"/>
              <w:right w:w="80" w:type="dxa"/>
            </w:tcMar>
          </w:tcPr>
          <w:p>
            <w:pPr>
              <w:spacing w:after="40"/>
            </w:pPr>
            <w:r>
              <w:rPr>
                <w:rFonts w:ascii="Arial" w:hAnsi="Arial"/>
                <w:sz w:val="17"/>
              </w:rPr>
              <w:t>Bulan ke-1 s.d. ke-2 (2026)</w:t>
            </w:r>
          </w:p>
        </w:tc>
        <w:tc>
          <w:tcPr>
            <w:tcW w:type="dxa" w:w="2340"/>
            <w:tcMar>
              <w:top w:w="60" w:type="dxa"/>
              <w:bottom w:w="60" w:type="dxa"/>
              <w:left w:w="80" w:type="dxa"/>
              <w:right w:w="80" w:type="dxa"/>
            </w:tcMar>
          </w:tcPr>
          <w:p>
            <w:pPr>
              <w:spacing w:after="40"/>
            </w:pPr>
            <w:r>
              <w:rPr>
                <w:rFonts w:ascii="Arial" w:hAnsi="Arial"/>
                <w:sz w:val="17"/>
              </w:rPr>
              <w:t>Peluncuran platform web, integrasi 70 CCTV, formula D-RISK, pelaporan OTP, dan deployment Vercel.</w:t>
            </w:r>
          </w:p>
        </w:tc>
        <w:tc>
          <w:tcPr>
            <w:tcW w:type="dxa" w:w="2340"/>
            <w:tcMar>
              <w:top w:w="60" w:type="dxa"/>
              <w:bottom w:w="60" w:type="dxa"/>
              <w:left w:w="80" w:type="dxa"/>
              <w:right w:w="80" w:type="dxa"/>
            </w:tcMar>
          </w:tcPr>
          <w:p>
            <w:pPr>
              <w:spacing w:after="40"/>
            </w:pPr>
            <w:r>
              <w:rPr>
                <w:rFonts w:ascii="Arial" w:hAnsi="Arial"/>
                <w:sz w:val="17"/>
              </w:rPr>
              <w:t>IMPLEMENTED</w:t>
            </w:r>
          </w:p>
        </w:tc>
      </w:tr>
      <w:tr>
        <w:tc>
          <w:tcPr>
            <w:tcW w:type="dxa" w:w="2340"/>
            <w:tcMar>
              <w:top w:w="60" w:type="dxa"/>
              <w:bottom w:w="60" w:type="dxa"/>
              <w:left w:w="80" w:type="dxa"/>
              <w:right w:w="80" w:type="dxa"/>
            </w:tcMar>
          </w:tcPr>
          <w:p>
            <w:pPr>
              <w:spacing w:after="40"/>
            </w:pPr>
            <w:r>
              <w:rPr>
                <w:rFonts w:ascii="Arial" w:hAnsi="Arial"/>
                <w:sz w:val="17"/>
              </w:rPr>
              <w:t>Fase 2 (Pilot Lapangan)</w:t>
            </w:r>
          </w:p>
        </w:tc>
        <w:tc>
          <w:tcPr>
            <w:tcW w:type="dxa" w:w="2340"/>
            <w:tcMar>
              <w:top w:w="60" w:type="dxa"/>
              <w:bottom w:w="60" w:type="dxa"/>
              <w:left w:w="80" w:type="dxa"/>
              <w:right w:w="80" w:type="dxa"/>
            </w:tcMar>
          </w:tcPr>
          <w:p>
            <w:pPr>
              <w:spacing w:after="40"/>
            </w:pPr>
            <w:r>
              <w:rPr>
                <w:rFonts w:ascii="Arial" w:hAnsi="Arial"/>
                <w:sz w:val="17"/>
              </w:rPr>
              <w:t>Bulan ke-3 s.d. ke-5</w:t>
            </w:r>
          </w:p>
        </w:tc>
        <w:tc>
          <w:tcPr>
            <w:tcW w:type="dxa" w:w="2340"/>
            <w:tcMar>
              <w:top w:w="60" w:type="dxa"/>
              <w:bottom w:w="60" w:type="dxa"/>
              <w:left w:w="80" w:type="dxa"/>
              <w:right w:w="80" w:type="dxa"/>
            </w:tcMar>
          </w:tcPr>
          <w:p>
            <w:pPr>
              <w:spacing w:after="40"/>
            </w:pPr>
            <w:r>
              <w:rPr>
                <w:rFonts w:ascii="Arial" w:hAnsi="Arial"/>
                <w:sz w:val="17"/>
              </w:rPr>
              <w:t>Uji coba operasional bersama relawan FPRB di Kecamatan Genuk &amp; Semarang Utara.</w:t>
            </w:r>
          </w:p>
        </w:tc>
        <w:tc>
          <w:tcPr>
            <w:tcW w:type="dxa" w:w="2340"/>
            <w:tcMar>
              <w:top w:w="60" w:type="dxa"/>
              <w:bottom w:w="60" w:type="dxa"/>
              <w:left w:w="80" w:type="dxa"/>
              <w:right w:w="80" w:type="dxa"/>
            </w:tcMar>
          </w:tcPr>
          <w:p>
            <w:pPr>
              <w:spacing w:after="40"/>
            </w:pPr>
            <w:r>
              <w:rPr>
                <w:rFonts w:ascii="Arial" w:hAnsi="Arial"/>
                <w:sz w:val="17"/>
              </w:rPr>
              <w:t>PLANNED</w:t>
            </w:r>
          </w:p>
        </w:tc>
      </w:tr>
      <w:tr>
        <w:tc>
          <w:tcPr>
            <w:tcW w:type="dxa" w:w="2340"/>
            <w:tcMar>
              <w:top w:w="60" w:type="dxa"/>
              <w:bottom w:w="60" w:type="dxa"/>
              <w:left w:w="80" w:type="dxa"/>
              <w:right w:w="80" w:type="dxa"/>
            </w:tcMar>
          </w:tcPr>
          <w:p>
            <w:pPr>
              <w:spacing w:after="40"/>
            </w:pPr>
            <w:r>
              <w:rPr>
                <w:rFonts w:ascii="Arial" w:hAnsi="Arial"/>
                <w:sz w:val="17"/>
              </w:rPr>
              <w:t>Fase 3 (Integrasi EOC)</w:t>
            </w:r>
          </w:p>
        </w:tc>
        <w:tc>
          <w:tcPr>
            <w:tcW w:type="dxa" w:w="2340"/>
            <w:tcMar>
              <w:top w:w="60" w:type="dxa"/>
              <w:bottom w:w="60" w:type="dxa"/>
              <w:left w:w="80" w:type="dxa"/>
              <w:right w:w="80" w:type="dxa"/>
            </w:tcMar>
          </w:tcPr>
          <w:p>
            <w:pPr>
              <w:spacing w:after="40"/>
            </w:pPr>
            <w:r>
              <w:rPr>
                <w:rFonts w:ascii="Arial" w:hAnsi="Arial"/>
                <w:sz w:val="17"/>
              </w:rPr>
              <w:t>Bulan ke-6 s.d. ke-8</w:t>
            </w:r>
          </w:p>
        </w:tc>
        <w:tc>
          <w:tcPr>
            <w:tcW w:type="dxa" w:w="2340"/>
            <w:tcMar>
              <w:top w:w="60" w:type="dxa"/>
              <w:bottom w:w="60" w:type="dxa"/>
              <w:left w:w="80" w:type="dxa"/>
              <w:right w:w="80" w:type="dxa"/>
            </w:tcMar>
          </w:tcPr>
          <w:p>
            <w:pPr>
              <w:spacing w:after="40"/>
            </w:pPr>
            <w:r>
              <w:rPr>
                <w:rFonts w:ascii="Arial" w:hAnsi="Arial"/>
                <w:sz w:val="17"/>
              </w:rPr>
              <w:t>Penyambungan webhook API laporan ke dashboard komando BPBD Kota Semarang.</w:t>
            </w:r>
          </w:p>
        </w:tc>
        <w:tc>
          <w:tcPr>
            <w:tcW w:type="dxa" w:w="2340"/>
            <w:tcMar>
              <w:top w:w="60" w:type="dxa"/>
              <w:bottom w:w="60" w:type="dxa"/>
              <w:left w:w="80" w:type="dxa"/>
              <w:right w:w="80" w:type="dxa"/>
            </w:tcMar>
          </w:tcPr>
          <w:p>
            <w:pPr>
              <w:spacing w:after="40"/>
            </w:pPr>
            <w:r>
              <w:rPr>
                <w:rFonts w:ascii="Arial" w:hAnsi="Arial"/>
                <w:sz w:val="17"/>
              </w:rPr>
              <w:t>PLANNED</w:t>
            </w:r>
          </w:p>
        </w:tc>
      </w:tr>
      <w:tr>
        <w:tc>
          <w:tcPr>
            <w:tcW w:type="dxa" w:w="2340"/>
            <w:tcMar>
              <w:top w:w="60" w:type="dxa"/>
              <w:bottom w:w="60" w:type="dxa"/>
              <w:left w:w="80" w:type="dxa"/>
              <w:right w:w="80" w:type="dxa"/>
            </w:tcMar>
          </w:tcPr>
          <w:p>
            <w:pPr>
              <w:spacing w:after="40"/>
            </w:pPr>
            <w:r>
              <w:rPr>
                <w:rFonts w:ascii="Arial" w:hAnsi="Arial"/>
                <w:sz w:val="17"/>
              </w:rPr>
              <w:t>Fase 4 (IoT &amp; Skala Kota)</w:t>
            </w:r>
          </w:p>
        </w:tc>
        <w:tc>
          <w:tcPr>
            <w:tcW w:type="dxa" w:w="2340"/>
            <w:tcMar>
              <w:top w:w="60" w:type="dxa"/>
              <w:bottom w:w="60" w:type="dxa"/>
              <w:left w:w="80" w:type="dxa"/>
              <w:right w:w="80" w:type="dxa"/>
            </w:tcMar>
          </w:tcPr>
          <w:p>
            <w:pPr>
              <w:spacing w:after="40"/>
            </w:pPr>
            <w:r>
              <w:rPr>
                <w:rFonts w:ascii="Arial" w:hAnsi="Arial"/>
                <w:sz w:val="17"/>
              </w:rPr>
              <w:t>Bulan ke-9 s.d. ke-12</w:t>
            </w:r>
          </w:p>
        </w:tc>
        <w:tc>
          <w:tcPr>
            <w:tcW w:type="dxa" w:w="2340"/>
            <w:tcMar>
              <w:top w:w="60" w:type="dxa"/>
              <w:bottom w:w="60" w:type="dxa"/>
              <w:left w:w="80" w:type="dxa"/>
              <w:right w:w="80" w:type="dxa"/>
            </w:tcMar>
          </w:tcPr>
          <w:p>
            <w:pPr>
              <w:spacing w:after="40"/>
            </w:pPr>
            <w:r>
              <w:rPr>
                <w:rFonts w:ascii="Arial" w:hAnsi="Arial"/>
                <w:sz w:val="17"/>
              </w:rPr>
              <w:t>Pemasangan sensor ultrasonik TMA LoRaWAN mandiri pada 10 titik saluran primer kota.</w:t>
            </w:r>
          </w:p>
        </w:tc>
        <w:tc>
          <w:tcPr>
            <w:tcW w:type="dxa" w:w="2340"/>
            <w:tcMar>
              <w:top w:w="60" w:type="dxa"/>
              <w:bottom w:w="60" w:type="dxa"/>
              <w:left w:w="80" w:type="dxa"/>
              <w:right w:w="80" w:type="dxa"/>
            </w:tcMar>
          </w:tcPr>
          <w:p>
            <w:pPr>
              <w:spacing w:after="40"/>
            </w:pPr>
            <w:r>
              <w:rPr>
                <w:rFonts w:ascii="Arial" w:hAnsi="Arial"/>
                <w:sz w:val="17"/>
              </w:rPr>
              <w:t>PLANNED</w:t>
            </w:r>
          </w:p>
        </w:tc>
      </w:tr>
    </w:tbl>
    <w:p>
      <w:r>
        <w:br w:type="page"/>
      </w:r>
    </w:p>
    <w:p>
      <w:pPr>
        <w:keepNext/>
        <w:spacing w:before="360" w:after="160"/>
      </w:pPr>
      <w:r>
        <w:rPr>
          <w:rFonts w:ascii="Arial" w:hAnsi="Arial"/>
          <w:b/>
          <w:color w:val="4A154B"/>
          <w:sz w:val="30"/>
        </w:rPr>
        <w:t>BAB III — PENUTUP</w:t>
      </w:r>
    </w:p>
    <w:p>
      <w:pPr>
        <w:keepNext/>
        <w:spacing w:before="280" w:after="120"/>
      </w:pPr>
      <w:r>
        <w:rPr>
          <w:rFonts w:ascii="Arial" w:hAnsi="Arial"/>
          <w:b/>
          <w:color w:val="222222"/>
          <w:sz w:val="25"/>
        </w:rPr>
        <w:t>3.1 Kesimpulan</w:t>
      </w:r>
    </w:p>
    <w:p>
      <w:pPr>
        <w:spacing w:after="120"/>
        <w:ind w:firstLine="706"/>
        <w:jc w:val="both"/>
      </w:pPr>
      <w:r>
        <w:rPr>
          <w:rFonts w:ascii="Times New Roman" w:hAnsi="Times New Roman"/>
          <w:sz w:val="24"/>
        </w:rPr>
        <w:t>Platform KotaKu Siaga yang dikembangkan oleh Tim Pentol Kabul Alfamart Widuri merupakan wujud nyata inovasi rekayasa perangkat lunak untuk menjawab tantangan bencana hidrometeorologi di Kota Semarang. Dengan memegang teguh prinsip Evidence First &amp; Truthful Engineering, platform ini telah berhasil mengintegrasikan telemetri cuaca terbuka, 70 kamera pemantau visual pemerintah, pelaporan warga tanpa kata sandi berintegritas tinggi (SHA-256 + Email OTP), serta formula deterministik D-RISK v1.0.0 berbasis ISO 37120.</w:t>
      </w:r>
    </w:p>
    <w:p>
      <w:pPr>
        <w:spacing w:after="120"/>
        <w:ind w:firstLine="706"/>
        <w:jc w:val="both"/>
      </w:pPr>
      <w:r>
        <w:rPr>
          <w:rFonts w:ascii="Times New Roman" w:hAnsi="Times New Roman"/>
          <w:sz w:val="24"/>
        </w:rPr>
        <w:t>Seluruh fitur yang dipaparkan dalam proposal ini telah teruji secara nyata, dapat diakses langsung oleh dewan juri pada tautan produksi https://kotaku-siaga.vercel.app, dan siap berkontribusi nyata dalam memperkuat ketahanan Kota Semarang menuju masa depan yang berkelanjutan (SDG 11 &amp; SDG 13).</w:t>
      </w:r>
    </w:p>
    <w:p>
      <w:pPr>
        <w:keepNext/>
        <w:spacing w:before="280" w:after="120"/>
      </w:pPr>
      <w:r>
        <w:rPr>
          <w:rFonts w:ascii="Arial" w:hAnsi="Arial"/>
          <w:b/>
          <w:color w:val="222222"/>
          <w:sz w:val="25"/>
        </w:rPr>
        <w:t>3.2 Keterbatasan Sistem Saat Ini</w:t>
      </w:r>
    </w:p>
    <w:p>
      <w:pPr>
        <w:pStyle w:val="ListBullet"/>
        <w:spacing w:after="60"/>
        <w:ind w:left="706"/>
      </w:pPr>
      <w:r>
        <w:rPr>
          <w:rFonts w:ascii="Times New Roman" w:hAnsi="Times New Roman"/>
          <w:sz w:val="23"/>
        </w:rPr>
        <w:t>Ketersediaan data visual streaming CCTV bergantung pada uptime server RTSP/HLS Diskominfo Kota Semarang.</w:t>
      </w:r>
    </w:p>
    <w:p>
      <w:pPr>
        <w:pStyle w:val="ListBullet"/>
        <w:spacing w:after="60"/>
        <w:ind w:left="706"/>
      </w:pPr>
      <w:r>
        <w:rPr>
          <w:rFonts w:ascii="Times New Roman" w:hAnsi="Times New Roman"/>
          <w:sz w:val="23"/>
        </w:rPr>
        <w:t>Sensor ketinggian muka air (TMA) pada drainase mikro saat ini masih berbasis laporan observasi visual warga dan relawan.</w:t>
      </w:r>
    </w:p>
    <w:p>
      <w:pPr>
        <w:keepNext/>
        <w:spacing w:before="280" w:after="120"/>
      </w:pPr>
      <w:r>
        <w:rPr>
          <w:rFonts w:ascii="Arial" w:hAnsi="Arial"/>
          <w:b/>
          <w:color w:val="222222"/>
          <w:sz w:val="25"/>
        </w:rPr>
        <w:t>3.3 Rekomendasi Pengembangan Mendatang</w:t>
      </w:r>
    </w:p>
    <w:p>
      <w:pPr>
        <w:pStyle w:val="ListBullet"/>
        <w:spacing w:after="60"/>
        <w:ind w:left="706"/>
      </w:pPr>
      <w:r>
        <w:rPr>
          <w:rFonts w:ascii="Times New Roman" w:hAnsi="Times New Roman"/>
          <w:sz w:val="23"/>
        </w:rPr>
        <w:t>Pengembangan sensor IoT LoRaWAN berdaya rendah mandiri untuk ditempatkan pada pintu air saluran sekunder.</w:t>
      </w:r>
    </w:p>
    <w:p>
      <w:pPr>
        <w:pStyle w:val="ListBullet"/>
        <w:spacing w:after="60"/>
        <w:ind w:left="706"/>
      </w:pPr>
      <w:r>
        <w:rPr>
          <w:rFonts w:ascii="Times New Roman" w:hAnsi="Times New Roman"/>
          <w:sz w:val="23"/>
        </w:rPr>
        <w:t>Integrasi dynamic routing berbasis Dijkstra/A* untuk merekomendasikan jalur evakuasi bebas genangan air secara otomatis.</w:t>
      </w:r>
    </w:p>
    <w:p>
      <w:pPr>
        <w:pStyle w:val="ListBullet"/>
        <w:spacing w:after="60"/>
        <w:ind w:left="706"/>
      </w:pPr>
      <w:r>
        <w:rPr>
          <w:rFonts w:ascii="Times New Roman" w:hAnsi="Times New Roman"/>
          <w:sz w:val="23"/>
        </w:rPr>
        <w:t>Penyediaan integrasi notifikasi siaga dini berbasis WhatsApp Gateway kepada pengurus RT/RW di wilayah pesisir.</w:t>
      </w:r>
    </w:p>
    <w:p>
      <w:r>
        <w:br w:type="page"/>
      </w:r>
    </w:p>
    <w:p>
      <w:pPr>
        <w:keepNext/>
        <w:spacing w:before="360" w:after="160"/>
      </w:pPr>
      <w:r>
        <w:rPr>
          <w:rFonts w:ascii="Arial" w:hAnsi="Arial"/>
          <w:b/>
          <w:color w:val="4A154B"/>
          <w:sz w:val="30"/>
        </w:rPr>
        <w:t>DAFTAR PUSTAKA</w:t>
      </w:r>
    </w:p>
    <w:p>
      <w:pPr>
        <w:spacing w:after="80"/>
        <w:ind w:left="706" w:hanging="706"/>
      </w:pPr>
      <w:r>
        <w:rPr>
          <w:rFonts w:ascii="Times New Roman" w:hAnsi="Times New Roman"/>
          <w:sz w:val="21"/>
        </w:rPr>
        <w:t>[1] Badan Informasi Geospasial (BIG). (2022). Model Elevasi Digital Nasional (DEMNAS) Lembar Semarang. Ina-Geoportal Indonesia.</w:t>
      </w:r>
    </w:p>
    <w:p>
      <w:pPr>
        <w:spacing w:after="80"/>
        <w:ind w:left="706" w:hanging="706"/>
      </w:pPr>
      <w:r>
        <w:rPr>
          <w:rFonts w:ascii="Times New Roman" w:hAnsi="Times New Roman"/>
          <w:sz w:val="21"/>
        </w:rPr>
        <w:t>[2] Badan Meteorologi, Klimatologi, dan Geofisika (BMKG). (2026). Data Pengamatan Meteorologi Maritim Stasiun Tanjung Emas Semarang. BMKG RI.</w:t>
      </w:r>
    </w:p>
    <w:p>
      <w:pPr>
        <w:spacing w:after="80"/>
        <w:ind w:left="706" w:hanging="706"/>
      </w:pPr>
      <w:r>
        <w:rPr>
          <w:rFonts w:ascii="Times New Roman" w:hAnsi="Times New Roman"/>
          <w:sz w:val="21"/>
        </w:rPr>
        <w:t>[3] Badan Penanggulangan Bencana Daerah (BPBD) Kota Semarang. (2024). Kajian Risiko Bencana (KRB) Kota Semarang Periode 2024–2028. Pemkot Semarang.</w:t>
      </w:r>
    </w:p>
    <w:p>
      <w:pPr>
        <w:spacing w:after="80"/>
        <w:ind w:left="706" w:hanging="706"/>
      </w:pPr>
      <w:r>
        <w:rPr>
          <w:rFonts w:ascii="Times New Roman" w:hAnsi="Times New Roman"/>
          <w:sz w:val="21"/>
        </w:rPr>
        <w:t>[4] Badan Pusat Statistik (BPS) Kota Semarang. (2025). Kota Semarang Dalam Angka 2025: Statistik Kependudukan dan Wilayah. BPS Kota Semarang.</w:t>
      </w:r>
    </w:p>
    <w:p>
      <w:pPr>
        <w:spacing w:after="80"/>
        <w:ind w:left="706" w:hanging="706"/>
      </w:pPr>
      <w:r>
        <w:rPr>
          <w:rFonts w:ascii="Times New Roman" w:hAnsi="Times New Roman"/>
          <w:sz w:val="21"/>
        </w:rPr>
        <w:t>[5] Cloudflare, Inc. (2025). Cloudflare Turnstile Documentation: Friction-Free CAPTCHA Alternative. Cloudflare Developers.</w:t>
      </w:r>
    </w:p>
    <w:p>
      <w:pPr>
        <w:spacing w:after="80"/>
        <w:ind w:left="706" w:hanging="706"/>
      </w:pPr>
      <w:r>
        <w:rPr>
          <w:rFonts w:ascii="Times New Roman" w:hAnsi="Times New Roman"/>
          <w:sz w:val="21"/>
        </w:rPr>
        <w:t>[6] International Organization for Standardization (ISO). (2018). ISO 37120: Sustainable Cities and Communities — Indicators for City Services and Quality of Life. ISO Geneva.</w:t>
      </w:r>
    </w:p>
    <w:p>
      <w:pPr>
        <w:spacing w:after="80"/>
        <w:ind w:left="706" w:hanging="706"/>
      </w:pPr>
      <w:r>
        <w:rPr>
          <w:rFonts w:ascii="Times New Roman" w:hAnsi="Times New Roman"/>
          <w:sz w:val="21"/>
        </w:rPr>
        <w:t>[7] Open-Meteo GmbH. (2026). Open-Meteo High-Resolution Weather API Documentation. Open-Meteo Open Data.</w:t>
      </w:r>
    </w:p>
    <w:p>
      <w:pPr>
        <w:spacing w:after="80"/>
        <w:ind w:left="706" w:hanging="706"/>
      </w:pPr>
      <w:r>
        <w:rPr>
          <w:rFonts w:ascii="Times New Roman" w:hAnsi="Times New Roman"/>
          <w:sz w:val="21"/>
        </w:rPr>
        <w:t>[8] Supabase, Inc. (2026). Supabase Architecture: PostgreSQL Row Level Security (RLS) &amp; Passwordless Auth. Supabase Documentation.</w:t>
      </w:r>
    </w:p>
    <w:p>
      <w:pPr>
        <w:spacing w:after="80"/>
        <w:ind w:left="706" w:hanging="706"/>
      </w:pPr>
      <w:r>
        <w:rPr>
          <w:rFonts w:ascii="Times New Roman" w:hAnsi="Times New Roman"/>
          <w:sz w:val="21"/>
        </w:rPr>
        <w:t>[9] Vercel, Inc. (2026). Next.js 15 App Router Architecture &amp; Edge Middleware. Vercel Documentation.</w:t>
      </w:r>
    </w:p>
    <w:p>
      <w:pPr>
        <w:spacing w:after="80"/>
        <w:ind w:left="706" w:hanging="706"/>
      </w:pPr>
      <w:r>
        <w:rPr>
          <w:rFonts w:ascii="Times New Roman" w:hAnsi="Times New Roman"/>
          <w:sz w:val="21"/>
        </w:rPr>
        <w:t>[10] World Meteorological Organization (WMO). (2021). Guidelines on Multi-Hazard Early Warning Systems (MHEWS). WMO-No. 1255. Geneva.</w:t>
      </w:r>
    </w:p>
    <w:p>
      <w:r>
        <w:br w:type="page"/>
      </w:r>
    </w:p>
    <w:p>
      <w:pPr>
        <w:keepNext/>
        <w:spacing w:before="360" w:after="160"/>
      </w:pPr>
      <w:r>
        <w:rPr>
          <w:rFonts w:ascii="Arial" w:hAnsi="Arial"/>
          <w:b/>
          <w:color w:val="4A154B"/>
          <w:sz w:val="30"/>
        </w:rPr>
        <w:t>LAMPIRAN</w:t>
      </w:r>
    </w:p>
    <w:p>
      <w:pPr>
        <w:keepNext/>
        <w:spacing w:before="280" w:after="120"/>
      </w:pPr>
      <w:r>
        <w:rPr>
          <w:rFonts w:ascii="Arial" w:hAnsi="Arial"/>
          <w:b/>
          <w:color w:val="222222"/>
          <w:sz w:val="25"/>
        </w:rPr>
        <w:t>Lampiran 1: Tautan Repositori dan Rilis Produksi</w:t>
      </w:r>
    </w:p>
    <w:p>
      <w:pPr>
        <w:pStyle w:val="ListBullet"/>
        <w:spacing w:after="60"/>
        <w:ind w:left="706"/>
      </w:pPr>
      <w:r>
        <w:rPr>
          <w:rFonts w:ascii="Times New Roman" w:hAnsi="Times New Roman"/>
          <w:sz w:val="23"/>
        </w:rPr>
        <w:t>Tautan Deployment Vercel: https://kotaku-siaga.vercel.app</w:t>
      </w:r>
    </w:p>
    <w:p>
      <w:pPr>
        <w:pStyle w:val="ListBullet"/>
        <w:spacing w:after="60"/>
        <w:ind w:left="706"/>
      </w:pPr>
      <w:r>
        <w:rPr>
          <w:rFonts w:ascii="Times New Roman" w:hAnsi="Times New Roman"/>
          <w:sz w:val="23"/>
        </w:rPr>
        <w:t>Tautan Repositori GitHub: https://github.com/prasbara/Kotaku-Siaga</w:t>
      </w:r>
    </w:p>
    <w:p>
      <w:pPr>
        <w:pStyle w:val="ListBullet"/>
        <w:spacing w:after="60"/>
        <w:ind w:left="706"/>
      </w:pPr>
      <w:r>
        <w:rPr>
          <w:rFonts w:ascii="Times New Roman" w:hAnsi="Times New Roman"/>
          <w:sz w:val="23"/>
        </w:rPr>
        <w:t>Branch Utama: main (Commit ID: d742e6a)</w:t>
      </w:r>
    </w:p>
    <w:p>
      <w:pPr>
        <w:keepNext/>
        <w:spacing w:before="280" w:after="120"/>
      </w:pPr>
      <w:r>
        <w:rPr>
          <w:rFonts w:ascii="Arial" w:hAnsi="Arial"/>
          <w:b/>
          <w:color w:val="222222"/>
          <w:sz w:val="25"/>
        </w:rPr>
        <w:t>Lampiran 2: Panduan Pengujian untuk Dewan Juri</w:t>
      </w:r>
    </w:p>
    <w:p>
      <w:pPr>
        <w:pStyle w:val="ListBullet"/>
        <w:spacing w:after="60"/>
        <w:ind w:left="706"/>
      </w:pPr>
      <w:r>
        <w:rPr>
          <w:rFonts w:ascii="Times New Roman" w:hAnsi="Times New Roman"/>
          <w:sz w:val="23"/>
        </w:rPr>
        <w:t>1. Pengujian Peta Spasial: Kunjungi /peta, klik salah satu dari 70 marker CCTV untuk melihat streaming, dan ubah mode lapisan cuaca (Angin, Radar Hujan, Gelombang).</w:t>
      </w:r>
    </w:p>
    <w:p>
      <w:pPr>
        <w:pStyle w:val="ListBullet"/>
        <w:spacing w:after="60"/>
        <w:ind w:left="706"/>
      </w:pPr>
      <w:r>
        <w:rPr>
          <w:rFonts w:ascii="Times New Roman" w:hAnsi="Times New Roman"/>
          <w:sz w:val="23"/>
        </w:rPr>
        <w:t>2. Pengujian Pelaporan Warga: Kunjungi /laporan/baru, isi data identitas, unggah foto (perhatikan indikator SHA-256 Valid), selesaikan Turnstile, dan masukkan kode OTP 6-digit.</w:t>
      </w:r>
    </w:p>
    <w:p>
      <w:pPr>
        <w:pStyle w:val="ListBullet"/>
        <w:spacing w:after="60"/>
        <w:ind w:left="706"/>
      </w:pPr>
      <w:r>
        <w:rPr>
          <w:rFonts w:ascii="Times New Roman" w:hAnsi="Times New Roman"/>
          <w:sz w:val="23"/>
        </w:rPr>
        <w:t>3. Pengujian Audit Prioritas &amp; Cetak A4: Kunjungi /priorities/genuk, periksa rincian 6 variabel formula D-RISK, lalu tekan tombol 'Cetak Lembar Situasi (A4)'.</w:t>
      </w:r>
    </w:p>
    <w:p>
      <w:pPr>
        <w:pStyle w:val="ListBullet"/>
        <w:spacing w:after="60"/>
        <w:ind w:left="706"/>
      </w:pPr>
      <w:r>
        <w:rPr>
          <w:rFonts w:ascii="Times New Roman" w:hAnsi="Times New Roman"/>
          <w:sz w:val="23"/>
        </w:rPr>
        <w:t>4. Pengujian Asisten Civic AI Copilot: Klik tombol floating 'Civic AI Copilot' di sudut kanan bawah, ajukan pertanyaan mengenai risiko wilayah atau formula prioritas.</w:t>
      </w:r>
    </w:p>
    <w:p>
      <w:pPr>
        <w:pStyle w:val="ListBullet"/>
        <w:spacing w:after="60"/>
        <w:ind w:left="706"/>
      </w:pPr>
      <w:r>
        <w:rPr>
          <w:rFonts w:ascii="Times New Roman" w:hAnsi="Times New Roman"/>
          <w:sz w:val="23"/>
        </w:rPr>
        <w:t>5. Pengujian Tas Siaga 72 Jam: Kunjungi /edukasi dan coba centang beberapa perlengkapan pada modul Tas Siaga Bencana untuk menguji persistensi LocalStorage.</w:t>
      </w:r>
    </w:p>
    <w:sectPr w:rsidR="00FC693F" w:rsidRPr="0006063C" w:rsidSect="00034616">
      <w:pgSz w:w="11909" w:h="16834"/>
      <w:pgMar w:top="1411" w:right="1138"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