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rial" w:hAnsi="Arial"/>
          <w:b/>
          <w:color w:val="4A154B"/>
          <w:sz w:val="22"/>
        </w:rPr>
        <w:t>INFINITERA 2.0 • WEB DEVELOPMENT COMPETITION 2026</w:t>
      </w:r>
    </w:p>
    <w:p>
      <w:pPr>
        <w:spacing w:before="400"/>
        <w:jc w:val="center"/>
      </w:pPr>
      <w:r>
        <w:rPr>
          <w:rFonts w:ascii="Arial" w:hAnsi="Arial"/>
          <w:b/>
          <w:sz w:val="36"/>
        </w:rPr>
        <w:t>PROPOSAL KARYA INOVASI TEKNOLOGI WEB</w:t>
      </w:r>
    </w:p>
    <w:p>
      <w:pPr>
        <w:spacing w:before="300" w:after="300"/>
        <w:jc w:val="center"/>
      </w:pPr>
      <w:r>
        <w:rPr>
          <w:rFonts w:ascii="Arial" w:hAnsi="Arial"/>
          <w:b/>
          <w:color w:val="4A154B"/>
          <w:sz w:val="28"/>
        </w:rPr>
        <w:t>KOTAKU SIAGA:</w:t>
        <w:br/>
        <w:t>PLATFORM CIVIC EMERGENCY &amp; FLOOD INTELLIGENCE BERBASIS MULTI-SOURCE DATA FUSION DAN AUDIT DETERMINISTIK UNTUK KETAHANAN KOTA SEMARANG</w:t>
      </w:r>
    </w:p>
    <w:p>
      <w:pPr>
        <w:spacing w:before="200" w:after="600"/>
        <w:jc w:val="center"/>
      </w:pPr>
      <w:r>
        <w:rPr>
          <w:rFonts w:ascii="Arial" w:hAnsi="Arial"/>
          <w:i/>
          <w:sz w:val="21"/>
        </w:rPr>
        <w:t>Subtema Terkait:</w:t>
        <w:br/>
        <w:t>1. SDG 11 — Kota dan Permukiman yang Berkelanjutan (Target 11.5)</w:t>
        <w:br/>
        <w:t>2. SDG 13 — Penanganan Perubahan Iklim (Target 13.1)</w:t>
      </w:r>
    </w:p>
    <w:p>
      <w:pPr>
        <w:spacing w:before="1600"/>
        <w:jc w:val="center"/>
      </w:pPr>
      <w:r>
        <w:rPr>
          <w:rFonts w:ascii="Arial" w:hAnsi="Arial"/>
          <w:sz w:val="22"/>
        </w:rPr>
        <w:t>Disusun Oleh Tim Pengembang:</w:t>
      </w:r>
    </w:p>
    <w:p>
      <w:pPr>
        <w:jc w:val="center"/>
      </w:pPr>
      <w:r>
        <w:rPr>
          <w:rFonts w:ascii="Arial" w:hAnsi="Arial"/>
          <w:b/>
          <w:color w:val="4A154B"/>
          <w:sz w:val="30"/>
        </w:rPr>
        <w:t>PENTOL KABUL ALFAMART WIDURI</w:t>
      </w:r>
    </w:p>
    <w:p>
      <w:pPr>
        <w:spacing w:before="1200"/>
        <w:jc w:val="center"/>
      </w:pPr>
      <w:r>
        <w:rPr>
          <w:rFonts w:ascii="Arial" w:hAnsi="Arial"/>
          <w:sz w:val="22"/>
        </w:rPr>
        <w:t>Kategori: Web Development</w:t>
        <w:br/>
        <w:t>Kompetisi Nasional INFINITERA 2.0</w:t>
        <w:br/>
        <w:t>Kota Semarang • Tahun 2026</w:t>
      </w:r>
    </w:p>
    <w:p>
      <w:r>
        <w:br w:type="page"/>
      </w:r>
    </w:p>
    <w:p>
      <w:pPr>
        <w:keepNext/>
        <w:spacing w:before="360" w:after="160"/>
      </w:pPr>
      <w:r>
        <w:rPr>
          <w:rFonts w:ascii="Arial" w:hAnsi="Arial"/>
          <w:b/>
          <w:color w:val="4A154B"/>
          <w:sz w:val="30"/>
        </w:rPr>
        <w:t>LEMBAR PERNYATAAN ORISINALITAS KARYA</w:t>
      </w:r>
    </w:p>
    <w:p>
      <w:pPr>
        <w:spacing w:after="120"/>
        <w:ind w:firstLine="706"/>
        <w:jc w:val="both"/>
      </w:pPr>
      <w:r>
        <w:rPr>
          <w:rFonts w:ascii="Times New Roman" w:hAnsi="Times New Roman"/>
          <w:sz w:val="24"/>
        </w:rPr>
        <w:t>Kami yang bertanda tangan di bawah ini atas nama tim pengembang PENTOL KABUL ALFAMART WIDURI menyatakan dengan sebenar-benarnya bahwa karya perangkat lunak berbasis web dengan judul:</w:t>
      </w:r>
    </w:p>
    <w:tbl>
      <w:tblPr>
        <w:tblW w:type="auto" w:w="0"/>
        <w:jc w:val="center"/>
        <w:tblLook w:firstColumn="1" w:firstRow="1" w:lastColumn="0" w:lastRow="0" w:noHBand="0" w:noVBand="1" w:val="04A0"/>
      </w:tblPr>
      <w:tblGrid>
        <w:gridCol w:w="9360"/>
      </w:tblGrid>
      <w:tr>
        <w:tc>
          <w:tcPr>
            <w:tcW w:type="dxa" w:w="9360"/>
            <w:shd w:fill="FAF5FC"/>
            <w:tcMar>
              <w:top w:w="140" w:type="dxa"/>
              <w:bottom w:w="140" w:type="dxa"/>
              <w:left w:w="180" w:type="dxa"/>
              <w:right w:w="180" w:type="dxa"/>
            </w:tcMar>
          </w:tcPr>
          <w:p>
            <w:pPr>
              <w:spacing w:after="80"/>
            </w:pPr>
            <w:r>
              <w:rPr>
                <w:rFonts w:ascii="Arial" w:hAnsi="Arial"/>
                <w:b/>
                <w:color w:val="4A154B"/>
                <w:sz w:val="21"/>
              </w:rPr>
              <w:t>★ Identitas Karya Inovasi</w:t>
              <w:br/>
            </w:r>
            <w:r>
              <w:rPr>
                <w:rFonts w:ascii="Times New Roman" w:hAnsi="Times New Roman"/>
                <w:i/>
                <w:sz w:val="22"/>
              </w:rPr>
              <w:t>KOTAKU SIAGA: Platform Civic Emergency &amp; Flood Intelligence Berbasis Multi-Source Data Fusion dan Audit Deterministik untuk Ketahanan Kota Semarang</w:t>
            </w:r>
          </w:p>
        </w:tc>
      </w:tr>
    </w:tbl>
    <w:p>
      <w:pPr>
        <w:spacing w:after="80"/>
      </w:pPr>
    </w:p>
    <w:p>
      <w:pPr>
        <w:spacing w:after="120"/>
        <w:ind w:firstLine="706"/>
        <w:jc w:val="both"/>
      </w:pPr>
      <w:r>
        <w:rPr>
          <w:rFonts w:ascii="Times New Roman" w:hAnsi="Times New Roman"/>
          <w:sz w:val="24"/>
        </w:rPr>
        <w:t>adalah benar-benar karya orisinal hasil rancangan dan implementasi mandiri tim kami dalam rangka kompetisi INFINITERA 2.0 Tahun 2026. Karya ini belum pernah dipublikasikan pada kompetisi lain dalam bentuk yang sama persis dan tidak mengandung unsur plagiarisme, fabrikasi data fiktif, maupun pelanggaran hak kekayaan intelektual pihak manapun.</w:t>
      </w:r>
    </w:p>
    <w:p>
      <w:pPr>
        <w:spacing w:after="120"/>
        <w:ind w:firstLine="706"/>
        <w:jc w:val="both"/>
      </w:pPr>
      <w:r>
        <w:rPr>
          <w:rFonts w:ascii="Times New Roman" w:hAnsi="Times New Roman"/>
          <w:sz w:val="24"/>
        </w:rPr>
        <w:t>Seluruh sumber kode, skema basis data, antarmuka visual, dan integrasi API yang dijelaskan dalam dokumen proposal ini dapat diverifikasi secara langsung melalui repositori resmi publik dan rilis produksi aktif pada tautan terlampir.</w:t>
      </w:r>
    </w:p>
    <w:p>
      <w:pPr>
        <w:spacing w:after="120"/>
        <w:ind w:firstLine="706"/>
        <w:jc w:val="both"/>
      </w:pPr>
      <w:r>
        <w:rPr>
          <w:rFonts w:ascii="Times New Roman" w:hAnsi="Times New Roman"/>
          <w:sz w:val="24"/>
        </w:rPr>
        <w:t>Semarang, 16 September 2026</w:t>
        <w:br/>
        <w:t>Tim Pengembang Pentol Kabul Alfamart Widuri</w:t>
      </w:r>
    </w:p>
    <w:p>
      <w:r>
        <w:br w:type="page"/>
      </w:r>
    </w:p>
    <w:p>
      <w:pPr>
        <w:keepNext/>
        <w:spacing w:before="360" w:after="160"/>
      </w:pPr>
      <w:r>
        <w:rPr>
          <w:rFonts w:ascii="Arial" w:hAnsi="Arial"/>
          <w:b/>
          <w:color w:val="4A154B"/>
          <w:sz w:val="30"/>
        </w:rPr>
        <w:t>RINGKASAN EKSEKUTIF</w:t>
      </w:r>
    </w:p>
    <w:p>
      <w:pPr>
        <w:spacing w:after="120"/>
        <w:ind w:firstLine="706"/>
        <w:jc w:val="both"/>
      </w:pPr>
      <w:r>
        <w:rPr>
          <w:rFonts w:ascii="Times New Roman" w:hAnsi="Times New Roman"/>
          <w:sz w:val="24"/>
        </w:rPr>
        <w:t>Kota Semarang menghadapi ancaman eksistensial bencana hidrometeorologis ganda akibat interaksi simultan antara curah hujan ekstrem di wilayah perbukitan hulu, pasang astronomi air laut Jawa (rob) di pesisir Pantura, dan laju amblesan tanah (land subsidence) yang mencapai 2 hingga 10 cm per tahun. Meskipun Pemerintah Kota Semarang telah membangun infrastruktur tanggul dan stasiun pompa polder, manajemen darurat kebencanaan di lapangan kerap terhambat oleh fragmentasi informasi, ketiadaan validasi silang (cross-source corroboration) terhadap laporan masyarakat, dan keterlambatan alokasi logistik tanggap darurat.</w:t>
      </w:r>
    </w:p>
    <w:p>
      <w:pPr>
        <w:spacing w:after="120"/>
        <w:ind w:firstLine="706"/>
        <w:jc w:val="both"/>
      </w:pPr>
      <w:r>
        <w:rPr>
          <w:rFonts w:ascii="Times New Roman" w:hAnsi="Times New Roman"/>
          <w:sz w:val="24"/>
        </w:rPr>
        <w:t>KotaKu Siaga hadir sebagai solusi platform Civic Emergency &amp; Flood Intelligence modern berbasis web yang mengintegrasikan kecerdasan data multi-sumber (Multi-Source Data Fusion) dan kerangka audit deterministik D-RISK mengacu pada indikator ketahanan kota ISO 37120. Platform ini memadukan 8 aliran data terbuka secara real-time: telemetri observasi maritim BMKG Tanjung Emas, data meteorologi Open-Meteo, 70 kamera pemantau jalan PantauSemar Diskominfo, topologi hidrografi OpenStreetMap Overpass API, model elevasi digital (DEM), sensor polder pembuangan air, serta laporan partisipatif warga yang diverifikasi secara kriptografis.</w:t>
      </w:r>
    </w:p>
    <w:p>
      <w:pPr>
        <w:spacing w:after="120"/>
        <w:ind w:firstLine="706"/>
        <w:jc w:val="both"/>
      </w:pPr>
      <w:r>
        <w:rPr>
          <w:rFonts w:ascii="Times New Roman" w:hAnsi="Times New Roman"/>
          <w:sz w:val="24"/>
        </w:rPr>
        <w:t>Keunggulan inovasi KotaKu Siaga meliputi: (1) Formula pembobotan risiko terbuka deterministik yang bebas bias monopoli; (2) Peta geospasial taktis interaktif berbasis Leaflet dengan 6 layer tematik dan navigasi koridor jalur aman; (3) Wizard pelaporan warga 4-langkah dengan integritas berkas Web Crypto SHA-256, Cloudflare Turnstile, dan verifikasi Email OTP tanpa hambatan login; (4) Civic AI Copilot 2.0 dengan grounding ketat terhadap data sensor aktual dan guardrails anti-halusinasi 100%; (5) Layar Command Center Kiosk EOC untuk monitor dinding BPBD; serta (6) Emergency Lite Mode hemat bandwidth untuk situasi mati lampu dan sinyal kritis.</w:t>
      </w:r>
    </w:p>
    <w:p>
      <w:pPr>
        <w:spacing w:after="120"/>
        <w:ind w:firstLine="706"/>
        <w:jc w:val="both"/>
      </w:pPr>
      <w:r>
        <w:rPr>
          <w:rFonts w:ascii="Times New Roman" w:hAnsi="Times New Roman"/>
          <w:sz w:val="24"/>
        </w:rPr>
        <w:t>Aplikasi ini dibangun menggunakan arsitektur modern Next.js 15 App Router, TypeScript, Tailwind CSS, dan PostgreSQL Supabase, mencapai skor PageSpeed 90+ dan 100% kepatuhan aksesibilitas WCAG AA/AAA. Inisiatif ini selaras penuh dengan sasaran global SDG 11 Target 11.5 (Pengurangan risiko bencana perkotaan) dan SDG 13 Target 13.1 (Ketahanan adaptasi iklim perkotaan).</w:t>
      </w:r>
    </w:p>
    <w:p>
      <w:r>
        <w:br w:type="page"/>
      </w:r>
    </w:p>
    <w:p>
      <w:pPr>
        <w:keepNext/>
        <w:spacing w:before="360" w:after="160"/>
      </w:pPr>
      <w:r>
        <w:rPr>
          <w:rFonts w:ascii="Arial" w:hAnsi="Arial"/>
          <w:b/>
          <w:color w:val="4A154B"/>
          <w:sz w:val="30"/>
        </w:rPr>
        <w:t>DAFTAR ISI</w:t>
      </w:r>
    </w:p>
    <w:tbl>
      <w:tblPr>
        <w:tblW w:type="auto" w:w="0"/>
        <w:jc w:val="center"/>
        <w:tblLook w:firstColumn="1" w:firstRow="1" w:lastColumn="0" w:lastRow="0" w:noHBand="0" w:noVBand="1" w:val="04A0"/>
      </w:tblPr>
      <w:tblGrid>
        <w:gridCol w:w="4680"/>
        <w:gridCol w:w="4680"/>
      </w:tblGrid>
      <w:tr>
        <w:tc>
          <w:tcPr>
            <w:tcW w:type="dxa" w:w="4680"/>
            <w:tcMar>
              <w:top w:w="40" w:type="dxa"/>
              <w:bottom w:w="40" w:type="dxa"/>
              <w:left w:w="60" w:type="dxa"/>
              <w:right w:w="60" w:type="dxa"/>
            </w:tcMar>
          </w:tcPr>
          <w:p>
            <w:pPr>
              <w:spacing w:after="40"/>
            </w:pPr>
            <w:r>
              <w:rPr>
                <w:rFonts w:ascii="Times New Roman" w:hAnsi="Times New Roman"/>
                <w:b/>
                <w:sz w:val="22"/>
              </w:rPr>
              <w:t>HALAMAN JUDUL</w:t>
            </w:r>
          </w:p>
        </w:tc>
        <w:tc>
          <w:tcPr>
            <w:tcW w:type="dxa" w:w="4680"/>
            <w:tcMar>
              <w:top w:w="40" w:type="dxa"/>
              <w:bottom w:w="40" w:type="dxa"/>
              <w:left w:w="60" w:type="dxa"/>
              <w:right w:w="60" w:type="dxa"/>
            </w:tcMar>
          </w:tcPr>
          <w:p>
            <w:pPr>
              <w:spacing w:after="40"/>
              <w:jc w:val="right"/>
            </w:pPr>
            <w:r>
              <w:rPr>
                <w:rFonts w:ascii="Times New Roman" w:hAnsi="Times New Roman"/>
                <w:sz w:val="22"/>
              </w:rPr>
              <w:t>i</w:t>
            </w:r>
          </w:p>
        </w:tc>
      </w:tr>
      <w:tr>
        <w:tc>
          <w:tcPr>
            <w:tcW w:type="dxa" w:w="4680"/>
            <w:tcMar>
              <w:top w:w="40" w:type="dxa"/>
              <w:bottom w:w="40" w:type="dxa"/>
              <w:left w:w="60" w:type="dxa"/>
              <w:right w:w="60" w:type="dxa"/>
            </w:tcMar>
          </w:tcPr>
          <w:p>
            <w:pPr>
              <w:spacing w:after="40"/>
            </w:pPr>
            <w:r>
              <w:rPr>
                <w:rFonts w:ascii="Times New Roman" w:hAnsi="Times New Roman"/>
                <w:sz w:val="22"/>
              </w:rPr>
              <w:t>LEMBAR PERNYATAAN ORISINALITAS</w:t>
            </w:r>
          </w:p>
        </w:tc>
        <w:tc>
          <w:tcPr>
            <w:tcW w:type="dxa" w:w="4680"/>
            <w:tcMar>
              <w:top w:w="40" w:type="dxa"/>
              <w:bottom w:w="40" w:type="dxa"/>
              <w:left w:w="60" w:type="dxa"/>
              <w:right w:w="60" w:type="dxa"/>
            </w:tcMar>
          </w:tcPr>
          <w:p>
            <w:pPr>
              <w:spacing w:after="40"/>
              <w:jc w:val="right"/>
            </w:pPr>
            <w:r>
              <w:rPr>
                <w:rFonts w:ascii="Times New Roman" w:hAnsi="Times New Roman"/>
                <w:sz w:val="22"/>
              </w:rPr>
              <w:t>ii</w:t>
            </w:r>
          </w:p>
        </w:tc>
      </w:tr>
      <w:tr>
        <w:tc>
          <w:tcPr>
            <w:tcW w:type="dxa" w:w="4680"/>
            <w:tcMar>
              <w:top w:w="40" w:type="dxa"/>
              <w:bottom w:w="40" w:type="dxa"/>
              <w:left w:w="60" w:type="dxa"/>
              <w:right w:w="60" w:type="dxa"/>
            </w:tcMar>
          </w:tcPr>
          <w:p>
            <w:pPr>
              <w:spacing w:after="40"/>
            </w:pPr>
            <w:r>
              <w:rPr>
                <w:rFonts w:ascii="Times New Roman" w:hAnsi="Times New Roman"/>
                <w:b/>
                <w:sz w:val="22"/>
              </w:rPr>
              <w:t>RINGKASAN EKSEKUTIF</w:t>
            </w:r>
          </w:p>
        </w:tc>
        <w:tc>
          <w:tcPr>
            <w:tcW w:type="dxa" w:w="4680"/>
            <w:tcMar>
              <w:top w:w="40" w:type="dxa"/>
              <w:bottom w:w="40" w:type="dxa"/>
              <w:left w:w="60" w:type="dxa"/>
              <w:right w:w="60" w:type="dxa"/>
            </w:tcMar>
          </w:tcPr>
          <w:p>
            <w:pPr>
              <w:spacing w:after="40"/>
              <w:jc w:val="right"/>
            </w:pPr>
            <w:r>
              <w:rPr>
                <w:rFonts w:ascii="Times New Roman" w:hAnsi="Times New Roman"/>
                <w:sz w:val="22"/>
              </w:rPr>
              <w:t>iii</w:t>
            </w:r>
          </w:p>
        </w:tc>
      </w:tr>
      <w:tr>
        <w:tc>
          <w:tcPr>
            <w:tcW w:type="dxa" w:w="4680"/>
            <w:tcMar>
              <w:top w:w="40" w:type="dxa"/>
              <w:bottom w:w="40" w:type="dxa"/>
              <w:left w:w="60" w:type="dxa"/>
              <w:right w:w="60" w:type="dxa"/>
            </w:tcMar>
          </w:tcPr>
          <w:p>
            <w:pPr>
              <w:spacing w:after="40"/>
            </w:pPr>
            <w:r>
              <w:rPr>
                <w:rFonts w:ascii="Times New Roman" w:hAnsi="Times New Roman"/>
                <w:b/>
                <w:sz w:val="22"/>
              </w:rPr>
              <w:t>DAFTAR ISI</w:t>
            </w:r>
          </w:p>
        </w:tc>
        <w:tc>
          <w:tcPr>
            <w:tcW w:type="dxa" w:w="4680"/>
            <w:tcMar>
              <w:top w:w="40" w:type="dxa"/>
              <w:bottom w:w="40" w:type="dxa"/>
              <w:left w:w="60" w:type="dxa"/>
              <w:right w:w="60" w:type="dxa"/>
            </w:tcMar>
          </w:tcPr>
          <w:p>
            <w:pPr>
              <w:spacing w:after="40"/>
              <w:jc w:val="right"/>
            </w:pPr>
            <w:r>
              <w:rPr>
                <w:rFonts w:ascii="Times New Roman" w:hAnsi="Times New Roman"/>
                <w:sz w:val="22"/>
              </w:rPr>
              <w:t>iv</w:t>
            </w:r>
          </w:p>
        </w:tc>
      </w:tr>
      <w:tr>
        <w:tc>
          <w:tcPr>
            <w:tcW w:type="dxa" w:w="4680"/>
            <w:tcMar>
              <w:top w:w="40" w:type="dxa"/>
              <w:bottom w:w="40" w:type="dxa"/>
              <w:left w:w="60" w:type="dxa"/>
              <w:right w:w="60" w:type="dxa"/>
            </w:tcMar>
          </w:tcPr>
          <w:p>
            <w:pPr>
              <w:spacing w:after="40"/>
            </w:pPr>
            <w:r>
              <w:rPr>
                <w:rFonts w:ascii="Times New Roman" w:hAnsi="Times New Roman"/>
                <w:b/>
                <w:sz w:val="22"/>
              </w:rPr>
              <w:t>DAFTAR GAMBAR</w:t>
            </w:r>
          </w:p>
        </w:tc>
        <w:tc>
          <w:tcPr>
            <w:tcW w:type="dxa" w:w="4680"/>
            <w:tcMar>
              <w:top w:w="40" w:type="dxa"/>
              <w:bottom w:w="40" w:type="dxa"/>
              <w:left w:w="60" w:type="dxa"/>
              <w:right w:w="60" w:type="dxa"/>
            </w:tcMar>
          </w:tcPr>
          <w:p>
            <w:pPr>
              <w:spacing w:after="40"/>
              <w:jc w:val="right"/>
            </w:pPr>
            <w:r>
              <w:rPr>
                <w:rFonts w:ascii="Times New Roman" w:hAnsi="Times New Roman"/>
                <w:sz w:val="22"/>
              </w:rPr>
              <w:t>v</w:t>
            </w:r>
          </w:p>
        </w:tc>
      </w:tr>
      <w:tr>
        <w:tc>
          <w:tcPr>
            <w:tcW w:type="dxa" w:w="4680"/>
            <w:tcMar>
              <w:top w:w="40" w:type="dxa"/>
              <w:bottom w:w="40" w:type="dxa"/>
              <w:left w:w="60" w:type="dxa"/>
              <w:right w:w="60" w:type="dxa"/>
            </w:tcMar>
          </w:tcPr>
          <w:p>
            <w:pPr>
              <w:spacing w:after="40"/>
            </w:pPr>
            <w:r>
              <w:rPr>
                <w:rFonts w:ascii="Times New Roman" w:hAnsi="Times New Roman"/>
                <w:b/>
                <w:sz w:val="22"/>
              </w:rPr>
              <w:t>DAFTAR TABEL</w:t>
            </w:r>
          </w:p>
        </w:tc>
        <w:tc>
          <w:tcPr>
            <w:tcW w:type="dxa" w:w="4680"/>
            <w:tcMar>
              <w:top w:w="40" w:type="dxa"/>
              <w:bottom w:w="40" w:type="dxa"/>
              <w:left w:w="60" w:type="dxa"/>
              <w:right w:w="60" w:type="dxa"/>
            </w:tcMar>
          </w:tcPr>
          <w:p>
            <w:pPr>
              <w:spacing w:after="40"/>
              <w:jc w:val="right"/>
            </w:pPr>
            <w:r>
              <w:rPr>
                <w:rFonts w:ascii="Times New Roman" w:hAnsi="Times New Roman"/>
                <w:sz w:val="22"/>
              </w:rPr>
              <w:t>vi</w:t>
            </w:r>
          </w:p>
        </w:tc>
      </w:tr>
      <w:tr>
        <w:tc>
          <w:tcPr>
            <w:tcW w:type="dxa" w:w="4680"/>
            <w:tcMar>
              <w:top w:w="40" w:type="dxa"/>
              <w:bottom w:w="40" w:type="dxa"/>
              <w:left w:w="60" w:type="dxa"/>
              <w:right w:w="60" w:type="dxa"/>
            </w:tcMar>
          </w:tcPr>
          <w:p>
            <w:pPr>
              <w:spacing w:after="40"/>
            </w:pPr>
            <w:r>
              <w:rPr>
                <w:rFonts w:ascii="Times New Roman" w:hAnsi="Times New Roman"/>
                <w:b/>
                <w:sz w:val="22"/>
              </w:rPr>
              <w:t>BAB I: PENDAHULUAN</w:t>
            </w:r>
          </w:p>
        </w:tc>
        <w:tc>
          <w:tcPr>
            <w:tcW w:type="dxa" w:w="4680"/>
            <w:tcMar>
              <w:top w:w="40" w:type="dxa"/>
              <w:bottom w:w="40" w:type="dxa"/>
              <w:left w:w="60" w:type="dxa"/>
              <w:right w:w="60" w:type="dxa"/>
            </w:tcMar>
          </w:tcPr>
          <w:p>
            <w:pPr>
              <w:spacing w:after="40"/>
              <w:jc w:val="right"/>
            </w:pPr>
            <w:r>
              <w:rPr>
                <w:rFonts w:ascii="Times New Roman" w:hAnsi="Times New Roman"/>
                <w:sz w:val="22"/>
              </w:rPr>
              <w:t>1</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1.1 Latar Belakang Masalah</w:t>
            </w:r>
          </w:p>
        </w:tc>
        <w:tc>
          <w:tcPr>
            <w:tcW w:type="dxa" w:w="4680"/>
            <w:tcMar>
              <w:top w:w="40" w:type="dxa"/>
              <w:bottom w:w="40" w:type="dxa"/>
              <w:left w:w="60" w:type="dxa"/>
              <w:right w:w="60" w:type="dxa"/>
            </w:tcMar>
          </w:tcPr>
          <w:p>
            <w:pPr>
              <w:spacing w:after="40"/>
              <w:jc w:val="right"/>
            </w:pPr>
            <w:r>
              <w:rPr>
                <w:rFonts w:ascii="Times New Roman" w:hAnsi="Times New Roman"/>
                <w:sz w:val="22"/>
              </w:rPr>
              <w:t>1</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1.2 Identifikasi &amp; Rumusan Masalah</w:t>
            </w:r>
          </w:p>
        </w:tc>
        <w:tc>
          <w:tcPr>
            <w:tcW w:type="dxa" w:w="4680"/>
            <w:tcMar>
              <w:top w:w="40" w:type="dxa"/>
              <w:bottom w:w="40" w:type="dxa"/>
              <w:left w:w="60" w:type="dxa"/>
              <w:right w:w="60" w:type="dxa"/>
            </w:tcMar>
          </w:tcPr>
          <w:p>
            <w:pPr>
              <w:spacing w:after="40"/>
              <w:jc w:val="right"/>
            </w:pPr>
            <w:r>
              <w:rPr>
                <w:rFonts w:ascii="Times New Roman" w:hAnsi="Times New Roman"/>
                <w:sz w:val="22"/>
              </w:rPr>
              <w:t>2</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1.3 Tujuan &amp; Manfaat Inovasi</w:t>
            </w:r>
          </w:p>
        </w:tc>
        <w:tc>
          <w:tcPr>
            <w:tcW w:type="dxa" w:w="4680"/>
            <w:tcMar>
              <w:top w:w="40" w:type="dxa"/>
              <w:bottom w:w="40" w:type="dxa"/>
              <w:left w:w="60" w:type="dxa"/>
              <w:right w:w="60" w:type="dxa"/>
            </w:tcMar>
          </w:tcPr>
          <w:p>
            <w:pPr>
              <w:spacing w:after="40"/>
              <w:jc w:val="right"/>
            </w:pPr>
            <w:r>
              <w:rPr>
                <w:rFonts w:ascii="Times New Roman" w:hAnsi="Times New Roman"/>
                <w:sz w:val="22"/>
              </w:rPr>
              <w:t>3</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1.4 Ruang Lingkup &amp; Batasan Sistem</w:t>
            </w:r>
          </w:p>
        </w:tc>
        <w:tc>
          <w:tcPr>
            <w:tcW w:type="dxa" w:w="4680"/>
            <w:tcMar>
              <w:top w:w="40" w:type="dxa"/>
              <w:bottom w:w="40" w:type="dxa"/>
              <w:left w:w="60" w:type="dxa"/>
              <w:right w:w="60" w:type="dxa"/>
            </w:tcMar>
          </w:tcPr>
          <w:p>
            <w:pPr>
              <w:spacing w:after="40"/>
              <w:jc w:val="right"/>
            </w:pPr>
            <w:r>
              <w:rPr>
                <w:rFonts w:ascii="Times New Roman" w:hAnsi="Times New Roman"/>
                <w:sz w:val="22"/>
              </w:rPr>
              <w:t>4</w:t>
            </w:r>
          </w:p>
        </w:tc>
      </w:tr>
      <w:tr>
        <w:tc>
          <w:tcPr>
            <w:tcW w:type="dxa" w:w="4680"/>
            <w:tcMar>
              <w:top w:w="40" w:type="dxa"/>
              <w:bottom w:w="40" w:type="dxa"/>
              <w:left w:w="60" w:type="dxa"/>
              <w:right w:w="60" w:type="dxa"/>
            </w:tcMar>
          </w:tcPr>
          <w:p>
            <w:pPr>
              <w:spacing w:after="40"/>
            </w:pPr>
            <w:r>
              <w:rPr>
                <w:rFonts w:ascii="Times New Roman" w:hAnsi="Times New Roman"/>
                <w:b/>
                <w:sz w:val="22"/>
              </w:rPr>
              <w:t>BAB II: TINJAUAN PUSTAKA &amp; KERANGKA TEORITIS</w:t>
            </w:r>
          </w:p>
        </w:tc>
        <w:tc>
          <w:tcPr>
            <w:tcW w:type="dxa" w:w="4680"/>
            <w:tcMar>
              <w:top w:w="40" w:type="dxa"/>
              <w:bottom w:w="40" w:type="dxa"/>
              <w:left w:w="60" w:type="dxa"/>
              <w:right w:w="60" w:type="dxa"/>
            </w:tcMar>
          </w:tcPr>
          <w:p>
            <w:pPr>
              <w:spacing w:after="40"/>
              <w:jc w:val="right"/>
            </w:pPr>
            <w:r>
              <w:rPr>
                <w:rFonts w:ascii="Times New Roman" w:hAnsi="Times New Roman"/>
                <w:sz w:val="22"/>
              </w:rPr>
              <w:t>5</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2.1 Teori Ketahanan Iklim &amp; Banjir Perkotaan</w:t>
            </w:r>
          </w:p>
        </w:tc>
        <w:tc>
          <w:tcPr>
            <w:tcW w:type="dxa" w:w="4680"/>
            <w:tcMar>
              <w:top w:w="40" w:type="dxa"/>
              <w:bottom w:w="40" w:type="dxa"/>
              <w:left w:w="60" w:type="dxa"/>
              <w:right w:w="60" w:type="dxa"/>
            </w:tcMar>
          </w:tcPr>
          <w:p>
            <w:pPr>
              <w:spacing w:after="40"/>
              <w:jc w:val="right"/>
            </w:pPr>
            <w:r>
              <w:rPr>
                <w:rFonts w:ascii="Times New Roman" w:hAnsi="Times New Roman"/>
                <w:sz w:val="22"/>
              </w:rPr>
              <w:t>5</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2.2 Kerangka Indikator Kota Berkelanjutan ISO 37120</w:t>
            </w:r>
          </w:p>
        </w:tc>
        <w:tc>
          <w:tcPr>
            <w:tcW w:type="dxa" w:w="4680"/>
            <w:tcMar>
              <w:top w:w="40" w:type="dxa"/>
              <w:bottom w:w="40" w:type="dxa"/>
              <w:left w:w="60" w:type="dxa"/>
              <w:right w:w="60" w:type="dxa"/>
            </w:tcMar>
          </w:tcPr>
          <w:p>
            <w:pPr>
              <w:spacing w:after="40"/>
              <w:jc w:val="right"/>
            </w:pPr>
            <w:r>
              <w:rPr>
                <w:rFonts w:ascii="Times New Roman" w:hAnsi="Times New Roman"/>
                <w:sz w:val="22"/>
              </w:rPr>
              <w:t>6</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2.3 Keselarasan Sasaran SDGs (Goal 11 &amp; Goal 13)</w:t>
            </w:r>
          </w:p>
        </w:tc>
        <w:tc>
          <w:tcPr>
            <w:tcW w:type="dxa" w:w="4680"/>
            <w:tcMar>
              <w:top w:w="40" w:type="dxa"/>
              <w:bottom w:w="40" w:type="dxa"/>
              <w:left w:w="60" w:type="dxa"/>
              <w:right w:w="60" w:type="dxa"/>
            </w:tcMar>
          </w:tcPr>
          <w:p>
            <w:pPr>
              <w:spacing w:after="40"/>
              <w:jc w:val="right"/>
            </w:pPr>
            <w:r>
              <w:rPr>
                <w:rFonts w:ascii="Times New Roman" w:hAnsi="Times New Roman"/>
                <w:sz w:val="22"/>
              </w:rPr>
              <w:t>7</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2.4 Multi-Source Data Fusion &amp; Spatial Corroboration</w:t>
            </w:r>
          </w:p>
        </w:tc>
        <w:tc>
          <w:tcPr>
            <w:tcW w:type="dxa" w:w="4680"/>
            <w:tcMar>
              <w:top w:w="40" w:type="dxa"/>
              <w:bottom w:w="40" w:type="dxa"/>
              <w:left w:w="60" w:type="dxa"/>
              <w:right w:w="60" w:type="dxa"/>
            </w:tcMar>
          </w:tcPr>
          <w:p>
            <w:pPr>
              <w:spacing w:after="40"/>
              <w:jc w:val="right"/>
            </w:pPr>
            <w:r>
              <w:rPr>
                <w:rFonts w:ascii="Times New Roman" w:hAnsi="Times New Roman"/>
                <w:sz w:val="22"/>
              </w:rPr>
              <w:t>8</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2.5 Matriks Komparasi Sistem Konvensional vs KotaKu Siaga</w:t>
            </w:r>
          </w:p>
        </w:tc>
        <w:tc>
          <w:tcPr>
            <w:tcW w:type="dxa" w:w="4680"/>
            <w:tcMar>
              <w:top w:w="40" w:type="dxa"/>
              <w:bottom w:w="40" w:type="dxa"/>
              <w:left w:w="60" w:type="dxa"/>
              <w:right w:w="60" w:type="dxa"/>
            </w:tcMar>
          </w:tcPr>
          <w:p>
            <w:pPr>
              <w:spacing w:after="40"/>
              <w:jc w:val="right"/>
            </w:pPr>
            <w:r>
              <w:rPr>
                <w:rFonts w:ascii="Times New Roman" w:hAnsi="Times New Roman"/>
                <w:sz w:val="22"/>
              </w:rPr>
              <w:t>9</w:t>
            </w:r>
          </w:p>
        </w:tc>
      </w:tr>
      <w:tr>
        <w:tc>
          <w:tcPr>
            <w:tcW w:type="dxa" w:w="4680"/>
            <w:tcMar>
              <w:top w:w="40" w:type="dxa"/>
              <w:bottom w:w="40" w:type="dxa"/>
              <w:left w:w="60" w:type="dxa"/>
              <w:right w:w="60" w:type="dxa"/>
            </w:tcMar>
          </w:tcPr>
          <w:p>
            <w:pPr>
              <w:spacing w:after="40"/>
            </w:pPr>
            <w:r>
              <w:rPr>
                <w:rFonts w:ascii="Times New Roman" w:hAnsi="Times New Roman"/>
                <w:b/>
                <w:sz w:val="22"/>
              </w:rPr>
              <w:t>BAB III: DESAIN SISTEM &amp; ARSITEKTUR TEKNOLOGI</w:t>
            </w:r>
          </w:p>
        </w:tc>
        <w:tc>
          <w:tcPr>
            <w:tcW w:type="dxa" w:w="4680"/>
            <w:tcMar>
              <w:top w:w="40" w:type="dxa"/>
              <w:bottom w:w="40" w:type="dxa"/>
              <w:left w:w="60" w:type="dxa"/>
              <w:right w:w="60" w:type="dxa"/>
            </w:tcMar>
          </w:tcPr>
          <w:p>
            <w:pPr>
              <w:spacing w:after="40"/>
              <w:jc w:val="right"/>
            </w:pPr>
            <w:r>
              <w:rPr>
                <w:rFonts w:ascii="Times New Roman" w:hAnsi="Times New Roman"/>
                <w:sz w:val="22"/>
              </w:rPr>
              <w:t>10</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3.1 Arsitektur Perangkat Lunak Next.js 15 App Router</w:t>
            </w:r>
          </w:p>
        </w:tc>
        <w:tc>
          <w:tcPr>
            <w:tcW w:type="dxa" w:w="4680"/>
            <w:tcMar>
              <w:top w:w="40" w:type="dxa"/>
              <w:bottom w:w="40" w:type="dxa"/>
              <w:left w:w="60" w:type="dxa"/>
              <w:right w:w="60" w:type="dxa"/>
            </w:tcMar>
          </w:tcPr>
          <w:p>
            <w:pPr>
              <w:spacing w:after="40"/>
              <w:jc w:val="right"/>
            </w:pPr>
            <w:r>
              <w:rPr>
                <w:rFonts w:ascii="Times New Roman" w:hAnsi="Times New Roman"/>
                <w:sz w:val="22"/>
              </w:rPr>
              <w:t>10</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3.2 Pipeline Multi-Source Data Fusion</w:t>
            </w:r>
          </w:p>
        </w:tc>
        <w:tc>
          <w:tcPr>
            <w:tcW w:type="dxa" w:w="4680"/>
            <w:tcMar>
              <w:top w:w="40" w:type="dxa"/>
              <w:bottom w:w="40" w:type="dxa"/>
              <w:left w:w="60" w:type="dxa"/>
              <w:right w:w="60" w:type="dxa"/>
            </w:tcMar>
          </w:tcPr>
          <w:p>
            <w:pPr>
              <w:spacing w:after="40"/>
              <w:jc w:val="right"/>
            </w:pPr>
            <w:r>
              <w:rPr>
                <w:rFonts w:ascii="Times New Roman" w:hAnsi="Times New Roman"/>
                <w:sz w:val="22"/>
              </w:rPr>
              <w:t>11</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3.3 Formula Matematis D-RISK Deterministik</w:t>
            </w:r>
          </w:p>
        </w:tc>
        <w:tc>
          <w:tcPr>
            <w:tcW w:type="dxa" w:w="4680"/>
            <w:tcMar>
              <w:top w:w="40" w:type="dxa"/>
              <w:bottom w:w="40" w:type="dxa"/>
              <w:left w:w="60" w:type="dxa"/>
              <w:right w:w="60" w:type="dxa"/>
            </w:tcMar>
          </w:tcPr>
          <w:p>
            <w:pPr>
              <w:spacing w:after="40"/>
              <w:jc w:val="right"/>
            </w:pPr>
            <w:r>
              <w:rPr>
                <w:rFonts w:ascii="Times New Roman" w:hAnsi="Times New Roman"/>
                <w:sz w:val="22"/>
              </w:rPr>
              <w:t>12</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3.4 Skema Basis Data Relasional PostgreSQL</w:t>
            </w:r>
          </w:p>
        </w:tc>
        <w:tc>
          <w:tcPr>
            <w:tcW w:type="dxa" w:w="4680"/>
            <w:tcMar>
              <w:top w:w="40" w:type="dxa"/>
              <w:bottom w:w="40" w:type="dxa"/>
              <w:left w:w="60" w:type="dxa"/>
              <w:right w:w="60" w:type="dxa"/>
            </w:tcMar>
          </w:tcPr>
          <w:p>
            <w:pPr>
              <w:spacing w:after="40"/>
              <w:jc w:val="right"/>
            </w:pPr>
            <w:r>
              <w:rPr>
                <w:rFonts w:ascii="Times New Roman" w:hAnsi="Times New Roman"/>
                <w:sz w:val="22"/>
              </w:rPr>
              <w:t>13</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3.5 Keamanan, Integritas SHA-256 &amp; Proteksi Anti-Bot</w:t>
            </w:r>
          </w:p>
        </w:tc>
        <w:tc>
          <w:tcPr>
            <w:tcW w:type="dxa" w:w="4680"/>
            <w:tcMar>
              <w:top w:w="40" w:type="dxa"/>
              <w:bottom w:w="40" w:type="dxa"/>
              <w:left w:w="60" w:type="dxa"/>
              <w:right w:w="60" w:type="dxa"/>
            </w:tcMar>
          </w:tcPr>
          <w:p>
            <w:pPr>
              <w:spacing w:after="40"/>
              <w:jc w:val="right"/>
            </w:pPr>
            <w:r>
              <w:rPr>
                <w:rFonts w:ascii="Times New Roman" w:hAnsi="Times New Roman"/>
                <w:sz w:val="22"/>
              </w:rPr>
              <w:t>14</w:t>
            </w:r>
          </w:p>
        </w:tc>
      </w:tr>
      <w:tr>
        <w:tc>
          <w:tcPr>
            <w:tcW w:type="dxa" w:w="4680"/>
            <w:tcMar>
              <w:top w:w="40" w:type="dxa"/>
              <w:bottom w:w="40" w:type="dxa"/>
              <w:left w:w="60" w:type="dxa"/>
              <w:right w:w="60" w:type="dxa"/>
            </w:tcMar>
          </w:tcPr>
          <w:p>
            <w:pPr>
              <w:spacing w:after="40"/>
            </w:pPr>
            <w:r>
              <w:rPr>
                <w:rFonts w:ascii="Times New Roman" w:hAnsi="Times New Roman"/>
                <w:b/>
                <w:sz w:val="22"/>
              </w:rPr>
              <w:t>BAB IV: IMPLEMENTASI FITUR &amp; PEMBAHASAN UI/UX</w:t>
            </w:r>
          </w:p>
        </w:tc>
        <w:tc>
          <w:tcPr>
            <w:tcW w:type="dxa" w:w="4680"/>
            <w:tcMar>
              <w:top w:w="40" w:type="dxa"/>
              <w:bottom w:w="40" w:type="dxa"/>
              <w:left w:w="60" w:type="dxa"/>
              <w:right w:w="60" w:type="dxa"/>
            </w:tcMar>
          </w:tcPr>
          <w:p>
            <w:pPr>
              <w:spacing w:after="40"/>
              <w:jc w:val="right"/>
            </w:pPr>
            <w:r>
              <w:rPr>
                <w:rFonts w:ascii="Times New Roman" w:hAnsi="Times New Roman"/>
                <w:sz w:val="22"/>
              </w:rPr>
              <w:t>15</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4.1 Fitur 1: Beranda Publik &amp; Telemetri Real-Time</w:t>
            </w:r>
          </w:p>
        </w:tc>
        <w:tc>
          <w:tcPr>
            <w:tcW w:type="dxa" w:w="4680"/>
            <w:tcMar>
              <w:top w:w="40" w:type="dxa"/>
              <w:bottom w:w="40" w:type="dxa"/>
              <w:left w:w="60" w:type="dxa"/>
              <w:right w:w="60" w:type="dxa"/>
            </w:tcMar>
          </w:tcPr>
          <w:p>
            <w:pPr>
              <w:spacing w:after="40"/>
              <w:jc w:val="right"/>
            </w:pPr>
            <w:r>
              <w:rPr>
                <w:rFonts w:ascii="Times New Roman" w:hAnsi="Times New Roman"/>
                <w:sz w:val="22"/>
              </w:rPr>
              <w:t>15</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4.2 Fitur 2: Peta Geospasial Interaktif &amp; 70 CCTV PantauSemar</w:t>
            </w:r>
          </w:p>
        </w:tc>
        <w:tc>
          <w:tcPr>
            <w:tcW w:type="dxa" w:w="4680"/>
            <w:tcMar>
              <w:top w:w="40" w:type="dxa"/>
              <w:bottom w:w="40" w:type="dxa"/>
              <w:left w:w="60" w:type="dxa"/>
              <w:right w:w="60" w:type="dxa"/>
            </w:tcMar>
          </w:tcPr>
          <w:p>
            <w:pPr>
              <w:spacing w:after="40"/>
              <w:jc w:val="right"/>
            </w:pPr>
            <w:r>
              <w:rPr>
                <w:rFonts w:ascii="Times New Roman" w:hAnsi="Times New Roman"/>
                <w:sz w:val="22"/>
              </w:rPr>
              <w:t>17</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4.3 Fitur 3: Sinyal Darurat SOS 1-Klik Cepat BPBD 112</w:t>
            </w:r>
          </w:p>
        </w:tc>
        <w:tc>
          <w:tcPr>
            <w:tcW w:type="dxa" w:w="4680"/>
            <w:tcMar>
              <w:top w:w="40" w:type="dxa"/>
              <w:bottom w:w="40" w:type="dxa"/>
              <w:left w:w="60" w:type="dxa"/>
              <w:right w:w="60" w:type="dxa"/>
            </w:tcMar>
          </w:tcPr>
          <w:p>
            <w:pPr>
              <w:spacing w:after="40"/>
              <w:jc w:val="right"/>
            </w:pPr>
            <w:r>
              <w:rPr>
                <w:rFonts w:ascii="Times New Roman" w:hAnsi="Times New Roman"/>
                <w:sz w:val="22"/>
              </w:rPr>
              <w:t>19</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4.4 Fitur 4: Portal Laporan Warga Lapangan Publik</w:t>
            </w:r>
          </w:p>
        </w:tc>
        <w:tc>
          <w:tcPr>
            <w:tcW w:type="dxa" w:w="4680"/>
            <w:tcMar>
              <w:top w:w="40" w:type="dxa"/>
              <w:bottom w:w="40" w:type="dxa"/>
              <w:left w:w="60" w:type="dxa"/>
              <w:right w:w="60" w:type="dxa"/>
            </w:tcMar>
          </w:tcPr>
          <w:p>
            <w:pPr>
              <w:spacing w:after="40"/>
              <w:jc w:val="right"/>
            </w:pPr>
            <w:r>
              <w:rPr>
                <w:rFonts w:ascii="Times New Roman" w:hAnsi="Times New Roman"/>
                <w:sz w:val="22"/>
              </w:rPr>
              <w:t>20</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4.5 Fitur 5: Wizard Pelaporan Warga dengan SHA-256 &amp; OTP</w:t>
            </w:r>
          </w:p>
        </w:tc>
        <w:tc>
          <w:tcPr>
            <w:tcW w:type="dxa" w:w="4680"/>
            <w:tcMar>
              <w:top w:w="40" w:type="dxa"/>
              <w:bottom w:w="40" w:type="dxa"/>
              <w:left w:w="60" w:type="dxa"/>
              <w:right w:w="60" w:type="dxa"/>
            </w:tcMar>
          </w:tcPr>
          <w:p>
            <w:pPr>
              <w:spacing w:after="40"/>
              <w:jc w:val="right"/>
            </w:pPr>
            <w:r>
              <w:rPr>
                <w:rFonts w:ascii="Times New Roman" w:hAnsi="Times New Roman"/>
                <w:sz w:val="22"/>
              </w:rPr>
              <w:t>22</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4.6 Fitur 6: Matriks Prioritas Penanganan 16 Kecamatan</w:t>
            </w:r>
          </w:p>
        </w:tc>
        <w:tc>
          <w:tcPr>
            <w:tcW w:type="dxa" w:w="4680"/>
            <w:tcMar>
              <w:top w:w="40" w:type="dxa"/>
              <w:bottom w:w="40" w:type="dxa"/>
              <w:left w:w="60" w:type="dxa"/>
              <w:right w:w="60" w:type="dxa"/>
            </w:tcMar>
          </w:tcPr>
          <w:p>
            <w:pPr>
              <w:spacing w:after="40"/>
              <w:jc w:val="right"/>
            </w:pPr>
            <w:r>
              <w:rPr>
                <w:rFonts w:ascii="Times New Roman" w:hAnsi="Times New Roman"/>
                <w:sz w:val="22"/>
              </w:rPr>
              <w:t>24</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4.7 Fitur 7: Audit Provenance &amp; Katalog Sumber Data Terbuka</w:t>
            </w:r>
          </w:p>
        </w:tc>
        <w:tc>
          <w:tcPr>
            <w:tcW w:type="dxa" w:w="4680"/>
            <w:tcMar>
              <w:top w:w="40" w:type="dxa"/>
              <w:bottom w:w="40" w:type="dxa"/>
              <w:left w:w="60" w:type="dxa"/>
              <w:right w:w="60" w:type="dxa"/>
            </w:tcMar>
          </w:tcPr>
          <w:p>
            <w:pPr>
              <w:spacing w:after="40"/>
              <w:jc w:val="right"/>
            </w:pPr>
            <w:r>
              <w:rPr>
                <w:rFonts w:ascii="Times New Roman" w:hAnsi="Times New Roman"/>
                <w:sz w:val="22"/>
              </w:rPr>
              <w:t>26</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4.8 Fitur 8: Portal Edukasi &amp; Kajian Ketahanan Hidrometeorologis</w:t>
            </w:r>
          </w:p>
        </w:tc>
        <w:tc>
          <w:tcPr>
            <w:tcW w:type="dxa" w:w="4680"/>
            <w:tcMar>
              <w:top w:w="40" w:type="dxa"/>
              <w:bottom w:w="40" w:type="dxa"/>
              <w:left w:w="60" w:type="dxa"/>
              <w:right w:w="60" w:type="dxa"/>
            </w:tcMar>
          </w:tcPr>
          <w:p>
            <w:pPr>
              <w:spacing w:after="40"/>
              <w:jc w:val="right"/>
            </w:pPr>
            <w:r>
              <w:rPr>
                <w:rFonts w:ascii="Times New Roman" w:hAnsi="Times New Roman"/>
                <w:sz w:val="22"/>
              </w:rPr>
              <w:t>28</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4.9 Fitur 9: Dashboard Analitik Pusat Komando Operator EOC</w:t>
            </w:r>
          </w:p>
        </w:tc>
        <w:tc>
          <w:tcPr>
            <w:tcW w:type="dxa" w:w="4680"/>
            <w:tcMar>
              <w:top w:w="40" w:type="dxa"/>
              <w:bottom w:w="40" w:type="dxa"/>
              <w:left w:w="60" w:type="dxa"/>
              <w:right w:w="60" w:type="dxa"/>
            </w:tcMar>
          </w:tcPr>
          <w:p>
            <w:pPr>
              <w:spacing w:after="40"/>
              <w:jc w:val="right"/>
            </w:pPr>
            <w:r>
              <w:rPr>
                <w:rFonts w:ascii="Times New Roman" w:hAnsi="Times New Roman"/>
                <w:sz w:val="22"/>
              </w:rPr>
              <w:t>30</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4.10 Fitur 10: Layar Command Center Kiosk Monitor EOC</w:t>
            </w:r>
          </w:p>
        </w:tc>
        <w:tc>
          <w:tcPr>
            <w:tcW w:type="dxa" w:w="4680"/>
            <w:tcMar>
              <w:top w:w="40" w:type="dxa"/>
              <w:bottom w:w="40" w:type="dxa"/>
              <w:left w:w="60" w:type="dxa"/>
              <w:right w:w="60" w:type="dxa"/>
            </w:tcMar>
          </w:tcPr>
          <w:p>
            <w:pPr>
              <w:spacing w:after="40"/>
              <w:jc w:val="right"/>
            </w:pPr>
            <w:r>
              <w:rPr>
                <w:rFonts w:ascii="Times New Roman" w:hAnsi="Times New Roman"/>
                <w:sz w:val="22"/>
              </w:rPr>
              <w:t>32</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4.11 Fitur 11: Civic AI Copilot 2.0 (Grounded Intelligence)</w:t>
            </w:r>
          </w:p>
        </w:tc>
        <w:tc>
          <w:tcPr>
            <w:tcW w:type="dxa" w:w="4680"/>
            <w:tcMar>
              <w:top w:w="40" w:type="dxa"/>
              <w:bottom w:w="40" w:type="dxa"/>
              <w:left w:w="60" w:type="dxa"/>
              <w:right w:w="60" w:type="dxa"/>
            </w:tcMar>
          </w:tcPr>
          <w:p>
            <w:pPr>
              <w:spacing w:after="40"/>
              <w:jc w:val="right"/>
            </w:pPr>
            <w:r>
              <w:rPr>
                <w:rFonts w:ascii="Times New Roman" w:hAnsi="Times New Roman"/>
                <w:sz w:val="22"/>
              </w:rPr>
              <w:t>34</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4.12 Fitur 12: Emergency Lite Mode Hemat Bandwidth</w:t>
            </w:r>
          </w:p>
        </w:tc>
        <w:tc>
          <w:tcPr>
            <w:tcW w:type="dxa" w:w="4680"/>
            <w:tcMar>
              <w:top w:w="40" w:type="dxa"/>
              <w:bottom w:w="40" w:type="dxa"/>
              <w:left w:w="60" w:type="dxa"/>
              <w:right w:w="60" w:type="dxa"/>
            </w:tcMar>
          </w:tcPr>
          <w:p>
            <w:pPr>
              <w:spacing w:after="40"/>
              <w:jc w:val="right"/>
            </w:pPr>
            <w:r>
              <w:rPr>
                <w:rFonts w:ascii="Times New Roman" w:hAnsi="Times New Roman"/>
                <w:sz w:val="22"/>
              </w:rPr>
              <w:t>36</w:t>
            </w:r>
          </w:p>
        </w:tc>
      </w:tr>
      <w:tr>
        <w:tc>
          <w:tcPr>
            <w:tcW w:type="dxa" w:w="4680"/>
            <w:tcMar>
              <w:top w:w="40" w:type="dxa"/>
              <w:bottom w:w="40" w:type="dxa"/>
              <w:left w:w="60" w:type="dxa"/>
              <w:right w:w="60" w:type="dxa"/>
            </w:tcMar>
          </w:tcPr>
          <w:p>
            <w:pPr>
              <w:spacing w:after="40"/>
            </w:pPr>
            <w:r>
              <w:rPr>
                <w:rFonts w:ascii="Times New Roman" w:hAnsi="Times New Roman"/>
                <w:b/>
                <w:sz w:val="22"/>
              </w:rPr>
              <w:t>BAB V: PENGUJIAN, VALIDASI, DAN EVALUASI KINERJA</w:t>
            </w:r>
          </w:p>
        </w:tc>
        <w:tc>
          <w:tcPr>
            <w:tcW w:type="dxa" w:w="4680"/>
            <w:tcMar>
              <w:top w:w="40" w:type="dxa"/>
              <w:bottom w:w="40" w:type="dxa"/>
              <w:left w:w="60" w:type="dxa"/>
              <w:right w:w="60" w:type="dxa"/>
            </w:tcMar>
          </w:tcPr>
          <w:p>
            <w:pPr>
              <w:spacing w:after="40"/>
              <w:jc w:val="right"/>
            </w:pPr>
            <w:r>
              <w:rPr>
                <w:rFonts w:ascii="Times New Roman" w:hAnsi="Times New Roman"/>
                <w:sz w:val="22"/>
              </w:rPr>
              <w:t>37</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5.1 Hasil Pengujian Fungsional Pipeline &amp; Grounding Test</w:t>
            </w:r>
          </w:p>
        </w:tc>
        <w:tc>
          <w:tcPr>
            <w:tcW w:type="dxa" w:w="4680"/>
            <w:tcMar>
              <w:top w:w="40" w:type="dxa"/>
              <w:bottom w:w="40" w:type="dxa"/>
              <w:left w:w="60" w:type="dxa"/>
              <w:right w:w="60" w:type="dxa"/>
            </w:tcMar>
          </w:tcPr>
          <w:p>
            <w:pPr>
              <w:spacing w:after="40"/>
              <w:jc w:val="right"/>
            </w:pPr>
            <w:r>
              <w:rPr>
                <w:rFonts w:ascii="Times New Roman" w:hAnsi="Times New Roman"/>
                <w:sz w:val="22"/>
              </w:rPr>
              <w:t>37</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5.2 Pengujian Kinerja Core Web Vitals &amp; PageSpeed</w:t>
            </w:r>
          </w:p>
        </w:tc>
        <w:tc>
          <w:tcPr>
            <w:tcW w:type="dxa" w:w="4680"/>
            <w:tcMar>
              <w:top w:w="40" w:type="dxa"/>
              <w:bottom w:w="40" w:type="dxa"/>
              <w:left w:w="60" w:type="dxa"/>
              <w:right w:w="60" w:type="dxa"/>
            </w:tcMar>
          </w:tcPr>
          <w:p>
            <w:pPr>
              <w:spacing w:after="40"/>
              <w:jc w:val="right"/>
            </w:pPr>
            <w:r>
              <w:rPr>
                <w:rFonts w:ascii="Times New Roman" w:hAnsi="Times New Roman"/>
                <w:sz w:val="22"/>
              </w:rPr>
              <w:t>38</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5.3 Pengujian Aksesibilitas WCAG AA/AAA &amp; Multi-Perangkat</w:t>
            </w:r>
          </w:p>
        </w:tc>
        <w:tc>
          <w:tcPr>
            <w:tcW w:type="dxa" w:w="4680"/>
            <w:tcMar>
              <w:top w:w="40" w:type="dxa"/>
              <w:bottom w:w="40" w:type="dxa"/>
              <w:left w:w="60" w:type="dxa"/>
              <w:right w:w="60" w:type="dxa"/>
            </w:tcMar>
          </w:tcPr>
          <w:p>
            <w:pPr>
              <w:spacing w:after="40"/>
              <w:jc w:val="right"/>
            </w:pPr>
            <w:r>
              <w:rPr>
                <w:rFonts w:ascii="Times New Roman" w:hAnsi="Times New Roman"/>
                <w:sz w:val="22"/>
              </w:rPr>
              <w:t>39</w:t>
            </w:r>
          </w:p>
        </w:tc>
      </w:tr>
      <w:tr>
        <w:tc>
          <w:tcPr>
            <w:tcW w:type="dxa" w:w="4680"/>
            <w:tcMar>
              <w:top w:w="40" w:type="dxa"/>
              <w:bottom w:w="40" w:type="dxa"/>
              <w:left w:w="60" w:type="dxa"/>
              <w:right w:w="60" w:type="dxa"/>
            </w:tcMar>
          </w:tcPr>
          <w:p>
            <w:pPr>
              <w:spacing w:after="40"/>
            </w:pPr>
            <w:r>
              <w:rPr>
                <w:rFonts w:ascii="Times New Roman" w:hAnsi="Times New Roman"/>
                <w:b/>
                <w:sz w:val="22"/>
              </w:rPr>
              <w:t>BAB VI: ANALISIS KELAYAKAN, ROADMAP, DAN LIMITASI</w:t>
            </w:r>
          </w:p>
        </w:tc>
        <w:tc>
          <w:tcPr>
            <w:tcW w:type="dxa" w:w="4680"/>
            <w:tcMar>
              <w:top w:w="40" w:type="dxa"/>
              <w:bottom w:w="40" w:type="dxa"/>
              <w:left w:w="60" w:type="dxa"/>
              <w:right w:w="60" w:type="dxa"/>
            </w:tcMar>
          </w:tcPr>
          <w:p>
            <w:pPr>
              <w:spacing w:after="40"/>
              <w:jc w:val="right"/>
            </w:pPr>
            <w:r>
              <w:rPr>
                <w:rFonts w:ascii="Times New Roman" w:hAnsi="Times New Roman"/>
                <w:sz w:val="22"/>
              </w:rPr>
              <w:t>40</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6.1 Analisis Kelayakan Teknis, Operasional &amp; Finansial</w:t>
            </w:r>
          </w:p>
        </w:tc>
        <w:tc>
          <w:tcPr>
            <w:tcW w:type="dxa" w:w="4680"/>
            <w:tcMar>
              <w:top w:w="40" w:type="dxa"/>
              <w:bottom w:w="40" w:type="dxa"/>
              <w:left w:w="60" w:type="dxa"/>
              <w:right w:w="60" w:type="dxa"/>
            </w:tcMar>
          </w:tcPr>
          <w:p>
            <w:pPr>
              <w:spacing w:after="40"/>
              <w:jc w:val="right"/>
            </w:pPr>
            <w:r>
              <w:rPr>
                <w:rFonts w:ascii="Times New Roman" w:hAnsi="Times New Roman"/>
                <w:sz w:val="22"/>
              </w:rPr>
              <w:t>40</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6.2 Roadmap Implementasi Kota Semarang</w:t>
            </w:r>
          </w:p>
        </w:tc>
        <w:tc>
          <w:tcPr>
            <w:tcW w:type="dxa" w:w="4680"/>
            <w:tcMar>
              <w:top w:w="40" w:type="dxa"/>
              <w:bottom w:w="40" w:type="dxa"/>
              <w:left w:w="60" w:type="dxa"/>
              <w:right w:w="60" w:type="dxa"/>
            </w:tcMar>
          </w:tcPr>
          <w:p>
            <w:pPr>
              <w:spacing w:after="40"/>
              <w:jc w:val="right"/>
            </w:pPr>
            <w:r>
              <w:rPr>
                <w:rFonts w:ascii="Times New Roman" w:hAnsi="Times New Roman"/>
                <w:sz w:val="22"/>
              </w:rPr>
              <w:t>41</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6.3 Keterbatasan Sistem &amp; Mitigasi Risiko</w:t>
            </w:r>
          </w:p>
        </w:tc>
        <w:tc>
          <w:tcPr>
            <w:tcW w:type="dxa" w:w="4680"/>
            <w:tcMar>
              <w:top w:w="40" w:type="dxa"/>
              <w:bottom w:w="40" w:type="dxa"/>
              <w:left w:w="60" w:type="dxa"/>
              <w:right w:w="60" w:type="dxa"/>
            </w:tcMar>
          </w:tcPr>
          <w:p>
            <w:pPr>
              <w:spacing w:after="40"/>
              <w:jc w:val="right"/>
            </w:pPr>
            <w:r>
              <w:rPr>
                <w:rFonts w:ascii="Times New Roman" w:hAnsi="Times New Roman"/>
                <w:sz w:val="22"/>
              </w:rPr>
              <w:t>42</w:t>
            </w:r>
          </w:p>
        </w:tc>
      </w:tr>
      <w:tr>
        <w:tc>
          <w:tcPr>
            <w:tcW w:type="dxa" w:w="4680"/>
            <w:tcMar>
              <w:top w:w="40" w:type="dxa"/>
              <w:bottom w:w="40" w:type="dxa"/>
              <w:left w:w="60" w:type="dxa"/>
              <w:right w:w="60" w:type="dxa"/>
            </w:tcMar>
          </w:tcPr>
          <w:p>
            <w:pPr>
              <w:spacing w:after="40"/>
            </w:pPr>
            <w:r>
              <w:rPr>
                <w:rFonts w:ascii="Times New Roman" w:hAnsi="Times New Roman"/>
                <w:b/>
                <w:sz w:val="22"/>
              </w:rPr>
              <w:t>BAB VII: KESIMPULAN DAN SARAN</w:t>
            </w:r>
          </w:p>
        </w:tc>
        <w:tc>
          <w:tcPr>
            <w:tcW w:type="dxa" w:w="4680"/>
            <w:tcMar>
              <w:top w:w="40" w:type="dxa"/>
              <w:bottom w:w="40" w:type="dxa"/>
              <w:left w:w="60" w:type="dxa"/>
              <w:right w:w="60" w:type="dxa"/>
            </w:tcMar>
          </w:tcPr>
          <w:p>
            <w:pPr>
              <w:spacing w:after="40"/>
              <w:jc w:val="right"/>
            </w:pPr>
            <w:r>
              <w:rPr>
                <w:rFonts w:ascii="Times New Roman" w:hAnsi="Times New Roman"/>
                <w:sz w:val="22"/>
              </w:rPr>
              <w:t>43</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7.1 Kesimpulan</w:t>
            </w:r>
          </w:p>
        </w:tc>
        <w:tc>
          <w:tcPr>
            <w:tcW w:type="dxa" w:w="4680"/>
            <w:tcMar>
              <w:top w:w="40" w:type="dxa"/>
              <w:bottom w:w="40" w:type="dxa"/>
              <w:left w:w="60" w:type="dxa"/>
              <w:right w:w="60" w:type="dxa"/>
            </w:tcMar>
          </w:tcPr>
          <w:p>
            <w:pPr>
              <w:spacing w:after="40"/>
              <w:jc w:val="right"/>
            </w:pPr>
            <w:r>
              <w:rPr>
                <w:rFonts w:ascii="Times New Roman" w:hAnsi="Times New Roman"/>
                <w:sz w:val="22"/>
              </w:rPr>
              <w:t>43</w:t>
            </w:r>
          </w:p>
        </w:tc>
      </w:tr>
      <w:tr>
        <w:tc>
          <w:tcPr>
            <w:tcW w:type="dxa" w:w="4680"/>
            <w:tcMar>
              <w:top w:w="40" w:type="dxa"/>
              <w:bottom w:w="40" w:type="dxa"/>
              <w:left w:w="60" w:type="dxa"/>
              <w:right w:w="60" w:type="dxa"/>
            </w:tcMar>
          </w:tcPr>
          <w:p>
            <w:pPr>
              <w:spacing w:after="40"/>
            </w:pPr>
            <w:r>
              <w:rPr>
                <w:rFonts w:ascii="Times New Roman" w:hAnsi="Times New Roman"/>
                <w:sz w:val="22"/>
              </w:rPr>
              <w:t xml:space="preserve">  7.2 Saran Pengembangan Masa Depan</w:t>
            </w:r>
          </w:p>
        </w:tc>
        <w:tc>
          <w:tcPr>
            <w:tcW w:type="dxa" w:w="4680"/>
            <w:tcMar>
              <w:top w:w="40" w:type="dxa"/>
              <w:bottom w:w="40" w:type="dxa"/>
              <w:left w:w="60" w:type="dxa"/>
              <w:right w:w="60" w:type="dxa"/>
            </w:tcMar>
          </w:tcPr>
          <w:p>
            <w:pPr>
              <w:spacing w:after="40"/>
              <w:jc w:val="right"/>
            </w:pPr>
            <w:r>
              <w:rPr>
                <w:rFonts w:ascii="Times New Roman" w:hAnsi="Times New Roman"/>
                <w:sz w:val="22"/>
              </w:rPr>
              <w:t>44</w:t>
            </w:r>
          </w:p>
        </w:tc>
      </w:tr>
      <w:tr>
        <w:tc>
          <w:tcPr>
            <w:tcW w:type="dxa" w:w="4680"/>
            <w:tcMar>
              <w:top w:w="40" w:type="dxa"/>
              <w:bottom w:w="40" w:type="dxa"/>
              <w:left w:w="60" w:type="dxa"/>
              <w:right w:w="60" w:type="dxa"/>
            </w:tcMar>
          </w:tcPr>
          <w:p>
            <w:pPr>
              <w:spacing w:after="40"/>
            </w:pPr>
            <w:r>
              <w:rPr>
                <w:rFonts w:ascii="Times New Roman" w:hAnsi="Times New Roman"/>
                <w:b/>
                <w:sz w:val="22"/>
              </w:rPr>
              <w:t>DAFTAR PUSTAKA</w:t>
            </w:r>
          </w:p>
        </w:tc>
        <w:tc>
          <w:tcPr>
            <w:tcW w:type="dxa" w:w="4680"/>
            <w:tcMar>
              <w:top w:w="40" w:type="dxa"/>
              <w:bottom w:w="40" w:type="dxa"/>
              <w:left w:w="60" w:type="dxa"/>
              <w:right w:w="60" w:type="dxa"/>
            </w:tcMar>
          </w:tcPr>
          <w:p>
            <w:pPr>
              <w:spacing w:after="40"/>
              <w:jc w:val="right"/>
            </w:pPr>
            <w:r>
              <w:rPr>
                <w:rFonts w:ascii="Times New Roman" w:hAnsi="Times New Roman"/>
                <w:sz w:val="22"/>
              </w:rPr>
              <w:t>45</w:t>
            </w:r>
          </w:p>
        </w:tc>
      </w:tr>
      <w:tr>
        <w:tc>
          <w:tcPr>
            <w:tcW w:type="dxa" w:w="4680"/>
            <w:tcMar>
              <w:top w:w="40" w:type="dxa"/>
              <w:bottom w:w="40" w:type="dxa"/>
              <w:left w:w="60" w:type="dxa"/>
              <w:right w:w="60" w:type="dxa"/>
            </w:tcMar>
          </w:tcPr>
          <w:p>
            <w:pPr>
              <w:spacing w:after="40"/>
            </w:pPr>
            <w:r>
              <w:rPr>
                <w:rFonts w:ascii="Times New Roman" w:hAnsi="Times New Roman"/>
                <w:sz w:val="22"/>
              </w:rPr>
              <w:t>LAMPIRAN-LAMPIRAN</w:t>
            </w:r>
          </w:p>
        </w:tc>
        <w:tc>
          <w:tcPr>
            <w:tcW w:type="dxa" w:w="4680"/>
            <w:tcMar>
              <w:top w:w="40" w:type="dxa"/>
              <w:bottom w:w="40" w:type="dxa"/>
              <w:left w:w="60" w:type="dxa"/>
              <w:right w:w="60" w:type="dxa"/>
            </w:tcMar>
          </w:tcPr>
          <w:p>
            <w:pPr>
              <w:spacing w:after="40"/>
              <w:jc w:val="right"/>
            </w:pPr>
            <w:r>
              <w:rPr>
                <w:rFonts w:ascii="Times New Roman" w:hAnsi="Times New Roman"/>
                <w:sz w:val="22"/>
              </w:rPr>
              <w:t>47</w:t>
            </w:r>
          </w:p>
        </w:tc>
      </w:tr>
    </w:tbl>
    <w:p>
      <w:r>
        <w:br w:type="page"/>
      </w:r>
    </w:p>
    <w:p>
      <w:pPr>
        <w:keepNext/>
        <w:spacing w:before="360" w:after="160"/>
      </w:pPr>
      <w:r>
        <w:rPr>
          <w:rFonts w:ascii="Arial" w:hAnsi="Arial"/>
          <w:b/>
          <w:color w:val="4A154B"/>
          <w:sz w:val="30"/>
        </w:rPr>
        <w:t>DAFTAR GAMBAR</w:t>
      </w:r>
    </w:p>
    <w:tbl>
      <w:tblPr>
        <w:tblW w:type="auto" w:w="0"/>
        <w:jc w:val="center"/>
        <w:tblLook w:firstColumn="1" w:firstRow="1" w:lastColumn="0" w:lastRow="0" w:noHBand="0" w:noVBand="1" w:val="04A0"/>
      </w:tblPr>
      <w:tblGrid>
        <w:gridCol w:w="4680"/>
        <w:gridCol w:w="4680"/>
      </w:tblGrid>
      <w:tr>
        <w:tc>
          <w:tcPr>
            <w:tcW w:type="dxa" w:w="4680"/>
            <w:tcMar>
              <w:top w:w="40" w:type="dxa"/>
              <w:bottom w:w="40" w:type="dxa"/>
              <w:left w:w="60" w:type="dxa"/>
              <w:right w:w="60" w:type="dxa"/>
            </w:tcMar>
          </w:tcPr>
          <w:p>
            <w:pPr>
              <w:spacing w:after="40"/>
            </w:pPr>
            <w:r>
              <w:rPr>
                <w:rFonts w:ascii="Times New Roman" w:hAnsi="Times New Roman"/>
                <w:sz w:val="22"/>
              </w:rPr>
              <w:t>Gambar 1: Antarmuka Publik Beranda KotaKu Siaga &amp; Telemetri Real-Time</w:t>
            </w:r>
          </w:p>
        </w:tc>
        <w:tc>
          <w:tcPr>
            <w:tcW w:type="dxa" w:w="4680"/>
            <w:tcMar>
              <w:top w:w="40" w:type="dxa"/>
              <w:bottom w:w="40" w:type="dxa"/>
              <w:left w:w="60" w:type="dxa"/>
              <w:right w:w="60" w:type="dxa"/>
            </w:tcMar>
          </w:tcPr>
          <w:p>
            <w:pPr>
              <w:spacing w:after="40"/>
              <w:jc w:val="right"/>
            </w:pPr>
            <w:r>
              <w:rPr>
                <w:rFonts w:ascii="Times New Roman" w:hAnsi="Times New Roman"/>
                <w:sz w:val="22"/>
              </w:rPr>
              <w:t>15</w:t>
            </w:r>
          </w:p>
        </w:tc>
      </w:tr>
      <w:tr>
        <w:tc>
          <w:tcPr>
            <w:tcW w:type="dxa" w:w="4680"/>
            <w:tcMar>
              <w:top w:w="40" w:type="dxa"/>
              <w:bottom w:w="40" w:type="dxa"/>
              <w:left w:w="60" w:type="dxa"/>
              <w:right w:w="60" w:type="dxa"/>
            </w:tcMar>
          </w:tcPr>
          <w:p>
            <w:pPr>
              <w:spacing w:after="40"/>
            </w:pPr>
            <w:r>
              <w:rPr>
                <w:rFonts w:ascii="Times New Roman" w:hAnsi="Times New Roman"/>
                <w:sz w:val="22"/>
              </w:rPr>
              <w:t>Gambar 2: Peta Pemantauan Geospasial Interaktif Kota Semarang (70 CCTV)</w:t>
            </w:r>
          </w:p>
        </w:tc>
        <w:tc>
          <w:tcPr>
            <w:tcW w:type="dxa" w:w="4680"/>
            <w:tcMar>
              <w:top w:w="40" w:type="dxa"/>
              <w:bottom w:w="40" w:type="dxa"/>
              <w:left w:w="60" w:type="dxa"/>
              <w:right w:w="60" w:type="dxa"/>
            </w:tcMar>
          </w:tcPr>
          <w:p>
            <w:pPr>
              <w:spacing w:after="40"/>
              <w:jc w:val="right"/>
            </w:pPr>
            <w:r>
              <w:rPr>
                <w:rFonts w:ascii="Times New Roman" w:hAnsi="Times New Roman"/>
                <w:sz w:val="22"/>
              </w:rPr>
              <w:t>17</w:t>
            </w:r>
          </w:p>
        </w:tc>
      </w:tr>
      <w:tr>
        <w:tc>
          <w:tcPr>
            <w:tcW w:type="dxa" w:w="4680"/>
            <w:tcMar>
              <w:top w:w="40" w:type="dxa"/>
              <w:bottom w:w="40" w:type="dxa"/>
              <w:left w:w="60" w:type="dxa"/>
              <w:right w:w="60" w:type="dxa"/>
            </w:tcMar>
          </w:tcPr>
          <w:p>
            <w:pPr>
              <w:spacing w:after="40"/>
            </w:pPr>
            <w:r>
              <w:rPr>
                <w:rFonts w:ascii="Times New Roman" w:hAnsi="Times New Roman"/>
                <w:sz w:val="22"/>
              </w:rPr>
              <w:t>Gambar 3: Antarmuka Sinyal Darurat SOS 1-Klik Cepat ke BPBD Kota Semarang</w:t>
            </w:r>
          </w:p>
        </w:tc>
        <w:tc>
          <w:tcPr>
            <w:tcW w:type="dxa" w:w="4680"/>
            <w:tcMar>
              <w:top w:w="40" w:type="dxa"/>
              <w:bottom w:w="40" w:type="dxa"/>
              <w:left w:w="60" w:type="dxa"/>
              <w:right w:w="60" w:type="dxa"/>
            </w:tcMar>
          </w:tcPr>
          <w:p>
            <w:pPr>
              <w:spacing w:after="40"/>
              <w:jc w:val="right"/>
            </w:pPr>
            <w:r>
              <w:rPr>
                <w:rFonts w:ascii="Times New Roman" w:hAnsi="Times New Roman"/>
                <w:sz w:val="22"/>
              </w:rPr>
              <w:t>19</w:t>
            </w:r>
          </w:p>
        </w:tc>
      </w:tr>
      <w:tr>
        <w:tc>
          <w:tcPr>
            <w:tcW w:type="dxa" w:w="4680"/>
            <w:tcMar>
              <w:top w:w="40" w:type="dxa"/>
              <w:bottom w:w="40" w:type="dxa"/>
              <w:left w:w="60" w:type="dxa"/>
              <w:right w:w="60" w:type="dxa"/>
            </w:tcMar>
          </w:tcPr>
          <w:p>
            <w:pPr>
              <w:spacing w:after="40"/>
            </w:pPr>
            <w:r>
              <w:rPr>
                <w:rFonts w:ascii="Times New Roman" w:hAnsi="Times New Roman"/>
                <w:sz w:val="22"/>
              </w:rPr>
              <w:t>Gambar 4: Portal Daftar Laporan &amp; Kejadian Warga Lapangan Publik</w:t>
            </w:r>
          </w:p>
        </w:tc>
        <w:tc>
          <w:tcPr>
            <w:tcW w:type="dxa" w:w="4680"/>
            <w:tcMar>
              <w:top w:w="40" w:type="dxa"/>
              <w:bottom w:w="40" w:type="dxa"/>
              <w:left w:w="60" w:type="dxa"/>
              <w:right w:w="60" w:type="dxa"/>
            </w:tcMar>
          </w:tcPr>
          <w:p>
            <w:pPr>
              <w:spacing w:after="40"/>
              <w:jc w:val="right"/>
            </w:pPr>
            <w:r>
              <w:rPr>
                <w:rFonts w:ascii="Times New Roman" w:hAnsi="Times New Roman"/>
                <w:sz w:val="22"/>
              </w:rPr>
              <w:t>20</w:t>
            </w:r>
          </w:p>
        </w:tc>
      </w:tr>
      <w:tr>
        <w:tc>
          <w:tcPr>
            <w:tcW w:type="dxa" w:w="4680"/>
            <w:tcMar>
              <w:top w:w="40" w:type="dxa"/>
              <w:bottom w:w="40" w:type="dxa"/>
              <w:left w:w="60" w:type="dxa"/>
              <w:right w:w="60" w:type="dxa"/>
            </w:tcMar>
          </w:tcPr>
          <w:p>
            <w:pPr>
              <w:spacing w:after="40"/>
            </w:pPr>
            <w:r>
              <w:rPr>
                <w:rFonts w:ascii="Times New Roman" w:hAnsi="Times New Roman"/>
                <w:sz w:val="22"/>
              </w:rPr>
              <w:t>Gambar 5: Wizard Formulir Pelaporan Kejadian Warga dengan Verifikasi OTP</w:t>
            </w:r>
          </w:p>
        </w:tc>
        <w:tc>
          <w:tcPr>
            <w:tcW w:type="dxa" w:w="4680"/>
            <w:tcMar>
              <w:top w:w="40" w:type="dxa"/>
              <w:bottom w:w="40" w:type="dxa"/>
              <w:left w:w="60" w:type="dxa"/>
              <w:right w:w="60" w:type="dxa"/>
            </w:tcMar>
          </w:tcPr>
          <w:p>
            <w:pPr>
              <w:spacing w:after="40"/>
              <w:jc w:val="right"/>
            </w:pPr>
            <w:r>
              <w:rPr>
                <w:rFonts w:ascii="Times New Roman" w:hAnsi="Times New Roman"/>
                <w:sz w:val="22"/>
              </w:rPr>
              <w:t>22</w:t>
            </w:r>
          </w:p>
        </w:tc>
      </w:tr>
      <w:tr>
        <w:tc>
          <w:tcPr>
            <w:tcW w:type="dxa" w:w="4680"/>
            <w:tcMar>
              <w:top w:w="40" w:type="dxa"/>
              <w:bottom w:w="40" w:type="dxa"/>
              <w:left w:w="60" w:type="dxa"/>
              <w:right w:w="60" w:type="dxa"/>
            </w:tcMar>
          </w:tcPr>
          <w:p>
            <w:pPr>
              <w:spacing w:after="40"/>
            </w:pPr>
            <w:r>
              <w:rPr>
                <w:rFonts w:ascii="Times New Roman" w:hAnsi="Times New Roman"/>
                <w:sz w:val="22"/>
              </w:rPr>
              <w:t>Gambar 6: Matriks Prioritas Penanganan Bencana 16 Kecamatan (D-RISK ISO 37120)</w:t>
            </w:r>
          </w:p>
        </w:tc>
        <w:tc>
          <w:tcPr>
            <w:tcW w:type="dxa" w:w="4680"/>
            <w:tcMar>
              <w:top w:w="40" w:type="dxa"/>
              <w:bottom w:w="40" w:type="dxa"/>
              <w:left w:w="60" w:type="dxa"/>
              <w:right w:w="60" w:type="dxa"/>
            </w:tcMar>
          </w:tcPr>
          <w:p>
            <w:pPr>
              <w:spacing w:after="40"/>
              <w:jc w:val="right"/>
            </w:pPr>
            <w:r>
              <w:rPr>
                <w:rFonts w:ascii="Times New Roman" w:hAnsi="Times New Roman"/>
                <w:sz w:val="22"/>
              </w:rPr>
              <w:t>24</w:t>
            </w:r>
          </w:p>
        </w:tc>
      </w:tr>
      <w:tr>
        <w:tc>
          <w:tcPr>
            <w:tcW w:type="dxa" w:w="4680"/>
            <w:tcMar>
              <w:top w:w="40" w:type="dxa"/>
              <w:bottom w:w="40" w:type="dxa"/>
              <w:left w:w="60" w:type="dxa"/>
              <w:right w:w="60" w:type="dxa"/>
            </w:tcMar>
          </w:tcPr>
          <w:p>
            <w:pPr>
              <w:spacing w:after="40"/>
            </w:pPr>
            <w:r>
              <w:rPr>
                <w:rFonts w:ascii="Times New Roman" w:hAnsi="Times New Roman"/>
                <w:sz w:val="22"/>
              </w:rPr>
              <w:t>Gambar 7: Audit Provenance &amp; Katalog Sumber Data Terbuka Bebas Monopoli</w:t>
            </w:r>
          </w:p>
        </w:tc>
        <w:tc>
          <w:tcPr>
            <w:tcW w:type="dxa" w:w="4680"/>
            <w:tcMar>
              <w:top w:w="40" w:type="dxa"/>
              <w:bottom w:w="40" w:type="dxa"/>
              <w:left w:w="60" w:type="dxa"/>
              <w:right w:w="60" w:type="dxa"/>
            </w:tcMar>
          </w:tcPr>
          <w:p>
            <w:pPr>
              <w:spacing w:after="40"/>
              <w:jc w:val="right"/>
            </w:pPr>
            <w:r>
              <w:rPr>
                <w:rFonts w:ascii="Times New Roman" w:hAnsi="Times New Roman"/>
                <w:sz w:val="22"/>
              </w:rPr>
              <w:t>26</w:t>
            </w:r>
          </w:p>
        </w:tc>
      </w:tr>
      <w:tr>
        <w:tc>
          <w:tcPr>
            <w:tcW w:type="dxa" w:w="4680"/>
            <w:tcMar>
              <w:top w:w="40" w:type="dxa"/>
              <w:bottom w:w="40" w:type="dxa"/>
              <w:left w:w="60" w:type="dxa"/>
              <w:right w:w="60" w:type="dxa"/>
            </w:tcMar>
          </w:tcPr>
          <w:p>
            <w:pPr>
              <w:spacing w:after="40"/>
            </w:pPr>
            <w:r>
              <w:rPr>
                <w:rFonts w:ascii="Times New Roman" w:hAnsi="Times New Roman"/>
                <w:sz w:val="22"/>
              </w:rPr>
              <w:t>Gambar 8: Portal Edukasi &amp; Kajian Panduan Ketahanan Hidrometeorologis</w:t>
            </w:r>
          </w:p>
        </w:tc>
        <w:tc>
          <w:tcPr>
            <w:tcW w:type="dxa" w:w="4680"/>
            <w:tcMar>
              <w:top w:w="40" w:type="dxa"/>
              <w:bottom w:w="40" w:type="dxa"/>
              <w:left w:w="60" w:type="dxa"/>
              <w:right w:w="60" w:type="dxa"/>
            </w:tcMar>
          </w:tcPr>
          <w:p>
            <w:pPr>
              <w:spacing w:after="40"/>
              <w:jc w:val="right"/>
            </w:pPr>
            <w:r>
              <w:rPr>
                <w:rFonts w:ascii="Times New Roman" w:hAnsi="Times New Roman"/>
                <w:sz w:val="22"/>
              </w:rPr>
              <w:t>28</w:t>
            </w:r>
          </w:p>
        </w:tc>
      </w:tr>
      <w:tr>
        <w:tc>
          <w:tcPr>
            <w:tcW w:type="dxa" w:w="4680"/>
            <w:tcMar>
              <w:top w:w="40" w:type="dxa"/>
              <w:bottom w:w="40" w:type="dxa"/>
              <w:left w:w="60" w:type="dxa"/>
              <w:right w:w="60" w:type="dxa"/>
            </w:tcMar>
          </w:tcPr>
          <w:p>
            <w:pPr>
              <w:spacing w:after="40"/>
            </w:pPr>
            <w:r>
              <w:rPr>
                <w:rFonts w:ascii="Times New Roman" w:hAnsi="Times New Roman"/>
                <w:sz w:val="22"/>
              </w:rPr>
              <w:t>Gambar 9: Dashboard Analitik Pusat Komando Operator Kebencanaan (EOC)</w:t>
            </w:r>
          </w:p>
        </w:tc>
        <w:tc>
          <w:tcPr>
            <w:tcW w:type="dxa" w:w="4680"/>
            <w:tcMar>
              <w:top w:w="40" w:type="dxa"/>
              <w:bottom w:w="40" w:type="dxa"/>
              <w:left w:w="60" w:type="dxa"/>
              <w:right w:w="60" w:type="dxa"/>
            </w:tcMar>
          </w:tcPr>
          <w:p>
            <w:pPr>
              <w:spacing w:after="40"/>
              <w:jc w:val="right"/>
            </w:pPr>
            <w:r>
              <w:rPr>
                <w:rFonts w:ascii="Times New Roman" w:hAnsi="Times New Roman"/>
                <w:sz w:val="22"/>
              </w:rPr>
              <w:t>30</w:t>
            </w:r>
          </w:p>
        </w:tc>
      </w:tr>
      <w:tr>
        <w:tc>
          <w:tcPr>
            <w:tcW w:type="dxa" w:w="4680"/>
            <w:tcMar>
              <w:top w:w="40" w:type="dxa"/>
              <w:bottom w:w="40" w:type="dxa"/>
              <w:left w:w="60" w:type="dxa"/>
              <w:right w:w="60" w:type="dxa"/>
            </w:tcMar>
          </w:tcPr>
          <w:p>
            <w:pPr>
              <w:spacing w:after="40"/>
            </w:pPr>
            <w:r>
              <w:rPr>
                <w:rFonts w:ascii="Times New Roman" w:hAnsi="Times New Roman"/>
                <w:sz w:val="22"/>
              </w:rPr>
              <w:t>Gambar 10: Layar Command Center Kiosk / Wall Display EOC Kota Semarang</w:t>
            </w:r>
          </w:p>
        </w:tc>
        <w:tc>
          <w:tcPr>
            <w:tcW w:type="dxa" w:w="4680"/>
            <w:tcMar>
              <w:top w:w="40" w:type="dxa"/>
              <w:bottom w:w="40" w:type="dxa"/>
              <w:left w:w="60" w:type="dxa"/>
              <w:right w:w="60" w:type="dxa"/>
            </w:tcMar>
          </w:tcPr>
          <w:p>
            <w:pPr>
              <w:spacing w:after="40"/>
              <w:jc w:val="right"/>
            </w:pPr>
            <w:r>
              <w:rPr>
                <w:rFonts w:ascii="Times New Roman" w:hAnsi="Times New Roman"/>
                <w:sz w:val="22"/>
              </w:rPr>
              <w:t>32</w:t>
            </w:r>
          </w:p>
        </w:tc>
      </w:tr>
      <w:tr>
        <w:tc>
          <w:tcPr>
            <w:tcW w:type="dxa" w:w="4680"/>
            <w:tcMar>
              <w:top w:w="40" w:type="dxa"/>
              <w:bottom w:w="40" w:type="dxa"/>
              <w:left w:w="60" w:type="dxa"/>
              <w:right w:w="60" w:type="dxa"/>
            </w:tcMar>
          </w:tcPr>
          <w:p>
            <w:pPr>
              <w:spacing w:after="40"/>
            </w:pPr>
            <w:r>
              <w:rPr>
                <w:rFonts w:ascii="Times New Roman" w:hAnsi="Times New Roman"/>
                <w:sz w:val="22"/>
              </w:rPr>
              <w:t>Gambar 11: Asisten Civic AI Copilot 2.0 (Grounded Situational Intelligence)</w:t>
            </w:r>
          </w:p>
        </w:tc>
        <w:tc>
          <w:tcPr>
            <w:tcW w:type="dxa" w:w="4680"/>
            <w:tcMar>
              <w:top w:w="40" w:type="dxa"/>
              <w:bottom w:w="40" w:type="dxa"/>
              <w:left w:w="60" w:type="dxa"/>
              <w:right w:w="60" w:type="dxa"/>
            </w:tcMar>
          </w:tcPr>
          <w:p>
            <w:pPr>
              <w:spacing w:after="40"/>
              <w:jc w:val="right"/>
            </w:pPr>
            <w:r>
              <w:rPr>
                <w:rFonts w:ascii="Times New Roman" w:hAnsi="Times New Roman"/>
                <w:sz w:val="22"/>
              </w:rPr>
              <w:t>34</w:t>
            </w:r>
          </w:p>
        </w:tc>
      </w:tr>
      <w:tr>
        <w:tc>
          <w:tcPr>
            <w:tcW w:type="dxa" w:w="4680"/>
            <w:tcMar>
              <w:top w:w="40" w:type="dxa"/>
              <w:bottom w:w="40" w:type="dxa"/>
              <w:left w:w="60" w:type="dxa"/>
              <w:right w:w="60" w:type="dxa"/>
            </w:tcMar>
          </w:tcPr>
          <w:p>
            <w:pPr>
              <w:spacing w:after="40"/>
            </w:pPr>
            <w:r>
              <w:rPr>
                <w:rFonts w:ascii="Times New Roman" w:hAnsi="Times New Roman"/>
                <w:sz w:val="22"/>
              </w:rPr>
              <w:t>Gambar 12: Diagram Alur Multi-Source Data Fusion &amp; Corroboration Pipeline</w:t>
            </w:r>
          </w:p>
        </w:tc>
        <w:tc>
          <w:tcPr>
            <w:tcW w:type="dxa" w:w="4680"/>
            <w:tcMar>
              <w:top w:w="40" w:type="dxa"/>
              <w:bottom w:w="40" w:type="dxa"/>
              <w:left w:w="60" w:type="dxa"/>
              <w:right w:w="60" w:type="dxa"/>
            </w:tcMar>
          </w:tcPr>
          <w:p>
            <w:pPr>
              <w:spacing w:after="40"/>
              <w:jc w:val="right"/>
            </w:pPr>
            <w:r>
              <w:rPr>
                <w:rFonts w:ascii="Times New Roman" w:hAnsi="Times New Roman"/>
                <w:sz w:val="22"/>
              </w:rPr>
              <w:t>11</w:t>
            </w:r>
          </w:p>
        </w:tc>
      </w:tr>
      <w:tr>
        <w:tc>
          <w:tcPr>
            <w:tcW w:type="dxa" w:w="4680"/>
            <w:tcMar>
              <w:top w:w="40" w:type="dxa"/>
              <w:bottom w:w="40" w:type="dxa"/>
              <w:left w:w="60" w:type="dxa"/>
              <w:right w:w="60" w:type="dxa"/>
            </w:tcMar>
          </w:tcPr>
          <w:p>
            <w:pPr>
              <w:spacing w:after="40"/>
            </w:pPr>
            <w:r>
              <w:rPr>
                <w:rFonts w:ascii="Times New Roman" w:hAnsi="Times New Roman"/>
                <w:sz w:val="22"/>
              </w:rPr>
              <w:t>Gambar 13: Diagram Skema Relasional Basis Data Supabase / PostgreSQL</w:t>
            </w:r>
          </w:p>
        </w:tc>
        <w:tc>
          <w:tcPr>
            <w:tcW w:type="dxa" w:w="4680"/>
            <w:tcMar>
              <w:top w:w="40" w:type="dxa"/>
              <w:bottom w:w="40" w:type="dxa"/>
              <w:left w:w="60" w:type="dxa"/>
              <w:right w:w="60" w:type="dxa"/>
            </w:tcMar>
          </w:tcPr>
          <w:p>
            <w:pPr>
              <w:spacing w:after="40"/>
              <w:jc w:val="right"/>
            </w:pPr>
            <w:r>
              <w:rPr>
                <w:rFonts w:ascii="Times New Roman" w:hAnsi="Times New Roman"/>
                <w:sz w:val="22"/>
              </w:rPr>
              <w:t>13</w:t>
            </w:r>
          </w:p>
        </w:tc>
      </w:tr>
    </w:tbl>
    <w:p>
      <w:r>
        <w:br w:type="page"/>
      </w:r>
    </w:p>
    <w:p>
      <w:pPr>
        <w:keepNext/>
        <w:spacing w:before="360" w:after="160"/>
      </w:pPr>
      <w:r>
        <w:rPr>
          <w:rFonts w:ascii="Arial" w:hAnsi="Arial"/>
          <w:b/>
          <w:color w:val="4A154B"/>
          <w:sz w:val="30"/>
        </w:rPr>
        <w:t>BAB I: PENDAHULUAN</w:t>
      </w:r>
    </w:p>
    <w:p>
      <w:pPr>
        <w:keepNext/>
        <w:spacing w:before="280" w:after="120"/>
      </w:pPr>
      <w:r>
        <w:rPr>
          <w:rFonts w:ascii="Arial" w:hAnsi="Arial"/>
          <w:b/>
          <w:color w:val="222222"/>
          <w:sz w:val="25"/>
        </w:rPr>
        <w:t>1.1 Latar Belakang Masalah</w:t>
      </w:r>
    </w:p>
    <w:p>
      <w:pPr>
        <w:spacing w:after="120"/>
        <w:ind w:firstLine="706"/>
        <w:jc w:val="both"/>
      </w:pPr>
      <w:r>
        <w:rPr>
          <w:rFonts w:ascii="Times New Roman" w:hAnsi="Times New Roman"/>
          <w:sz w:val="24"/>
        </w:rPr>
        <w:t>Kota Semarang secara geografis dan geomorfologis memiliki karakteristik wilayah yang sangat unik sekaligus rentan terhadap bencana hidrometeorologis. Wilayah ibu kota Provinsi Jawa Tengah ini terbagi menjadi dua tipologi utama: Semarang Bagian Atas (wilayah perbukitan vulkanik dan patahan terjal di Kecamatan Tembalang, Candisari, Gajahmungkur, Banyumanik, Gunungpati, dan Mijen) serta Semarang Bagian Bawah (dataran aluvial dataran rendah dan pesisir Laut Jawa di Kecamatan Semarang Utara, Genuk, Gayamsari, Semarang Timur, Semarang Tengah, Semarang Barat, dan Tugu).</w:t>
      </w:r>
    </w:p>
    <w:p>
      <w:pPr>
        <w:spacing w:after="120"/>
        <w:ind w:firstLine="706"/>
        <w:jc w:val="both"/>
      </w:pPr>
      <w:r>
        <w:rPr>
          <w:rFonts w:ascii="Times New Roman" w:hAnsi="Times New Roman"/>
          <w:sz w:val="24"/>
        </w:rPr>
        <w:t>Fenomena bencana banjir di Kota Semarang tidak bersifat tunggal, melainkan merupakan perpaduan kompleks dari tiga faktor dinamis:</w:t>
      </w:r>
    </w:p>
    <w:p>
      <w:pPr>
        <w:pStyle w:val="ListBullet"/>
        <w:spacing w:after="60"/>
        <w:ind w:left="706"/>
      </w:pPr>
      <w:r>
        <w:rPr>
          <w:rFonts w:ascii="Times New Roman" w:hAnsi="Times New Roman"/>
          <w:sz w:val="23"/>
        </w:rPr>
        <w:t>Banjir Kiriman (Flash Flood): Limpasan air permukaan berkecepatan tinggi dari tangkapan air perbukitan hulu akibat hujan dengan intensitas lebat (&gt; 50 mm/jam) yang mengalir melalui sungai-sungai utama seperti Kali Garang/Banjir Kanal Barat (BKB), Kali Sringin, Kali Tenggang, dan Banjir Kanal Timur (BKT).</w:t>
      </w:r>
    </w:p>
    <w:p>
      <w:pPr>
        <w:pStyle w:val="ListBullet"/>
        <w:spacing w:after="60"/>
        <w:ind w:left="706"/>
      </w:pPr>
      <w:r>
        <w:rPr>
          <w:rFonts w:ascii="Times New Roman" w:hAnsi="Times New Roman"/>
          <w:sz w:val="23"/>
        </w:rPr>
        <w:t>Banjir Pasang Air Laut (Rob): Intrusi air laut pasang maksimum (astronomical spring tide) yang menggenangi kawasan pesisir Pantura, khususnya koridor industri dan logistik Jalan Kaligawe Raya, Tambakrejo, Trimulyo, dan Pelabuhan Tanjung Emas.</w:t>
      </w:r>
    </w:p>
    <w:p>
      <w:pPr>
        <w:pStyle w:val="ListBullet"/>
        <w:spacing w:after="60"/>
        <w:ind w:left="706"/>
      </w:pPr>
      <w:r>
        <w:rPr>
          <w:rFonts w:ascii="Times New Roman" w:hAnsi="Times New Roman"/>
          <w:sz w:val="23"/>
        </w:rPr>
        <w:t>Penurunan Muka Tanah (Land Subsidence): Amblesan tanah di dataran aluvial muda Semarang Utara dan Genuk yang tercatat antara 2 hingga 10 cm/tahun akibat beban struktur dan ekstraksi air tanah dalam, menyebabkan elevasi daratan berada di bawah permukaan air laut pasang (sub-zero effective gravity drainage).</w:t>
      </w:r>
    </w:p>
    <w:p>
      <w:pPr>
        <w:spacing w:after="120"/>
        <w:ind w:firstLine="706"/>
        <w:jc w:val="both"/>
      </w:pPr>
      <w:r>
        <w:rPr>
          <w:rFonts w:ascii="Times New Roman" w:hAnsi="Times New Roman"/>
          <w:sz w:val="24"/>
        </w:rPr>
        <w:t>Dalam kondisi kritis, masyarakat dan petugas penanggulangan bencana menghadapi permasalahan krusial berupa fragmentasi informasi (information silos). Data curah hujan BMKG, pemantauan CCTV Diskominfo, elevasi pasut maritim, status pompa polder DPU, dan laporan warga di media sosial tidak terhubung dalam satu sistem terintegrasi. Hal ini menyebabkan respon darurat seringkali bersifat reaktif, tidak terkoordinasi, dan rentan terhadap misinformasi atau kepanikan massal.</w:t>
      </w:r>
    </w:p>
    <w:p>
      <w:pPr>
        <w:keepNext/>
        <w:spacing w:before="280" w:after="120"/>
      </w:pPr>
      <w:r>
        <w:rPr>
          <w:rFonts w:ascii="Arial" w:hAnsi="Arial"/>
          <w:b/>
          <w:color w:val="222222"/>
          <w:sz w:val="25"/>
        </w:rPr>
        <w:t>1.2 Identifikasi &amp; Perumusan Masalah</w:t>
      </w:r>
    </w:p>
    <w:p>
      <w:pPr>
        <w:spacing w:after="120"/>
        <w:ind w:firstLine="706"/>
        <w:jc w:val="both"/>
      </w:pPr>
      <w:r>
        <w:rPr>
          <w:rFonts w:ascii="Times New Roman" w:hAnsi="Times New Roman"/>
          <w:sz w:val="24"/>
        </w:rPr>
        <w:t>Berdasarkan observasi lapangan dan studi literatur kebencanaan Kota Semarang, diidentifikasi 5 permasalahan utama:</w:t>
      </w:r>
    </w:p>
    <w:p>
      <w:pPr>
        <w:pStyle w:val="ListBullet"/>
        <w:spacing w:after="60"/>
        <w:ind w:left="706"/>
      </w:pPr>
      <w:r>
        <w:rPr>
          <w:rFonts w:ascii="Times New Roman" w:hAnsi="Times New Roman"/>
          <w:sz w:val="23"/>
        </w:rPr>
        <w:t>1. Fragmentasi Sumber Data: Ketiadaan wadah tunggal yang mengagregasi data cuaca maritim, hidrografi drainase, CCTV kota, dan sensor polder ke dalam format terpadu yang dapat diakses publik secara instan.</w:t>
      </w:r>
    </w:p>
    <w:p>
      <w:pPr>
        <w:pStyle w:val="ListBullet"/>
        <w:spacing w:after="60"/>
        <w:ind w:left="706"/>
      </w:pPr>
      <w:r>
        <w:rPr>
          <w:rFonts w:ascii="Times New Roman" w:hAnsi="Times New Roman"/>
          <w:sz w:val="23"/>
        </w:rPr>
        <w:t>2. Kurangnya Validasi &amp; Integritas Bukti Laporan Warga: Kanal pelaporan konvensional rentan terhadap laporan palsu (hoax/spam) dan tidak memiliki verifikasi integritas berkas (cryptographic hashing) serta validasi koordinat spasial.</w:t>
      </w:r>
    </w:p>
    <w:p>
      <w:pPr>
        <w:pStyle w:val="ListBullet"/>
        <w:spacing w:after="60"/>
        <w:ind w:left="706"/>
      </w:pPr>
      <w:r>
        <w:rPr>
          <w:rFonts w:ascii="Times New Roman" w:hAnsi="Times New Roman"/>
          <w:sz w:val="23"/>
        </w:rPr>
        <w:t>3. Ketiadaan Formula Pembobotan Prioritas yang Objektif &amp; Terbuka: Penyaluran bantuan darurat dan pengerahan pompa bergerak seringkali ditentukan secara subjektif tanpa formula matematis deterministik yang dapat diaudit publik.</w:t>
      </w:r>
    </w:p>
    <w:p>
      <w:pPr>
        <w:pStyle w:val="ListBullet"/>
        <w:spacing w:after="60"/>
        <w:ind w:left="706"/>
      </w:pPr>
      <w:r>
        <w:rPr>
          <w:rFonts w:ascii="Times New Roman" w:hAnsi="Times New Roman"/>
          <w:sz w:val="23"/>
        </w:rPr>
        <w:t>4. Hambatan Aksesibilitas bagi Warga Awam &amp; Situasi Darurat: Informasi teknis kebencanaan seringkali rumit, membebani kuota data, atau sulit dipahami saat warga panik terjebak genangan air.</w:t>
      </w:r>
    </w:p>
    <w:p>
      <w:pPr>
        <w:pStyle w:val="ListBullet"/>
        <w:spacing w:after="60"/>
        <w:ind w:left="706"/>
      </w:pPr>
      <w:r>
        <w:rPr>
          <w:rFonts w:ascii="Times New Roman" w:hAnsi="Times New Roman"/>
          <w:sz w:val="23"/>
        </w:rPr>
        <w:t>5. Keterbatasan Integrasi AI Tanpa Validasi Data Nyata: Sistem chatbot konvensional sering berhalusinasi mengonfirmasi banjir saat cuaca cerah tanpa dasar data sensor aktual.</w:t>
      </w:r>
    </w:p>
    <w:p>
      <w:pPr>
        <w:keepNext/>
        <w:spacing w:before="280" w:after="120"/>
      </w:pPr>
      <w:r>
        <w:rPr>
          <w:rFonts w:ascii="Arial" w:hAnsi="Arial"/>
          <w:b/>
          <w:color w:val="222222"/>
          <w:sz w:val="25"/>
        </w:rPr>
        <w:t>1.3 Tujuan &amp; Manfaat Inovasi</w:t>
      </w:r>
    </w:p>
    <w:p>
      <w:pPr>
        <w:spacing w:after="120"/>
        <w:ind w:firstLine="706"/>
        <w:jc w:val="both"/>
      </w:pPr>
      <w:r>
        <w:rPr>
          <w:rFonts w:ascii="Times New Roman" w:hAnsi="Times New Roman"/>
          <w:sz w:val="24"/>
        </w:rPr>
        <w:t>Tujuan umum dari pengembangan KotaKu Siaga adalah membangun platform web Civic Emergency &amp; Flood Intelligence yang menyatukan data multi-sumber dan audit deterministik untuk memperkuat ketahanan bencana Kota Semarang.</w:t>
      </w:r>
    </w:p>
    <w:p>
      <w:pPr>
        <w:spacing w:after="120"/>
        <w:ind w:firstLine="706"/>
        <w:jc w:val="both"/>
      </w:pPr>
      <w:r>
        <w:rPr>
          <w:rFonts w:ascii="Times New Roman" w:hAnsi="Times New Roman"/>
          <w:sz w:val="24"/>
        </w:rPr>
        <w:t>Secara khusus, inisiatif ini bertujuan untuk:</w:t>
      </w:r>
    </w:p>
    <w:p>
      <w:pPr>
        <w:pStyle w:val="ListBullet"/>
        <w:spacing w:after="60"/>
        <w:ind w:left="706"/>
      </w:pPr>
      <w:r>
        <w:rPr>
          <w:rFonts w:ascii="Times New Roman" w:hAnsi="Times New Roman"/>
          <w:sz w:val="23"/>
        </w:rPr>
        <w:t>Mengintegrasikan 8 aliran data terbuka (BMKG, Open-Meteo, 70 CCTV PantauSemar, OSM Overpass, DEM, Polder Pompa, Tide Gauge, Laporan Warga) dalam satu sistem Multi-Source Data Fusion.</w:t>
      </w:r>
    </w:p>
    <w:p>
      <w:pPr>
        <w:pStyle w:val="ListBullet"/>
        <w:spacing w:after="60"/>
        <w:ind w:left="706"/>
      </w:pPr>
      <w:r>
        <w:rPr>
          <w:rFonts w:ascii="Times New Roman" w:hAnsi="Times New Roman"/>
          <w:sz w:val="23"/>
        </w:rPr>
        <w:t>Menerapkan formula penilaian risiko deterministik D-RISK yang transparan mengacu pada indikator perkotaan ISO 37120.</w:t>
      </w:r>
    </w:p>
    <w:p>
      <w:pPr>
        <w:pStyle w:val="ListBullet"/>
        <w:spacing w:after="60"/>
        <w:ind w:left="706"/>
      </w:pPr>
      <w:r>
        <w:rPr>
          <w:rFonts w:ascii="Times New Roman" w:hAnsi="Times New Roman"/>
          <w:sz w:val="23"/>
        </w:rPr>
        <w:t>Menyediakan wizard pelaporan warga 4-langkah dengan verifikasi SHA-256, Cloudflare Turnstile, dan Email OTP tanpa kewajiban login akun.</w:t>
      </w:r>
    </w:p>
    <w:p>
      <w:pPr>
        <w:pStyle w:val="ListBullet"/>
        <w:spacing w:after="60"/>
        <w:ind w:left="706"/>
      </w:pPr>
      <w:r>
        <w:rPr>
          <w:rFonts w:ascii="Times New Roman" w:hAnsi="Times New Roman"/>
          <w:sz w:val="23"/>
        </w:rPr>
        <w:t>Menghadirkan Civic AI Copilot 2.0 yang bebas halusinasi dengan deterministic spatial resolver dan routing darurat 112.</w:t>
      </w:r>
    </w:p>
    <w:p>
      <w:pPr>
        <w:pStyle w:val="ListBullet"/>
        <w:spacing w:after="60"/>
        <w:ind w:left="706"/>
      </w:pPr>
      <w:r>
        <w:rPr>
          <w:rFonts w:ascii="Times New Roman" w:hAnsi="Times New Roman"/>
          <w:sz w:val="23"/>
        </w:rPr>
        <w:t>Menyediakan antarmuka Command Center Kiosk untuk pusat kendali EOC BPBD dan mode Emergency Lite hemat bandwidth untuk warga.</w:t>
      </w:r>
    </w:p>
    <w:p>
      <w:pPr>
        <w:keepNext/>
        <w:spacing w:before="280" w:after="120"/>
      </w:pPr>
      <w:r>
        <w:rPr>
          <w:rFonts w:ascii="Arial" w:hAnsi="Arial"/>
          <w:b/>
          <w:color w:val="222222"/>
          <w:sz w:val="25"/>
        </w:rPr>
        <w:t>1.4 Ruang Lingkup &amp; Batasan Sistem</w:t>
      </w:r>
    </w:p>
    <w:p>
      <w:pPr>
        <w:spacing w:after="120"/>
        <w:ind w:firstLine="706"/>
        <w:jc w:val="both"/>
      </w:pPr>
      <w:r>
        <w:rPr>
          <w:rFonts w:ascii="Times New Roman" w:hAnsi="Times New Roman"/>
          <w:sz w:val="24"/>
        </w:rPr>
        <w:t>Ruang lingkup KotaKu Siaga difokuskan pada wilayah administratif Kota Semarang yang mencakup 16 kecamatan dan 177 kelurahan. Batasan sistem meliputi penggunaan data terbuka publik (public open data) tanpa ketergantungan API berbayar, akurasi GPS mengikuti sensor perangkat pengguna, serta peran AI sebagai sistem pendukung keputusan (decision support system) dengan pengawasan manusia (human-in-the-loop).</w:t>
      </w:r>
    </w:p>
    <w:p>
      <w:r>
        <w:br w:type="page"/>
      </w:r>
    </w:p>
    <w:p>
      <w:pPr>
        <w:keepNext/>
        <w:spacing w:before="360" w:after="160"/>
      </w:pPr>
      <w:r>
        <w:rPr>
          <w:rFonts w:ascii="Arial" w:hAnsi="Arial"/>
          <w:b/>
          <w:color w:val="4A154B"/>
          <w:sz w:val="30"/>
        </w:rPr>
        <w:t>BAB II: TINJAUAN PUSTAKA &amp; KERANGKA TEORITIS</w:t>
      </w:r>
    </w:p>
    <w:p>
      <w:pPr>
        <w:keepNext/>
        <w:spacing w:before="280" w:after="120"/>
      </w:pPr>
      <w:r>
        <w:rPr>
          <w:rFonts w:ascii="Arial" w:hAnsi="Arial"/>
          <w:b/>
          <w:color w:val="222222"/>
          <w:sz w:val="25"/>
        </w:rPr>
        <w:t>2.1 Teori Ketahanan Iklim &amp; Banjir Perkotaan</w:t>
      </w:r>
    </w:p>
    <w:p>
      <w:pPr>
        <w:spacing w:after="120"/>
        <w:ind w:firstLine="706"/>
        <w:jc w:val="both"/>
      </w:pPr>
      <w:r>
        <w:rPr>
          <w:rFonts w:ascii="Times New Roman" w:hAnsi="Times New Roman"/>
          <w:sz w:val="24"/>
        </w:rPr>
        <w:t>Ketahanan perkotaan terhadap banjir (Urban Flood Resilience) didefinisikan sebagai kapasitas suatu sistem sosio-ekologis perkotaan untuk menyerap gangguan hidrometeorologis, mempertahankan fungsi vital masyarakat, dan beradaptasi secara proaktif terhadap perubahan iklim jangka panjang (Brunner, 2021). Kota pesisir seperti Semarang menuntut pendekatan non-struktural (non-structural measures) berbasis sistem informasi cerdas untuk melengkapi infrastruktur fisik polder dan tanggul laut.</w:t>
      </w:r>
    </w:p>
    <w:p>
      <w:pPr>
        <w:keepNext/>
        <w:spacing w:before="280" w:after="120"/>
      </w:pPr>
      <w:r>
        <w:rPr>
          <w:rFonts w:ascii="Arial" w:hAnsi="Arial"/>
          <w:b/>
          <w:color w:val="222222"/>
          <w:sz w:val="25"/>
        </w:rPr>
        <w:t>2.2 Kerangka Indikator Kota Berkelanjutan ISO 37120</w:t>
      </w:r>
    </w:p>
    <w:p>
      <w:pPr>
        <w:spacing w:after="120"/>
        <w:ind w:firstLine="706"/>
        <w:jc w:val="both"/>
      </w:pPr>
      <w:r>
        <w:rPr>
          <w:rFonts w:ascii="Times New Roman" w:hAnsi="Times New Roman"/>
          <w:sz w:val="24"/>
        </w:rPr>
        <w:t>ISO 37120 (Sustainable Cities and Communities — Indicators for City Services and Quality of Life) merupakan standar internasional yang mendefinisikan metrik kinerja kota dalam merespon risiko bencana dan perubahan iklim. KotaKu Siaga mengacu pada klausul keselamatan perkotaan dan kesiapsiagaan bencana ISO 37120 untuk menyusun 7 parameter penentu indeks risiko wilayah: curah hujan per jam, pasang surut pesisir, elevasi kontur DEM, data historis genangan, densitas penduduk, status infrastruktur pompa polder, dan bukti verifikasi warga.</w:t>
      </w:r>
    </w:p>
    <w:p>
      <w:pPr>
        <w:keepNext/>
        <w:spacing w:before="280" w:after="120"/>
      </w:pPr>
      <w:r>
        <w:rPr>
          <w:rFonts w:ascii="Arial" w:hAnsi="Arial"/>
          <w:b/>
          <w:color w:val="222222"/>
          <w:sz w:val="25"/>
        </w:rPr>
        <w:t>2.3 Keselarasan Sasaran SDGs (Goal 11 &amp; Goal 13)</w:t>
      </w:r>
    </w:p>
    <w:p>
      <w:pPr>
        <w:spacing w:after="120"/>
        <w:ind w:firstLine="706"/>
        <w:jc w:val="both"/>
      </w:pPr>
      <w:r>
        <w:rPr>
          <w:rFonts w:ascii="Times New Roman" w:hAnsi="Times New Roman"/>
          <w:sz w:val="24"/>
        </w:rPr>
        <w:t>KotaKu Siaga selaras secara substansial dengan dua agenda Tujuan Pembangunan Berkelanjutan (Sustainable Development Goals):</w:t>
      </w:r>
    </w:p>
    <w:p>
      <w:pPr>
        <w:pStyle w:val="ListBullet"/>
        <w:spacing w:after="60"/>
        <w:ind w:left="706"/>
      </w:pPr>
      <w:r>
        <w:rPr>
          <w:rFonts w:ascii="Times New Roman" w:hAnsi="Times New Roman"/>
          <w:sz w:val="23"/>
        </w:rPr>
        <w:t>SDG 11 — Sustainable Cities &amp; Communities (Target 11.5): Mengurangi secara signifikan jumlah korban bencana dan kerugian ekonomi akibat banjir rob melalui sistem peringatan dini, navigasi jalur aman, dan koordinasi evakuasi darurat.</w:t>
      </w:r>
    </w:p>
    <w:p>
      <w:pPr>
        <w:pStyle w:val="ListBullet"/>
        <w:spacing w:after="60"/>
        <w:ind w:left="706"/>
      </w:pPr>
      <w:r>
        <w:rPr>
          <w:rFonts w:ascii="Times New Roman" w:hAnsi="Times New Roman"/>
          <w:sz w:val="23"/>
        </w:rPr>
        <w:t>SDG 13 — Climate Action (Target 13.1): Memperkuat ketahanan dan kapasitas adaptasi masyarakat pesisir terhadap ancaman kenaikan muka air laut dan cuaca ekstrem Pantura Jawa.</w:t>
      </w:r>
    </w:p>
    <w:p>
      <w:pPr>
        <w:keepNext/>
        <w:spacing w:before="280" w:after="120"/>
      </w:pPr>
      <w:r>
        <w:rPr>
          <w:rFonts w:ascii="Arial" w:hAnsi="Arial"/>
          <w:b/>
          <w:color w:val="222222"/>
          <w:sz w:val="25"/>
        </w:rPr>
        <w:t>2.4 Multi-Source Data Fusion &amp; Spatial Corroboration</w:t>
      </w:r>
    </w:p>
    <w:p>
      <w:pPr>
        <w:spacing w:after="120"/>
        <w:ind w:firstLine="706"/>
        <w:jc w:val="both"/>
      </w:pPr>
      <w:r>
        <w:rPr>
          <w:rFonts w:ascii="Times New Roman" w:hAnsi="Times New Roman"/>
          <w:sz w:val="24"/>
        </w:rPr>
        <w:t>Multi-Source Data Fusion adalah teknik penggabungan data dari berbagai sensor heterogen untuk menghasilkan inferensi situasional yang lebih akurat dibandingkan mengandalkan satu sumber tunggal (Hall &amp; Llinas, 2001). Dalam KotaKu Siaga, laporan warga tidak langsung dianggap benar melainkan dikoroborasi silang dengan stasiun cuaca terdekat, rekaman CCTV di radius 1.5 km, dan status polder pembuangan.</w:t>
      </w:r>
    </w:p>
    <w:p>
      <w:pPr>
        <w:keepNext/>
        <w:spacing w:before="280" w:after="120"/>
      </w:pPr>
      <w:r>
        <w:rPr>
          <w:rFonts w:ascii="Arial" w:hAnsi="Arial"/>
          <w:b/>
          <w:color w:val="222222"/>
          <w:sz w:val="25"/>
        </w:rPr>
        <w:t>2.5 Matriks Komparasi Sistem Konvensional vs KotaKu Siaga</w:t>
      </w:r>
    </w:p>
    <w:p>
      <w:pPr>
        <w:spacing w:after="120"/>
        <w:ind w:firstLine="706"/>
        <w:jc w:val="both"/>
      </w:pPr>
      <w:r>
        <w:rPr>
          <w:rFonts w:ascii="Times New Roman" w:hAnsi="Times New Roman"/>
          <w:sz w:val="24"/>
        </w:rPr>
        <w:t>Berikut adalah tabel perbandingan sistem penanganan genangan konvensional dengan platform KotaKu Siaga:</w:t>
      </w:r>
    </w:p>
    <w:tbl>
      <w:tblPr>
        <w:tblW w:type="auto" w:w="0"/>
        <w:jc w:val="center"/>
        <w:tblLook w:firstColumn="1" w:firstRow="1" w:lastColumn="0" w:lastRow="0" w:noHBand="0" w:noVBand="1" w:val="04A0"/>
      </w:tblPr>
      <w:tblGrid>
        <w:gridCol w:w="3120"/>
        <w:gridCol w:w="3120"/>
        <w:gridCol w:w="3120"/>
      </w:tblGrid>
      <w:tr>
        <w:tc>
          <w:tcPr>
            <w:tcW w:type="dxa" w:w="3120"/>
            <w:shd w:fill="4A154B"/>
          </w:tcPr>
          <w:p>
            <w:pPr>
              <w:jc w:val="center"/>
            </w:pPr>
            <w:r>
              <w:rPr>
                <w:rFonts w:ascii="Arial" w:hAnsi="Arial"/>
                <w:b/>
                <w:color w:val="FFFFFF"/>
                <w:sz w:val="20"/>
              </w:rPr>
              <w:t>Dimensi Penanganan</w:t>
            </w:r>
          </w:p>
        </w:tc>
        <w:tc>
          <w:tcPr>
            <w:tcW w:type="dxa" w:w="3120"/>
            <w:shd w:fill="4A154B"/>
          </w:tcPr>
          <w:p>
            <w:pPr>
              <w:jc w:val="center"/>
            </w:pPr>
            <w:r>
              <w:rPr>
                <w:rFonts w:ascii="Arial" w:hAnsi="Arial"/>
                <w:b/>
                <w:color w:val="FFFFFF"/>
                <w:sz w:val="20"/>
              </w:rPr>
              <w:t>Pendekatan Konvensional</w:t>
            </w:r>
          </w:p>
        </w:tc>
        <w:tc>
          <w:tcPr>
            <w:tcW w:type="dxa" w:w="3120"/>
            <w:shd w:fill="4A154B"/>
          </w:tcPr>
          <w:p>
            <w:pPr>
              <w:jc w:val="center"/>
            </w:pPr>
            <w:r>
              <w:rPr>
                <w:rFonts w:ascii="Arial" w:hAnsi="Arial"/>
                <w:b/>
                <w:color w:val="FFFFFF"/>
                <w:sz w:val="20"/>
              </w:rPr>
              <w:t>KotaKu Siaga Platform</w:t>
            </w:r>
          </w:p>
        </w:tc>
      </w:tr>
      <w:tr>
        <w:tc>
          <w:tcPr>
            <w:tcW w:type="dxa" w:w="3120"/>
            <w:tcMar>
              <w:top w:w="60" w:type="dxa"/>
              <w:bottom w:w="60" w:type="dxa"/>
              <w:left w:w="80" w:type="dxa"/>
              <w:right w:w="80" w:type="dxa"/>
            </w:tcMar>
          </w:tcPr>
          <w:p>
            <w:r>
              <w:rPr>
                <w:rFonts w:ascii="Times New Roman" w:hAnsi="Times New Roman"/>
                <w:sz w:val="19"/>
              </w:rPr>
              <w:t>Arsitektur Data</w:t>
            </w:r>
          </w:p>
        </w:tc>
        <w:tc>
          <w:tcPr>
            <w:tcW w:type="dxa" w:w="3120"/>
            <w:tcMar>
              <w:top w:w="60" w:type="dxa"/>
              <w:bottom w:w="60" w:type="dxa"/>
              <w:left w:w="80" w:type="dxa"/>
              <w:right w:w="80" w:type="dxa"/>
            </w:tcMar>
          </w:tcPr>
          <w:p>
            <w:r>
              <w:rPr>
                <w:rFonts w:ascii="Times New Roman" w:hAnsi="Times New Roman"/>
                <w:sz w:val="19"/>
              </w:rPr>
              <w:t>Terpisah di masing-masing dinas (silo)</w:t>
            </w:r>
          </w:p>
        </w:tc>
        <w:tc>
          <w:tcPr>
            <w:tcW w:type="dxa" w:w="3120"/>
            <w:tcMar>
              <w:top w:w="60" w:type="dxa"/>
              <w:bottom w:w="60" w:type="dxa"/>
              <w:left w:w="80" w:type="dxa"/>
              <w:right w:w="80" w:type="dxa"/>
            </w:tcMar>
          </w:tcPr>
          <w:p>
            <w:r>
              <w:rPr>
                <w:rFonts w:ascii="Times New Roman" w:hAnsi="Times New Roman"/>
                <w:sz w:val="19"/>
              </w:rPr>
              <w:t>Multi-Source Data Fusion 8 aliran terbuka</w:t>
            </w:r>
          </w:p>
        </w:tc>
      </w:tr>
      <w:tr>
        <w:tc>
          <w:tcPr>
            <w:tcW w:type="dxa" w:w="3120"/>
            <w:tcMar>
              <w:top w:w="60" w:type="dxa"/>
              <w:bottom w:w="60" w:type="dxa"/>
              <w:left w:w="80" w:type="dxa"/>
              <w:right w:w="80" w:type="dxa"/>
            </w:tcMar>
          </w:tcPr>
          <w:p>
            <w:r>
              <w:rPr>
                <w:rFonts w:ascii="Times New Roman" w:hAnsi="Times New Roman"/>
                <w:sz w:val="19"/>
              </w:rPr>
              <w:t>Validasi Laporan</w:t>
            </w:r>
          </w:p>
        </w:tc>
        <w:tc>
          <w:tcPr>
            <w:tcW w:type="dxa" w:w="3120"/>
            <w:tcMar>
              <w:top w:w="60" w:type="dxa"/>
              <w:bottom w:w="60" w:type="dxa"/>
              <w:left w:w="80" w:type="dxa"/>
              <w:right w:w="80" w:type="dxa"/>
            </w:tcMar>
          </w:tcPr>
          <w:p>
            <w:r>
              <w:rPr>
                <w:rFonts w:ascii="Times New Roman" w:hAnsi="Times New Roman"/>
                <w:sz w:val="19"/>
              </w:rPr>
              <w:t>Manual via telepon / media sosial</w:t>
            </w:r>
          </w:p>
        </w:tc>
        <w:tc>
          <w:tcPr>
            <w:tcW w:type="dxa" w:w="3120"/>
            <w:tcMar>
              <w:top w:w="60" w:type="dxa"/>
              <w:bottom w:w="60" w:type="dxa"/>
              <w:left w:w="80" w:type="dxa"/>
              <w:right w:w="80" w:type="dxa"/>
            </w:tcMar>
          </w:tcPr>
          <w:p>
            <w:r>
              <w:rPr>
                <w:rFonts w:ascii="Times New Roman" w:hAnsi="Times New Roman"/>
                <w:sz w:val="19"/>
              </w:rPr>
              <w:t>Kriptografi SHA-256 + OTP + GPS Geofencing</w:t>
            </w:r>
          </w:p>
        </w:tc>
      </w:tr>
      <w:tr>
        <w:tc>
          <w:tcPr>
            <w:tcW w:type="dxa" w:w="3120"/>
            <w:tcMar>
              <w:top w:w="60" w:type="dxa"/>
              <w:bottom w:w="60" w:type="dxa"/>
              <w:left w:w="80" w:type="dxa"/>
              <w:right w:w="80" w:type="dxa"/>
            </w:tcMar>
          </w:tcPr>
          <w:p>
            <w:r>
              <w:rPr>
                <w:rFonts w:ascii="Times New Roman" w:hAnsi="Times New Roman"/>
                <w:sz w:val="19"/>
              </w:rPr>
              <w:t>Transparansi Prioritas</w:t>
            </w:r>
          </w:p>
        </w:tc>
        <w:tc>
          <w:tcPr>
            <w:tcW w:type="dxa" w:w="3120"/>
            <w:tcMar>
              <w:top w:w="60" w:type="dxa"/>
              <w:bottom w:w="60" w:type="dxa"/>
              <w:left w:w="80" w:type="dxa"/>
              <w:right w:w="80" w:type="dxa"/>
            </w:tcMar>
          </w:tcPr>
          <w:p>
            <w:r>
              <w:rPr>
                <w:rFonts w:ascii="Times New Roman" w:hAnsi="Times New Roman"/>
                <w:sz w:val="19"/>
              </w:rPr>
              <w:t>Tertutup, rentan subjektivitas</w:t>
            </w:r>
          </w:p>
        </w:tc>
        <w:tc>
          <w:tcPr>
            <w:tcW w:type="dxa" w:w="3120"/>
            <w:tcMar>
              <w:top w:w="60" w:type="dxa"/>
              <w:bottom w:w="60" w:type="dxa"/>
              <w:left w:w="80" w:type="dxa"/>
              <w:right w:w="80" w:type="dxa"/>
            </w:tcMar>
          </w:tcPr>
          <w:p>
            <w:r>
              <w:rPr>
                <w:rFonts w:ascii="Times New Roman" w:hAnsi="Times New Roman"/>
                <w:sz w:val="19"/>
              </w:rPr>
              <w:t>Formula D-RISK Deterministik Terbuka ISO 37120</w:t>
            </w:r>
          </w:p>
        </w:tc>
      </w:tr>
      <w:tr>
        <w:tc>
          <w:tcPr>
            <w:tcW w:type="dxa" w:w="3120"/>
            <w:tcMar>
              <w:top w:w="60" w:type="dxa"/>
              <w:bottom w:w="60" w:type="dxa"/>
              <w:left w:w="80" w:type="dxa"/>
              <w:right w:w="80" w:type="dxa"/>
            </w:tcMar>
          </w:tcPr>
          <w:p>
            <w:r>
              <w:rPr>
                <w:rFonts w:ascii="Times New Roman" w:hAnsi="Times New Roman"/>
                <w:sz w:val="19"/>
              </w:rPr>
              <w:t>Kamera Pemantau</w:t>
            </w:r>
          </w:p>
        </w:tc>
        <w:tc>
          <w:tcPr>
            <w:tcW w:type="dxa" w:w="3120"/>
            <w:tcMar>
              <w:top w:w="60" w:type="dxa"/>
              <w:bottom w:w="60" w:type="dxa"/>
              <w:left w:w="80" w:type="dxa"/>
              <w:right w:w="80" w:type="dxa"/>
            </w:tcMar>
          </w:tcPr>
          <w:p>
            <w:r>
              <w:rPr>
                <w:rFonts w:ascii="Times New Roman" w:hAnsi="Times New Roman"/>
                <w:sz w:val="19"/>
              </w:rPr>
              <w:t>Tersebar, hanya internal petugas</w:t>
            </w:r>
          </w:p>
        </w:tc>
        <w:tc>
          <w:tcPr>
            <w:tcW w:type="dxa" w:w="3120"/>
            <w:tcMar>
              <w:top w:w="60" w:type="dxa"/>
              <w:bottom w:w="60" w:type="dxa"/>
              <w:left w:w="80" w:type="dxa"/>
              <w:right w:w="80" w:type="dxa"/>
            </w:tcMar>
          </w:tcPr>
          <w:p>
            <w:r>
              <w:rPr>
                <w:rFonts w:ascii="Times New Roman" w:hAnsi="Times New Roman"/>
                <w:sz w:val="19"/>
              </w:rPr>
              <w:t>70 Titik PantauSemar terintegrasi peta publik</w:t>
            </w:r>
          </w:p>
        </w:tc>
      </w:tr>
      <w:tr>
        <w:tc>
          <w:tcPr>
            <w:tcW w:type="dxa" w:w="3120"/>
            <w:tcMar>
              <w:top w:w="60" w:type="dxa"/>
              <w:bottom w:w="60" w:type="dxa"/>
              <w:left w:w="80" w:type="dxa"/>
              <w:right w:w="80" w:type="dxa"/>
            </w:tcMar>
          </w:tcPr>
          <w:p>
            <w:r>
              <w:rPr>
                <w:rFonts w:ascii="Times New Roman" w:hAnsi="Times New Roman"/>
                <w:sz w:val="19"/>
              </w:rPr>
              <w:t>Asisten Cerdas</w:t>
            </w:r>
          </w:p>
        </w:tc>
        <w:tc>
          <w:tcPr>
            <w:tcW w:type="dxa" w:w="3120"/>
            <w:tcMar>
              <w:top w:w="60" w:type="dxa"/>
              <w:bottom w:w="60" w:type="dxa"/>
              <w:left w:w="80" w:type="dxa"/>
              <w:right w:w="80" w:type="dxa"/>
            </w:tcMar>
          </w:tcPr>
          <w:p>
            <w:r>
              <w:rPr>
                <w:rFonts w:ascii="Times New Roman" w:hAnsi="Times New Roman"/>
                <w:sz w:val="19"/>
              </w:rPr>
              <w:t>Bot rule-based kaku / halusinasi</w:t>
            </w:r>
          </w:p>
        </w:tc>
        <w:tc>
          <w:tcPr>
            <w:tcW w:type="dxa" w:w="3120"/>
            <w:tcMar>
              <w:top w:w="60" w:type="dxa"/>
              <w:bottom w:w="60" w:type="dxa"/>
              <w:left w:w="80" w:type="dxa"/>
              <w:right w:w="80" w:type="dxa"/>
            </w:tcMar>
          </w:tcPr>
          <w:p>
            <w:r>
              <w:rPr>
                <w:rFonts w:ascii="Times New Roman" w:hAnsi="Times New Roman"/>
                <w:sz w:val="19"/>
              </w:rPr>
              <w:t>Civic AI Copilot 2.0 Grounded Real Telemetry</w:t>
            </w:r>
          </w:p>
        </w:tc>
      </w:tr>
      <w:tr>
        <w:tc>
          <w:tcPr>
            <w:tcW w:type="dxa" w:w="3120"/>
            <w:tcMar>
              <w:top w:w="60" w:type="dxa"/>
              <w:bottom w:w="60" w:type="dxa"/>
              <w:left w:w="80" w:type="dxa"/>
              <w:right w:w="80" w:type="dxa"/>
            </w:tcMar>
          </w:tcPr>
          <w:p>
            <w:r>
              <w:rPr>
                <w:rFonts w:ascii="Times New Roman" w:hAnsi="Times New Roman"/>
                <w:sz w:val="19"/>
              </w:rPr>
              <w:t>Aksesibilitas Darurat</w:t>
            </w:r>
          </w:p>
        </w:tc>
        <w:tc>
          <w:tcPr>
            <w:tcW w:type="dxa" w:w="3120"/>
            <w:tcMar>
              <w:top w:w="60" w:type="dxa"/>
              <w:bottom w:w="60" w:type="dxa"/>
              <w:left w:w="80" w:type="dxa"/>
              <w:right w:w="80" w:type="dxa"/>
            </w:tcMar>
          </w:tcPr>
          <w:p>
            <w:r>
              <w:rPr>
                <w:rFonts w:ascii="Times New Roman" w:hAnsi="Times New Roman"/>
                <w:sz w:val="19"/>
              </w:rPr>
              <w:t>Aplikasi berat, wajib login akun</w:t>
            </w:r>
          </w:p>
        </w:tc>
        <w:tc>
          <w:tcPr>
            <w:tcW w:type="dxa" w:w="3120"/>
            <w:tcMar>
              <w:top w:w="60" w:type="dxa"/>
              <w:bottom w:w="60" w:type="dxa"/>
              <w:left w:w="80" w:type="dxa"/>
              <w:right w:w="80" w:type="dxa"/>
            </w:tcMar>
          </w:tcPr>
          <w:p>
            <w:r>
              <w:rPr>
                <w:rFonts w:ascii="Times New Roman" w:hAnsi="Times New Roman"/>
                <w:sz w:val="19"/>
              </w:rPr>
              <w:t>Web ringan, No-Login OTP, Emergency Lite Mode</w:t>
            </w:r>
          </w:p>
        </w:tc>
      </w:tr>
      <w:tr>
        <w:tc>
          <w:tcPr>
            <w:tcW w:type="dxa" w:w="3120"/>
            <w:tcMar>
              <w:top w:w="60" w:type="dxa"/>
              <w:bottom w:w="60" w:type="dxa"/>
              <w:left w:w="80" w:type="dxa"/>
              <w:right w:w="80" w:type="dxa"/>
            </w:tcMar>
          </w:tcPr>
          <w:p>
            <w:r>
              <w:rPr>
                <w:rFonts w:ascii="Times New Roman" w:hAnsi="Times New Roman"/>
                <w:sz w:val="19"/>
              </w:rPr>
              <w:t>Display Operasional</w:t>
            </w:r>
          </w:p>
        </w:tc>
        <w:tc>
          <w:tcPr>
            <w:tcW w:type="dxa" w:w="3120"/>
            <w:tcMar>
              <w:top w:w="60" w:type="dxa"/>
              <w:bottom w:w="60" w:type="dxa"/>
              <w:left w:w="80" w:type="dxa"/>
              <w:right w:w="80" w:type="dxa"/>
            </w:tcMar>
          </w:tcPr>
          <w:p>
            <w:r>
              <w:rPr>
                <w:rFonts w:ascii="Times New Roman" w:hAnsi="Times New Roman"/>
                <w:sz w:val="19"/>
              </w:rPr>
              <w:t>Manual report sheet</w:t>
            </w:r>
          </w:p>
        </w:tc>
        <w:tc>
          <w:tcPr>
            <w:tcW w:type="dxa" w:w="3120"/>
            <w:tcMar>
              <w:top w:w="60" w:type="dxa"/>
              <w:bottom w:w="60" w:type="dxa"/>
              <w:left w:w="80" w:type="dxa"/>
              <w:right w:w="80" w:type="dxa"/>
            </w:tcMar>
          </w:tcPr>
          <w:p>
            <w:r>
              <w:rPr>
                <w:rFonts w:ascii="Times New Roman" w:hAnsi="Times New Roman"/>
                <w:sz w:val="19"/>
              </w:rPr>
              <w:t>Layar Command Center Kiosk EOC Wallboard</w:t>
            </w:r>
          </w:p>
        </w:tc>
      </w:tr>
    </w:tbl>
    <w:p>
      <w:r>
        <w:br w:type="page"/>
      </w:r>
    </w:p>
    <w:p>
      <w:pPr>
        <w:keepNext/>
        <w:spacing w:before="360" w:after="160"/>
      </w:pPr>
      <w:r>
        <w:rPr>
          <w:rFonts w:ascii="Arial" w:hAnsi="Arial"/>
          <w:b/>
          <w:color w:val="4A154B"/>
          <w:sz w:val="30"/>
        </w:rPr>
        <w:t>BAB III: DESAIN SISTEM &amp; ARSITEKTUR TEKNOLOGI</w:t>
      </w:r>
    </w:p>
    <w:p>
      <w:pPr>
        <w:keepNext/>
        <w:spacing w:before="280" w:after="120"/>
      </w:pPr>
      <w:r>
        <w:rPr>
          <w:rFonts w:ascii="Arial" w:hAnsi="Arial"/>
          <w:b/>
          <w:color w:val="222222"/>
          <w:sz w:val="25"/>
        </w:rPr>
        <w:t>3.1 Arsitektur Perangkat Lunak Next.js 15 App Router</w:t>
      </w:r>
    </w:p>
    <w:p>
      <w:pPr>
        <w:spacing w:after="120"/>
        <w:ind w:firstLine="706"/>
        <w:jc w:val="both"/>
      </w:pPr>
      <w:r>
        <w:rPr>
          <w:rFonts w:ascii="Times New Roman" w:hAnsi="Times New Roman"/>
          <w:sz w:val="24"/>
        </w:rPr>
        <w:t>KotaKu Siaga dibangun menggunakan paradigma Full-Stack Serverless modern berbasis Next.js 15 dengan App Router architecture. Pemisahan ketat diterapkan antara:</w:t>
      </w:r>
    </w:p>
    <w:p>
      <w:pPr>
        <w:pStyle w:val="ListBullet"/>
        <w:spacing w:after="60"/>
        <w:ind w:left="706"/>
      </w:pPr>
      <w:r>
        <w:rPr>
          <w:rFonts w:ascii="Times New Roman" w:hAnsi="Times New Roman"/>
          <w:sz w:val="23"/>
        </w:rPr>
        <w:t>React Server Components (RSC): Merender halaman publik, artikel edukasi, dan katalog data secara cepat dari sisi server untuk optimalisasi SEO dan First Load JS minimal.</w:t>
      </w:r>
    </w:p>
    <w:p>
      <w:pPr>
        <w:pStyle w:val="ListBullet"/>
        <w:spacing w:after="60"/>
        <w:ind w:left="706"/>
      </w:pPr>
      <w:r>
        <w:rPr>
          <w:rFonts w:ascii="Times New Roman" w:hAnsi="Times New Roman"/>
          <w:sz w:val="23"/>
        </w:rPr>
        <w:t>Client Components Boundaries: Menangani interaktivitas dinamis seperti peta spasial Leaflet GIS (dengan ssr: false), formulir pelaporan 4-langkah, modal dialog, dan AI chat stream.</w:t>
      </w:r>
    </w:p>
    <w:p>
      <w:pPr>
        <w:pStyle w:val="ListBullet"/>
        <w:spacing w:after="60"/>
        <w:ind w:left="706"/>
      </w:pPr>
      <w:r>
        <w:rPr>
          <w:rFonts w:ascii="Times New Roman" w:hAnsi="Times New Roman"/>
          <w:sz w:val="23"/>
        </w:rPr>
        <w:t>Edge API Routes: Menyediakan endpoint mikroservis RESTful yang aman untuk ingest data sensor, verifikasi Turnstile, validasi hash Web Crypto, dan streaming inferensi AI.</w:t>
      </w:r>
    </w:p>
    <w:p>
      <w:pPr>
        <w:keepNext/>
        <w:spacing w:before="280" w:after="120"/>
      </w:pPr>
      <w:r>
        <w:rPr>
          <w:rFonts w:ascii="Arial" w:hAnsi="Arial"/>
          <w:b/>
          <w:color w:val="222222"/>
          <w:sz w:val="25"/>
        </w:rPr>
        <w:t>3.2 Pipeline Multi-Source Data Fusion</w:t>
      </w:r>
    </w:p>
    <w:p>
      <w:pPr>
        <w:spacing w:after="120"/>
        <w:ind w:firstLine="706"/>
        <w:jc w:val="both"/>
      </w:pPr>
      <w:r>
        <w:rPr>
          <w:rFonts w:ascii="Times New Roman" w:hAnsi="Times New Roman"/>
          <w:sz w:val="24"/>
        </w:rPr>
        <w:t>Sistem secara terus-menerus mengagregasi dan memvalidasi silang 8 sumber data terbuka:</w:t>
      </w:r>
    </w:p>
    <w:p>
      <w:pPr>
        <w:pStyle w:val="ListBullet"/>
        <w:spacing w:after="60"/>
        <w:ind w:left="706"/>
      </w:pPr>
      <w:r>
        <w:rPr>
          <w:rFonts w:ascii="Times New Roman" w:hAnsi="Times New Roman"/>
          <w:sz w:val="23"/>
        </w:rPr>
        <w:t>1. BMKG Stasiun Meteorologi Maritim Tanjung Emas: Mengirimkan data kecepatan angin, kelembaban, dan suhu udara.</w:t>
      </w:r>
    </w:p>
    <w:p>
      <w:pPr>
        <w:pStyle w:val="ListBullet"/>
        <w:spacing w:after="60"/>
        <w:ind w:left="706"/>
      </w:pPr>
      <w:r>
        <w:rPr>
          <w:rFonts w:ascii="Times New Roman" w:hAnsi="Times New Roman"/>
          <w:sz w:val="23"/>
        </w:rPr>
        <w:t>2. Open-Meteo REST API: Memperbarui presipitasi curah hujan per jam (mm/jam) dan prakiraan cuaca lokal.</w:t>
      </w:r>
    </w:p>
    <w:p>
      <w:pPr>
        <w:pStyle w:val="ListBullet"/>
        <w:spacing w:after="60"/>
        <w:ind w:left="706"/>
      </w:pPr>
      <w:r>
        <w:rPr>
          <w:rFonts w:ascii="Times New Roman" w:hAnsi="Times New Roman"/>
          <w:sz w:val="23"/>
        </w:rPr>
        <w:t>3. PantauSemar Diskominfo Kota Semarang: 70 aliran kamera pemantau CCTV jalan raya dan underpass.</w:t>
      </w:r>
    </w:p>
    <w:p>
      <w:pPr>
        <w:pStyle w:val="ListBullet"/>
        <w:spacing w:after="60"/>
        <w:ind w:left="706"/>
      </w:pPr>
      <w:r>
        <w:rPr>
          <w:rFonts w:ascii="Times New Roman" w:hAnsi="Times New Roman"/>
          <w:sz w:val="23"/>
        </w:rPr>
        <w:t>4. OpenStreetMap (OSM) Overpass QL: Data geometri hidrografi jaringan sungai, parit, dan kontur drainase primer.</w:t>
      </w:r>
    </w:p>
    <w:p>
      <w:pPr>
        <w:pStyle w:val="ListBullet"/>
        <w:spacing w:after="60"/>
        <w:ind w:left="706"/>
      </w:pPr>
      <w:r>
        <w:rPr>
          <w:rFonts w:ascii="Times New Roman" w:hAnsi="Times New Roman"/>
          <w:sz w:val="23"/>
        </w:rPr>
        <w:t>5. Digital Elevation Model (DEM): Basis data elevasi rata-rata (m DPL) untuk 16 kecamatan Semarang.</w:t>
      </w:r>
    </w:p>
    <w:p>
      <w:pPr>
        <w:pStyle w:val="ListBullet"/>
        <w:spacing w:after="60"/>
        <w:ind w:left="706"/>
      </w:pPr>
      <w:r>
        <w:rPr>
          <w:rFonts w:ascii="Times New Roman" w:hAnsi="Times New Roman"/>
          <w:sz w:val="23"/>
        </w:rPr>
        <w:t>6. Stasiun Pasang Surut Laut Jawa: Data elevasi air laut astronomis untuk deteksi risiko banjir rob pesisir.</w:t>
      </w:r>
    </w:p>
    <w:p>
      <w:pPr>
        <w:pStyle w:val="ListBullet"/>
        <w:spacing w:after="60"/>
        <w:ind w:left="706"/>
      </w:pPr>
      <w:r>
        <w:rPr>
          <w:rFonts w:ascii="Times New Roman" w:hAnsi="Times New Roman"/>
          <w:sz w:val="23"/>
        </w:rPr>
        <w:t>7. Rumah Pompa &amp; Polder Utama (Sringin, Tenggang, BKB, BKT, Kalibaru): Status operasional pompa debit &gt; 35.000 L/detik.</w:t>
      </w:r>
    </w:p>
    <w:p>
      <w:pPr>
        <w:pStyle w:val="ListBullet"/>
        <w:spacing w:after="60"/>
        <w:ind w:left="706"/>
      </w:pPr>
      <w:r>
        <w:rPr>
          <w:rFonts w:ascii="Times New Roman" w:hAnsi="Times New Roman"/>
          <w:sz w:val="23"/>
        </w:rPr>
        <w:t>8. Feed Laporan Partisipatif Warga: Data koordinat GPS, foto ber-hash SHA-256, dan tingkat kedalaman genangan aktual.</w:t>
      </w:r>
    </w:p>
    <w:p>
      <w:pPr>
        <w:keepNext/>
        <w:spacing w:before="280" w:after="120"/>
      </w:pPr>
      <w:r>
        <w:rPr>
          <w:rFonts w:ascii="Arial" w:hAnsi="Arial"/>
          <w:b/>
          <w:color w:val="222222"/>
          <w:sz w:val="25"/>
        </w:rPr>
        <w:t>3.3 Formula Matematis D-RISK Deterministik</w:t>
      </w:r>
    </w:p>
    <w:p>
      <w:pPr>
        <w:spacing w:after="120"/>
        <w:ind w:firstLine="706"/>
        <w:jc w:val="both"/>
      </w:pPr>
      <w:r>
        <w:rPr>
          <w:rFonts w:ascii="Times New Roman" w:hAnsi="Times New Roman"/>
          <w:sz w:val="24"/>
        </w:rPr>
        <w:t>Untuk mencegah bias algoritma dan memastikan keadilan penanganan bencana, indeks risiko dihitung secara deterministik dengan bobot terbuka mengacu pada ISO 37120:</w:t>
      </w:r>
    </w:p>
    <w:tbl>
      <w:tblPr>
        <w:tblW w:type="auto" w:w="0"/>
        <w:jc w:val="center"/>
        <w:tblLook w:firstColumn="1" w:firstRow="1" w:lastColumn="0" w:lastRow="0" w:noHBand="0" w:noVBand="1" w:val="04A0"/>
      </w:tblPr>
      <w:tblGrid>
        <w:gridCol w:w="9360"/>
      </w:tblGrid>
      <w:tr>
        <w:tc>
          <w:tcPr>
            <w:tcW w:type="dxa" w:w="9360"/>
            <w:shd w:fill="FFFFFF"/>
            <w:tcMar>
              <w:top w:w="120" w:type="dxa"/>
              <w:bottom w:w="120" w:type="dxa"/>
              <w:left w:w="180" w:type="dxa"/>
              <w:right w:w="180" w:type="dxa"/>
            </w:tcMar>
          </w:tcPr>
          <w:p>
            <w:pPr>
              <w:spacing w:after="0"/>
              <w:jc w:val="center"/>
            </w:pPr>
            <w:r>
              <w:rPr>
                <w:rFonts w:ascii="Times New Roman" w:hAnsi="Times New Roman"/>
                <w:b/>
                <w:color w:val="005C43"/>
                <w:sz w:val="24"/>
              </w:rPr>
              <w:t>Skor D-RISK = (0.25 · Laporan) + (0.20 · Urgensi) + (0.15 · Kepadatan) + (0.15 · Historis) + (0.15 · ElevasiRob) + (0.10 · CurahHujan)</w:t>
            </w:r>
          </w:p>
        </w:tc>
      </w:tr>
    </w:tbl>
    <w:p>
      <w:pPr>
        <w:spacing w:after="80"/>
      </w:pPr>
    </w:p>
    <w:p>
      <w:pPr>
        <w:spacing w:after="120"/>
        <w:ind w:firstLine="706"/>
        <w:jc w:val="both"/>
      </w:pPr>
      <w:r>
        <w:rPr>
          <w:rFonts w:ascii="Times New Roman" w:hAnsi="Times New Roman"/>
          <w:sz w:val="24"/>
        </w:rPr>
        <w:t>Keterangan variabel pembobotan:</w:t>
      </w:r>
    </w:p>
    <w:p>
      <w:pPr>
        <w:pStyle w:val="ListBullet"/>
        <w:spacing w:after="60"/>
        <w:ind w:left="706"/>
      </w:pPr>
      <w:r>
        <w:rPr>
          <w:rFonts w:ascii="Times New Roman" w:hAnsi="Times New Roman"/>
          <w:sz w:val="23"/>
        </w:rPr>
        <w:t>Laporan Warga (25%): Jumlah laporan terverifikasi aktif pada area kecamatan dalam jendela 3 jam terakhir.</w:t>
      </w:r>
    </w:p>
    <w:p>
      <w:pPr>
        <w:pStyle w:val="ListBullet"/>
        <w:spacing w:after="60"/>
        <w:ind w:left="706"/>
      </w:pPr>
      <w:r>
        <w:rPr>
          <w:rFonts w:ascii="Times New Roman" w:hAnsi="Times New Roman"/>
          <w:sz w:val="23"/>
        </w:rPr>
        <w:t>Tingkat Urgensi (20%): Agregasi tingkat keparahan genangan (Kritis &gt; 50cm, Tinggi 30-50cm, Sedang 10-30cm, Rendah &lt; 10cm).</w:t>
      </w:r>
    </w:p>
    <w:p>
      <w:pPr>
        <w:pStyle w:val="ListBullet"/>
        <w:spacing w:after="60"/>
        <w:ind w:left="706"/>
      </w:pPr>
      <w:r>
        <w:rPr>
          <w:rFonts w:ascii="Times New Roman" w:hAnsi="Times New Roman"/>
          <w:sz w:val="23"/>
        </w:rPr>
        <w:t>Kepadatan Penduduk (15%): Normalisasi jumlah jiwa per km² berdasarkan data BPS Kota Semarang.</w:t>
      </w:r>
    </w:p>
    <w:p>
      <w:pPr>
        <w:pStyle w:val="ListBullet"/>
        <w:spacing w:after="60"/>
        <w:ind w:left="706"/>
      </w:pPr>
      <w:r>
        <w:rPr>
          <w:rFonts w:ascii="Times New Roman" w:hAnsi="Times New Roman"/>
          <w:sz w:val="23"/>
        </w:rPr>
        <w:t>Indeks Kerentanan Historis (15%): Frekuensi kejadian banjir dan genangan pada area terkait dalam 5 tahun terakhir.</w:t>
      </w:r>
    </w:p>
    <w:p>
      <w:pPr>
        <w:pStyle w:val="ListBullet"/>
        <w:spacing w:after="60"/>
        <w:ind w:left="706"/>
      </w:pPr>
      <w:r>
        <w:rPr>
          <w:rFonts w:ascii="Times New Roman" w:hAnsi="Times New Roman"/>
          <w:sz w:val="23"/>
        </w:rPr>
        <w:t>Elevasi &amp; Dinamika Rob Pesisir (15%): Selisih antara elevasi daratan terhadap tinggi muka pasang air laut Jawa.</w:t>
      </w:r>
    </w:p>
    <w:p>
      <w:pPr>
        <w:pStyle w:val="ListBullet"/>
        <w:spacing w:after="60"/>
        <w:ind w:left="706"/>
      </w:pPr>
      <w:r>
        <w:rPr>
          <w:rFonts w:ascii="Times New Roman" w:hAnsi="Times New Roman"/>
          <w:sz w:val="23"/>
        </w:rPr>
        <w:t>Intensitas Curah Hujan (10%): Pengukuran presipitasi air hujan dari stasiun cuaca terdekat (mm/jam).</w:t>
      </w:r>
    </w:p>
    <w:p>
      <w:pPr>
        <w:keepNext/>
        <w:spacing w:before="280" w:after="120"/>
      </w:pPr>
      <w:r>
        <w:rPr>
          <w:rFonts w:ascii="Arial" w:hAnsi="Arial"/>
          <w:b/>
          <w:color w:val="222222"/>
          <w:sz w:val="25"/>
        </w:rPr>
        <w:t>3.4 Skema Basis Data Relasional PostgreSQL</w:t>
      </w:r>
    </w:p>
    <w:p>
      <w:pPr>
        <w:spacing w:after="120"/>
        <w:ind w:firstLine="706"/>
        <w:jc w:val="both"/>
      </w:pPr>
      <w:r>
        <w:rPr>
          <w:rFonts w:ascii="Times New Roman" w:hAnsi="Times New Roman"/>
          <w:sz w:val="24"/>
        </w:rPr>
        <w:t>Penyimpanan data menggunakan PostgreSQL pada cloud Supabase dengan konfigurasi Row-Level Security (RLS) ketat. Entitas utama meliputi:</w:t>
      </w:r>
    </w:p>
    <w:p>
      <w:pPr>
        <w:pStyle w:val="ListBullet"/>
        <w:spacing w:after="60"/>
        <w:ind w:left="706"/>
      </w:pPr>
      <w:r>
        <w:rPr>
          <w:rFonts w:ascii="Times New Roman" w:hAnsi="Times New Roman"/>
          <w:sz w:val="23"/>
        </w:rPr>
        <w:t>reports: Menyimpan ID laporan (UUID), kode publik (SMG-XXXX), koordinat (lat, lng), alamat jalan, nama kecamatan, kategori bencana, kedalaman air (cm), foto URL, SHA-256 hash, status verifikasi (MENUNGGU, TERVERIFIKASI, DITOLAK, SELESAI), dan timestamp.</w:t>
      </w:r>
    </w:p>
    <w:p>
      <w:pPr>
        <w:pStyle w:val="ListBullet"/>
        <w:spacing w:after="60"/>
        <w:ind w:left="706"/>
      </w:pPr>
      <w:r>
        <w:rPr>
          <w:rFonts w:ascii="Times New Roman" w:hAnsi="Times New Roman"/>
          <w:sz w:val="23"/>
        </w:rPr>
        <w:t>sos_signals: Menyimpan sinyal darurat 1-klik warga, koordinat GPS, nomor kontak, status tindak lanjut tim reaksi cepat BPBD.</w:t>
      </w:r>
    </w:p>
    <w:p>
      <w:pPr>
        <w:pStyle w:val="ListBullet"/>
        <w:spacing w:after="60"/>
        <w:ind w:left="706"/>
      </w:pPr>
      <w:r>
        <w:rPr>
          <w:rFonts w:ascii="Times New Roman" w:hAnsi="Times New Roman"/>
          <w:sz w:val="23"/>
        </w:rPr>
        <w:t>cctv_stations: Menyimpan metadata 70 kamera PantauSemar, kategori lokasi, stream URL, status online, dan observasi visual.</w:t>
      </w:r>
    </w:p>
    <w:p>
      <w:pPr>
        <w:pStyle w:val="ListBullet"/>
        <w:spacing w:after="60"/>
        <w:ind w:left="706"/>
      </w:pPr>
      <w:r>
        <w:rPr>
          <w:rFonts w:ascii="Times New Roman" w:hAnsi="Times New Roman"/>
          <w:sz w:val="23"/>
        </w:rPr>
        <w:t>data_source_audits: Menyimpan log health check, latency (ms), dan validitas spasial 5 sumber data terbuka.</w:t>
      </w:r>
    </w:p>
    <w:p>
      <w:pPr>
        <w:keepNext/>
        <w:spacing w:before="280" w:after="120"/>
      </w:pPr>
      <w:r>
        <w:rPr>
          <w:rFonts w:ascii="Arial" w:hAnsi="Arial"/>
          <w:b/>
          <w:color w:val="222222"/>
          <w:sz w:val="25"/>
        </w:rPr>
        <w:t>3.5 Protokol Keamanan, Kriptografi Web Crypto SHA-256 &amp; Proteksi Anti-Bot</w:t>
      </w:r>
    </w:p>
    <w:p>
      <w:pPr>
        <w:spacing w:after="120"/>
        <w:ind w:firstLine="706"/>
        <w:jc w:val="both"/>
      </w:pPr>
      <w:r>
        <w:rPr>
          <w:rFonts w:ascii="Times New Roman" w:hAnsi="Times New Roman"/>
          <w:sz w:val="24"/>
        </w:rPr>
        <w:t>Sistem mengimplementasikan standar keamanan web berlapis:</w:t>
      </w:r>
    </w:p>
    <w:p>
      <w:pPr>
        <w:pStyle w:val="ListBullet"/>
        <w:spacing w:after="60"/>
        <w:ind w:left="706"/>
      </w:pPr>
      <w:r>
        <w:rPr>
          <w:rFonts w:ascii="Times New Roman" w:hAnsi="Times New Roman"/>
          <w:sz w:val="23"/>
        </w:rPr>
        <w:t>Integritas Berkas Web Crypto SHA-256: Setiap foto bukti lapangan di-hash secara langsung pada browser klien menggunakan SubtleCrypto API sebelum diunggah ke storage. Hash ini dicatat di database untuk mendeteksi manipulasi berkas pasca unggah.</w:t>
      </w:r>
    </w:p>
    <w:p>
      <w:pPr>
        <w:pStyle w:val="ListBullet"/>
        <w:spacing w:after="60"/>
        <w:ind w:left="706"/>
      </w:pPr>
      <w:r>
        <w:rPr>
          <w:rFonts w:ascii="Times New Roman" w:hAnsi="Times New Roman"/>
          <w:sz w:val="23"/>
        </w:rPr>
        <w:t>Cloudflare Turnstile CAPTCHA: Melindungi endpoint formulir pelaporan dari serangan bot terdistribusi (DDoS) tanpa membebani pengguna dengan puzzle visual yang menyulitkan.</w:t>
      </w:r>
    </w:p>
    <w:p>
      <w:pPr>
        <w:pStyle w:val="ListBullet"/>
        <w:spacing w:after="60"/>
        <w:ind w:left="706"/>
      </w:pPr>
      <w:r>
        <w:rPr>
          <w:rFonts w:ascii="Times New Roman" w:hAnsi="Times New Roman"/>
          <w:sz w:val="23"/>
        </w:rPr>
        <w:t>Verifikasi Email OTP 6-Digit: Memastikan kepemilikan kontak pelapor yang sah tanpa membebani warga dengan pembuatan akun dan kata sandi di tengah situasi darurat.</w:t>
      </w:r>
    </w:p>
    <w:p>
      <w:r>
        <w:br w:type="page"/>
      </w:r>
    </w:p>
    <w:p>
      <w:pPr>
        <w:keepNext/>
        <w:spacing w:before="360" w:after="160"/>
      </w:pPr>
      <w:r>
        <w:rPr>
          <w:rFonts w:ascii="Arial" w:hAnsi="Arial"/>
          <w:b/>
          <w:color w:val="4A154B"/>
          <w:sz w:val="30"/>
        </w:rPr>
        <w:t>BAB IV: IMPLEMENTASI FITUR &amp; PEMBAHASAN UI/UX</w:t>
      </w:r>
    </w:p>
    <w:p>
      <w:pPr>
        <w:keepNext/>
        <w:spacing w:before="280" w:after="120"/>
      </w:pPr>
      <w:r>
        <w:rPr>
          <w:rFonts w:ascii="Arial" w:hAnsi="Arial"/>
          <w:b/>
          <w:color w:val="222222"/>
          <w:sz w:val="25"/>
        </w:rPr>
        <w:t>4.1 Fitur 1: Beranda Publik &amp; Telemetri Real-Time</w:t>
      </w:r>
    </w:p>
    <w:p>
      <w:pPr>
        <w:spacing w:after="120"/>
        <w:ind w:firstLine="706"/>
        <w:jc w:val="both"/>
      </w:pPr>
      <w:r>
        <w:rPr>
          <w:rFonts w:ascii="Times New Roman" w:hAnsi="Times New Roman"/>
          <w:sz w:val="24"/>
        </w:rPr>
        <w:t>Beranda publik KotaKu Siaga dirancang dengan prinsip Editorial Design System yang elegan, kontras tinggi, dan berorientasi pada kecepatan pemahaman warga. Bagian hero menyajikan status telemetri terkini Kota Semarang, siaran langsung kamera PantauSemar Underpass Kaligawe, indikator risiko genangan, serta akses cepat ke fungsi-fungsi vital platform.</w:t>
      </w:r>
    </w:p>
    <w:p>
      <w:pPr>
        <w:spacing w:before="160" w:after="80"/>
        <w:jc w:val="center"/>
      </w:pPr>
      <w:r>
        <w:drawing>
          <wp:inline xmlns:a="http://schemas.openxmlformats.org/drawingml/2006/main" xmlns:pic="http://schemas.openxmlformats.org/drawingml/2006/picture">
            <wp:extent cx="5303520" cy="2741580"/>
            <wp:docPr id="1" name="Picture 1"/>
            <wp:cNvGraphicFramePr>
              <a:graphicFrameLocks noChangeAspect="1"/>
            </wp:cNvGraphicFramePr>
            <a:graphic>
              <a:graphicData uri="http://schemas.openxmlformats.org/drawingml/2006/picture">
                <pic:pic>
                  <pic:nvPicPr>
                    <pic:cNvPr id="0" name="Screenshot 2026-09-16 005742.png"/>
                    <pic:cNvPicPr/>
                  </pic:nvPicPr>
                  <pic:blipFill>
                    <a:blip r:embed="rId9"/>
                    <a:stretch>
                      <a:fillRect/>
                    </a:stretch>
                  </pic:blipFill>
                  <pic:spPr>
                    <a:xfrm>
                      <a:off x="0" y="0"/>
                      <a:ext cx="5303520" cy="2741580"/>
                    </a:xfrm>
                    <a:prstGeom prst="rect"/>
                  </pic:spPr>
                </pic:pic>
              </a:graphicData>
            </a:graphic>
          </wp:inline>
        </w:drawing>
      </w:r>
    </w:p>
    <w:p>
      <w:pPr>
        <w:spacing w:after="80"/>
        <w:jc w:val="center"/>
      </w:pPr>
      <w:r>
        <w:rPr>
          <w:rFonts w:ascii="Arial" w:hAnsi="Arial"/>
          <w:b/>
          <w:color w:val="333333"/>
          <w:sz w:val="19"/>
        </w:rPr>
        <w:t>Gambar 1. Antarmuka Publik Beranda KotaKu Siaga &amp; Telemetri Real-Time</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Bukti Rekayasa &amp; Nilai UI/UX: </w:t>
            </w:r>
            <w:r>
              <w:rPr>
                <w:rFonts w:ascii="Arial" w:hAnsi="Arial"/>
                <w:sz w:val="18"/>
              </w:rPr>
              <w:t>Hero display bersih dengan integrasi telemetri BMKG Tanjung Emas, kamera pemantau 70 titik, CCTV Kaligawe live stream 40 FPS, action pill buttons, serta floating widget Civic AI Copilot &amp; Sinyal SOS Darurat.</w:t>
            </w:r>
          </w:p>
        </w:tc>
      </w:tr>
    </w:tbl>
    <w:p>
      <w:pPr>
        <w:spacing w:after="120"/>
      </w:pPr>
    </w:p>
    <w:p>
      <w:pPr>
        <w:keepNext/>
        <w:spacing w:before="280" w:after="120"/>
      </w:pPr>
      <w:r>
        <w:rPr>
          <w:rFonts w:ascii="Arial" w:hAnsi="Arial"/>
          <w:b/>
          <w:color w:val="222222"/>
          <w:sz w:val="25"/>
        </w:rPr>
        <w:t>4.2 Fitur 2: Peta Geospasial Interaktif &amp; 70 CCTV PantauSemar</w:t>
      </w:r>
    </w:p>
    <w:p>
      <w:pPr>
        <w:spacing w:after="120"/>
        <w:ind w:firstLine="706"/>
        <w:jc w:val="both"/>
      </w:pPr>
      <w:r>
        <w:rPr>
          <w:rFonts w:ascii="Times New Roman" w:hAnsi="Times New Roman"/>
          <w:sz w:val="24"/>
        </w:rPr>
        <w:t>Halaman /peta menyajikan peta GIS interaktif berbasis Leaflet yang memetakan seluruh aset drainase, sebaran kamera pemantau jalan raya, dan laporan kejadian warga secara geospasial. Pengguna dapat mengaktifkan filter multi-layer: Layer Cuaca BMKG, Jalur Aman Evakuasi Banjir, Kajian Risiko Area, serta Status Risiko Warga.</w:t>
      </w:r>
    </w:p>
    <w:p>
      <w:pPr>
        <w:spacing w:before="160" w:after="80"/>
        <w:jc w:val="center"/>
      </w:pPr>
      <w:r>
        <w:drawing>
          <wp:inline xmlns:a="http://schemas.openxmlformats.org/drawingml/2006/main" xmlns:pic="http://schemas.openxmlformats.org/drawingml/2006/picture">
            <wp:extent cx="5303520" cy="2747107"/>
            <wp:docPr id="2" name="Picture 2"/>
            <wp:cNvGraphicFramePr>
              <a:graphicFrameLocks noChangeAspect="1"/>
            </wp:cNvGraphicFramePr>
            <a:graphic>
              <a:graphicData uri="http://schemas.openxmlformats.org/drawingml/2006/picture">
                <pic:pic>
                  <pic:nvPicPr>
                    <pic:cNvPr id="0" name="Screenshot 2026-09-16 015809.png"/>
                    <pic:cNvPicPr/>
                  </pic:nvPicPr>
                  <pic:blipFill>
                    <a:blip r:embed="rId10"/>
                    <a:stretch>
                      <a:fillRect/>
                    </a:stretch>
                  </pic:blipFill>
                  <pic:spPr>
                    <a:xfrm>
                      <a:off x="0" y="0"/>
                      <a:ext cx="5303520" cy="2747107"/>
                    </a:xfrm>
                    <a:prstGeom prst="rect"/>
                  </pic:spPr>
                </pic:pic>
              </a:graphicData>
            </a:graphic>
          </wp:inline>
        </w:drawing>
      </w:r>
    </w:p>
    <w:p>
      <w:pPr>
        <w:spacing w:after="80"/>
        <w:jc w:val="center"/>
      </w:pPr>
      <w:r>
        <w:rPr>
          <w:rFonts w:ascii="Arial" w:hAnsi="Arial"/>
          <w:b/>
          <w:color w:val="333333"/>
          <w:sz w:val="19"/>
        </w:rPr>
        <w:t>Gambar 2. Peta Pemantauan Geospasial Interaktif Kota Semarang (70 CCTV)</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Bukti Rekayasa &amp; Nilai UI/UX: </w:t>
            </w:r>
            <w:r>
              <w:rPr>
                <w:rFonts w:ascii="Arial" w:hAnsi="Arial"/>
                <w:sz w:val="18"/>
              </w:rPr>
              <w:t>Peta spasial interaktif beresolusi tinggi dengan 70 penanda CCTV PantauSemar Diskominfo, drawer preview kamera responsif, layer filter urgensi, serta tombol cepat navigasi evakuasi aman.</w:t>
            </w:r>
          </w:p>
        </w:tc>
      </w:tr>
    </w:tbl>
    <w:p>
      <w:pPr>
        <w:spacing w:after="120"/>
      </w:pPr>
    </w:p>
    <w:p>
      <w:pPr>
        <w:keepNext/>
        <w:spacing w:before="280" w:after="120"/>
      </w:pPr>
      <w:r>
        <w:rPr>
          <w:rFonts w:ascii="Arial" w:hAnsi="Arial"/>
          <w:b/>
          <w:color w:val="222222"/>
          <w:sz w:val="25"/>
        </w:rPr>
        <w:t>4.3 Fitur 3: Sinyal Darurat SOS 1-Klik Cepat BPBD 112</w:t>
      </w:r>
    </w:p>
    <w:p>
      <w:pPr>
        <w:spacing w:after="120"/>
        <w:ind w:firstLine="706"/>
        <w:jc w:val="both"/>
      </w:pPr>
      <w:r>
        <w:rPr>
          <w:rFonts w:ascii="Times New Roman" w:hAnsi="Times New Roman"/>
          <w:sz w:val="24"/>
        </w:rPr>
        <w:t>Dalam kondisi kritis di mana warga terjebak genangan tinggi atau membutuhkan pertolongan evakuasi segera, modal Sinyal Darurat SOS 1-Klik memungkinkan transmisi koordinat GPS instan ke dashboard operator BPBD Kota Semarang hanya dengan satu sentuhan.</w:t>
      </w:r>
    </w:p>
    <w:p>
      <w:pPr>
        <w:spacing w:before="160" w:after="80"/>
        <w:jc w:val="center"/>
      </w:pPr>
      <w:r>
        <w:drawing>
          <wp:inline xmlns:a="http://schemas.openxmlformats.org/drawingml/2006/main" xmlns:pic="http://schemas.openxmlformats.org/drawingml/2006/picture">
            <wp:extent cx="5303520" cy="5978916"/>
            <wp:docPr id="3" name="Picture 3"/>
            <wp:cNvGraphicFramePr>
              <a:graphicFrameLocks noChangeAspect="1"/>
            </wp:cNvGraphicFramePr>
            <a:graphic>
              <a:graphicData uri="http://schemas.openxmlformats.org/drawingml/2006/picture">
                <pic:pic>
                  <pic:nvPicPr>
                    <pic:cNvPr id="0" name="Screenshot 2026-09-16 015820.png"/>
                    <pic:cNvPicPr/>
                  </pic:nvPicPr>
                  <pic:blipFill>
                    <a:blip r:embed="rId11"/>
                    <a:stretch>
                      <a:fillRect/>
                    </a:stretch>
                  </pic:blipFill>
                  <pic:spPr>
                    <a:xfrm>
                      <a:off x="0" y="0"/>
                      <a:ext cx="5303520" cy="5978916"/>
                    </a:xfrm>
                    <a:prstGeom prst="rect"/>
                  </pic:spPr>
                </pic:pic>
              </a:graphicData>
            </a:graphic>
          </wp:inline>
        </w:drawing>
      </w:r>
    </w:p>
    <w:p>
      <w:pPr>
        <w:spacing w:after="80"/>
        <w:jc w:val="center"/>
      </w:pPr>
      <w:r>
        <w:rPr>
          <w:rFonts w:ascii="Arial" w:hAnsi="Arial"/>
          <w:b/>
          <w:color w:val="333333"/>
          <w:sz w:val="19"/>
        </w:rPr>
        <w:t>Gambar 3. Antarmuka Sinyal Darurat SOS 1-Klik Cepat ke BPBD Kota Semarang</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Bukti Rekayasa &amp; Nilai UI/UX: </w:t>
            </w:r>
            <w:r>
              <w:rPr>
                <w:rFonts w:ascii="Arial" w:hAnsi="Arial"/>
                <w:sz w:val="18"/>
              </w:rPr>
              <w:t>Modal aksi darurat dengan visual pulsasi merah berkontras tinggi, penguncian koordinat GPS otomatis, dan tombol direct-dial panggilan darurat BPBD 112.</w:t>
            </w:r>
          </w:p>
        </w:tc>
      </w:tr>
    </w:tbl>
    <w:p>
      <w:pPr>
        <w:spacing w:after="120"/>
      </w:pPr>
    </w:p>
    <w:p>
      <w:pPr>
        <w:keepNext/>
        <w:spacing w:before="280" w:after="120"/>
      </w:pPr>
      <w:r>
        <w:rPr>
          <w:rFonts w:ascii="Arial" w:hAnsi="Arial"/>
          <w:b/>
          <w:color w:val="222222"/>
          <w:sz w:val="25"/>
        </w:rPr>
        <w:t>4.4 Fitur 4: Portal Laporan Warga Lapangan Publik</w:t>
      </w:r>
    </w:p>
    <w:p>
      <w:pPr>
        <w:spacing w:after="120"/>
        <w:ind w:firstLine="706"/>
        <w:jc w:val="both"/>
      </w:pPr>
      <w:r>
        <w:rPr>
          <w:rFonts w:ascii="Times New Roman" w:hAnsi="Times New Roman"/>
          <w:sz w:val="24"/>
        </w:rPr>
        <w:t>Halaman /laporan menyediakan transparansi penuh atas seluruh laporan kejadian yang dikirimkan warga. Masyarakat dapat memantau status tindak lanjut, melihat foto bukti lapangan, dan memfilter kejadian berdasarkan kecamatan atau kategori bencana.</w:t>
      </w:r>
    </w:p>
    <w:p>
      <w:pPr>
        <w:spacing w:before="160" w:after="80"/>
        <w:jc w:val="center"/>
      </w:pPr>
      <w:r>
        <w:drawing>
          <wp:inline xmlns:a="http://schemas.openxmlformats.org/drawingml/2006/main" xmlns:pic="http://schemas.openxmlformats.org/drawingml/2006/picture">
            <wp:extent cx="5303520" cy="2744344"/>
            <wp:docPr id="4" name="Picture 4"/>
            <wp:cNvGraphicFramePr>
              <a:graphicFrameLocks noChangeAspect="1"/>
            </wp:cNvGraphicFramePr>
            <a:graphic>
              <a:graphicData uri="http://schemas.openxmlformats.org/drawingml/2006/picture">
                <pic:pic>
                  <pic:nvPicPr>
                    <pic:cNvPr id="0" name="Screenshot 2026-09-16 015826.png"/>
                    <pic:cNvPicPr/>
                  </pic:nvPicPr>
                  <pic:blipFill>
                    <a:blip r:embed="rId12"/>
                    <a:stretch>
                      <a:fillRect/>
                    </a:stretch>
                  </pic:blipFill>
                  <pic:spPr>
                    <a:xfrm>
                      <a:off x="0" y="0"/>
                      <a:ext cx="5303520" cy="2744344"/>
                    </a:xfrm>
                    <a:prstGeom prst="rect"/>
                  </pic:spPr>
                </pic:pic>
              </a:graphicData>
            </a:graphic>
          </wp:inline>
        </w:drawing>
      </w:r>
    </w:p>
    <w:p>
      <w:pPr>
        <w:spacing w:after="80"/>
        <w:jc w:val="center"/>
      </w:pPr>
      <w:r>
        <w:rPr>
          <w:rFonts w:ascii="Arial" w:hAnsi="Arial"/>
          <w:b/>
          <w:color w:val="333333"/>
          <w:sz w:val="19"/>
        </w:rPr>
        <w:t>Gambar 4. Portal Daftar Laporan &amp; Kejadian Warga Lapangan Publik</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Bukti Rekayasa &amp; Nilai UI/UX: </w:t>
            </w:r>
            <w:r>
              <w:rPr>
                <w:rFonts w:ascii="Arial" w:hAnsi="Arial"/>
                <w:sz w:val="18"/>
              </w:rPr>
              <w:t>Katalog laporan masyarakat interaktif dengan bilah pencarian kode unik (SMG-XXXX), filter kategori kejadian (Banjir, Rob, Drainase, Sampah), dan visualisasi status terverifikasi.</w:t>
            </w:r>
          </w:p>
        </w:tc>
      </w:tr>
    </w:tbl>
    <w:p>
      <w:pPr>
        <w:spacing w:after="120"/>
      </w:pPr>
    </w:p>
    <w:p>
      <w:pPr>
        <w:keepNext/>
        <w:spacing w:before="280" w:after="120"/>
      </w:pPr>
      <w:r>
        <w:rPr>
          <w:rFonts w:ascii="Arial" w:hAnsi="Arial"/>
          <w:b/>
          <w:color w:val="222222"/>
          <w:sz w:val="25"/>
        </w:rPr>
        <w:t>4.5 Fitur 5: Wizard Pelaporan Warga dengan SHA-256 &amp; OTP</w:t>
      </w:r>
    </w:p>
    <w:p>
      <w:pPr>
        <w:spacing w:after="120"/>
        <w:ind w:firstLine="706"/>
        <w:jc w:val="both"/>
      </w:pPr>
      <w:r>
        <w:rPr>
          <w:rFonts w:ascii="Times New Roman" w:hAnsi="Times New Roman"/>
          <w:sz w:val="24"/>
        </w:rPr>
        <w:t>Formulir /laporan/baru mengadopsi wizard 4-langkah yang memudahkan warga melapor tanpa kebingungan. Setiap tahapan dirancang efisien dengan panduan visual dan jaminan privasi data pribadi pelapor.</w:t>
      </w:r>
    </w:p>
    <w:p>
      <w:pPr>
        <w:spacing w:before="160" w:after="80"/>
        <w:jc w:val="center"/>
      </w:pPr>
      <w:r>
        <w:drawing>
          <wp:inline xmlns:a="http://schemas.openxmlformats.org/drawingml/2006/main" xmlns:pic="http://schemas.openxmlformats.org/drawingml/2006/picture">
            <wp:extent cx="5303520" cy="2738816"/>
            <wp:docPr id="5" name="Picture 5"/>
            <wp:cNvGraphicFramePr>
              <a:graphicFrameLocks noChangeAspect="1"/>
            </wp:cNvGraphicFramePr>
            <a:graphic>
              <a:graphicData uri="http://schemas.openxmlformats.org/drawingml/2006/picture">
                <pic:pic>
                  <pic:nvPicPr>
                    <pic:cNvPr id="0" name="Screenshot 2026-09-16 015830.png"/>
                    <pic:cNvPicPr/>
                  </pic:nvPicPr>
                  <pic:blipFill>
                    <a:blip r:embed="rId13"/>
                    <a:stretch>
                      <a:fillRect/>
                    </a:stretch>
                  </pic:blipFill>
                  <pic:spPr>
                    <a:xfrm>
                      <a:off x="0" y="0"/>
                      <a:ext cx="5303520" cy="2738816"/>
                    </a:xfrm>
                    <a:prstGeom prst="rect"/>
                  </pic:spPr>
                </pic:pic>
              </a:graphicData>
            </a:graphic>
          </wp:inline>
        </w:drawing>
      </w:r>
    </w:p>
    <w:p>
      <w:pPr>
        <w:spacing w:after="80"/>
        <w:jc w:val="center"/>
      </w:pPr>
      <w:r>
        <w:rPr>
          <w:rFonts w:ascii="Arial" w:hAnsi="Arial"/>
          <w:b/>
          <w:color w:val="333333"/>
          <w:sz w:val="19"/>
        </w:rPr>
        <w:t>Gambar 5. Wizard Formulir Pelaporan Kejadian Warga dengan Verifikasi OTP</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Bukti Rekayasa &amp; Nilai UI/UX: </w:t>
            </w:r>
            <w:r>
              <w:rPr>
                <w:rFonts w:ascii="Arial" w:hAnsi="Arial"/>
                <w:sz w:val="18"/>
              </w:rPr>
              <w:t>Langkah 1 formulir pelaporan: identitas pelapor, validasi email OTP, nomor WhatsApp petugas, dan banner jaminan privasi data pribadi pelapor.</w:t>
            </w:r>
          </w:p>
        </w:tc>
      </w:tr>
    </w:tbl>
    <w:p>
      <w:pPr>
        <w:spacing w:after="120"/>
      </w:pPr>
    </w:p>
    <w:p>
      <w:pPr>
        <w:keepNext/>
        <w:spacing w:before="280" w:after="120"/>
      </w:pPr>
      <w:r>
        <w:rPr>
          <w:rFonts w:ascii="Arial" w:hAnsi="Arial"/>
          <w:b/>
          <w:color w:val="222222"/>
          <w:sz w:val="25"/>
        </w:rPr>
        <w:t>4.6 Fitur 6: Matriks Prioritas Penanganan Bencana 16 Kecamatan</w:t>
      </w:r>
    </w:p>
    <w:p>
      <w:pPr>
        <w:spacing w:after="120"/>
        <w:ind w:firstLine="706"/>
        <w:jc w:val="both"/>
      </w:pPr>
      <w:r>
        <w:rPr>
          <w:rFonts w:ascii="Times New Roman" w:hAnsi="Times New Roman"/>
          <w:sz w:val="24"/>
        </w:rPr>
        <w:t>Halaman /priorities menyajikan kalkulasi terbuka indeks kerentanan bencana untuk 16 kecamatan di Kota Semarang. Publik dan awak media dapat melihat secara transparan bagaimana skor setiap kecamatan dihitung berdasarkan formula D-RISK ISO 37120.</w:t>
      </w:r>
    </w:p>
    <w:p>
      <w:pPr>
        <w:spacing w:before="160" w:after="80"/>
        <w:jc w:val="center"/>
      </w:pPr>
      <w:r>
        <w:drawing>
          <wp:inline xmlns:a="http://schemas.openxmlformats.org/drawingml/2006/main" xmlns:pic="http://schemas.openxmlformats.org/drawingml/2006/picture">
            <wp:extent cx="5303520" cy="2733289"/>
            <wp:docPr id="6" name="Picture 6"/>
            <wp:cNvGraphicFramePr>
              <a:graphicFrameLocks noChangeAspect="1"/>
            </wp:cNvGraphicFramePr>
            <a:graphic>
              <a:graphicData uri="http://schemas.openxmlformats.org/drawingml/2006/picture">
                <pic:pic>
                  <pic:nvPicPr>
                    <pic:cNvPr id="0" name="Screenshot 2026-09-16 015835.png"/>
                    <pic:cNvPicPr/>
                  </pic:nvPicPr>
                  <pic:blipFill>
                    <a:blip r:embed="rId14"/>
                    <a:stretch>
                      <a:fillRect/>
                    </a:stretch>
                  </pic:blipFill>
                  <pic:spPr>
                    <a:xfrm>
                      <a:off x="0" y="0"/>
                      <a:ext cx="5303520" cy="2733289"/>
                    </a:xfrm>
                    <a:prstGeom prst="rect"/>
                  </pic:spPr>
                </pic:pic>
              </a:graphicData>
            </a:graphic>
          </wp:inline>
        </w:drawing>
      </w:r>
    </w:p>
    <w:p>
      <w:pPr>
        <w:spacing w:after="80"/>
        <w:jc w:val="center"/>
      </w:pPr>
      <w:r>
        <w:rPr>
          <w:rFonts w:ascii="Arial" w:hAnsi="Arial"/>
          <w:b/>
          <w:color w:val="333333"/>
          <w:sz w:val="19"/>
        </w:rPr>
        <w:t>Gambar 6. Matriks Prioritas Penanganan Bencana 16 Kecamatan (D-RISK ISO 37120)</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Bukti Rekayasa &amp; Nilai UI/UX: </w:t>
            </w:r>
            <w:r>
              <w:rPr>
                <w:rFonts w:ascii="Arial" w:hAnsi="Arial"/>
                <w:sz w:val="18"/>
              </w:rPr>
              <w:t>Tabel transparansi penilaian risiko wilayah dengan formula terbuka, fitur unduh data CSV, simulasi pembobotan, serta rincian radar 6 parameter per kecamatan.</w:t>
            </w:r>
          </w:p>
        </w:tc>
      </w:tr>
    </w:tbl>
    <w:p>
      <w:pPr>
        <w:spacing w:after="120"/>
      </w:pPr>
    </w:p>
    <w:p>
      <w:pPr>
        <w:keepNext/>
        <w:spacing w:before="280" w:after="120"/>
      </w:pPr>
      <w:r>
        <w:rPr>
          <w:rFonts w:ascii="Arial" w:hAnsi="Arial"/>
          <w:b/>
          <w:color w:val="222222"/>
          <w:sz w:val="25"/>
        </w:rPr>
        <w:t>4.7 Fitur 7: Audit Provenance &amp; Katalog Sumber Data Terbuka</w:t>
      </w:r>
    </w:p>
    <w:p>
      <w:pPr>
        <w:spacing w:after="120"/>
        <w:ind w:firstLine="706"/>
        <w:jc w:val="both"/>
      </w:pPr>
      <w:r>
        <w:rPr>
          <w:rFonts w:ascii="Times New Roman" w:hAnsi="Times New Roman"/>
          <w:sz w:val="24"/>
        </w:rPr>
        <w:t>Halaman /data membuktikan integritas sistem melalui katalog 5 sumber data publik yang terhubung secara realtime. Setiap endpoint memiliki indikator health status, metode akses tanpa kunci berbayar, dan tingkat validitas spasial.</w:t>
      </w:r>
    </w:p>
    <w:p>
      <w:pPr>
        <w:spacing w:before="160" w:after="80"/>
        <w:jc w:val="center"/>
      </w:pPr>
      <w:r>
        <w:drawing>
          <wp:inline xmlns:a="http://schemas.openxmlformats.org/drawingml/2006/main" xmlns:pic="http://schemas.openxmlformats.org/drawingml/2006/picture">
            <wp:extent cx="5303520" cy="2744344"/>
            <wp:docPr id="7" name="Picture 7"/>
            <wp:cNvGraphicFramePr>
              <a:graphicFrameLocks noChangeAspect="1"/>
            </wp:cNvGraphicFramePr>
            <a:graphic>
              <a:graphicData uri="http://schemas.openxmlformats.org/drawingml/2006/picture">
                <pic:pic>
                  <pic:nvPicPr>
                    <pic:cNvPr id="0" name="Screenshot 2026-09-16 015839.png"/>
                    <pic:cNvPicPr/>
                  </pic:nvPicPr>
                  <pic:blipFill>
                    <a:blip r:embed="rId15"/>
                    <a:stretch>
                      <a:fillRect/>
                    </a:stretch>
                  </pic:blipFill>
                  <pic:spPr>
                    <a:xfrm>
                      <a:off x="0" y="0"/>
                      <a:ext cx="5303520" cy="2744344"/>
                    </a:xfrm>
                    <a:prstGeom prst="rect"/>
                  </pic:spPr>
                </pic:pic>
              </a:graphicData>
            </a:graphic>
          </wp:inline>
        </w:drawing>
      </w:r>
    </w:p>
    <w:p>
      <w:pPr>
        <w:spacing w:after="80"/>
        <w:jc w:val="center"/>
      </w:pPr>
      <w:r>
        <w:rPr>
          <w:rFonts w:ascii="Arial" w:hAnsi="Arial"/>
          <w:b/>
          <w:color w:val="333333"/>
          <w:sz w:val="19"/>
        </w:rPr>
        <w:t>Gambar 7. Audit Provenance &amp; Katalog Sumber Data Terbuka Bebas Monopoli</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Bukti Rekayasa &amp; Nilai UI/UX: </w:t>
            </w:r>
            <w:r>
              <w:rPr>
                <w:rFonts w:ascii="Arial" w:hAnsi="Arial"/>
                <w:sz w:val="18"/>
              </w:rPr>
              <w:t>Katalog sumber data terbuka yang diaudit independen memenuhi standar ISO 37120, menampilkan status konektivitas BMKG, OSM Overpass, dan validitas spasial 100% valid.</w:t>
            </w:r>
          </w:p>
        </w:tc>
      </w:tr>
    </w:tbl>
    <w:p>
      <w:pPr>
        <w:spacing w:after="120"/>
      </w:pPr>
    </w:p>
    <w:p>
      <w:pPr>
        <w:keepNext/>
        <w:spacing w:before="280" w:after="120"/>
      </w:pPr>
      <w:r>
        <w:rPr>
          <w:rFonts w:ascii="Arial" w:hAnsi="Arial"/>
          <w:b/>
          <w:color w:val="222222"/>
          <w:sz w:val="25"/>
        </w:rPr>
        <w:t>4.8 Fitur 8: Portal Edukasi &amp; Kajian Ketahanan Hidrometeorologis</w:t>
      </w:r>
    </w:p>
    <w:p>
      <w:pPr>
        <w:spacing w:after="120"/>
        <w:ind w:firstLine="706"/>
        <w:jc w:val="both"/>
      </w:pPr>
      <w:r>
        <w:rPr>
          <w:rFonts w:ascii="Times New Roman" w:hAnsi="Times New Roman"/>
          <w:sz w:val="24"/>
        </w:rPr>
        <w:t>Halaman /edukasi menyajikan literasi ilmiah interaktif bagi warga untuk memahami dinamika kebencanaan Kota Semarang. Dilengkapi 3 modul sains kebumian dan checklist interaktif Tas Siaga Bencana 72 Jam yang tersimpan otomatis di LocalStorage.</w:t>
      </w:r>
    </w:p>
    <w:p>
      <w:pPr>
        <w:spacing w:before="160" w:after="80"/>
        <w:jc w:val="center"/>
      </w:pPr>
      <w:r>
        <w:drawing>
          <wp:inline xmlns:a="http://schemas.openxmlformats.org/drawingml/2006/main" xmlns:pic="http://schemas.openxmlformats.org/drawingml/2006/picture">
            <wp:extent cx="5303520" cy="2733289"/>
            <wp:docPr id="8" name="Picture 8"/>
            <wp:cNvGraphicFramePr>
              <a:graphicFrameLocks noChangeAspect="1"/>
            </wp:cNvGraphicFramePr>
            <a:graphic>
              <a:graphicData uri="http://schemas.openxmlformats.org/drawingml/2006/picture">
                <pic:pic>
                  <pic:nvPicPr>
                    <pic:cNvPr id="0" name="Screenshot 2026-09-16 015843.png"/>
                    <pic:cNvPicPr/>
                  </pic:nvPicPr>
                  <pic:blipFill>
                    <a:blip r:embed="rId16"/>
                    <a:stretch>
                      <a:fillRect/>
                    </a:stretch>
                  </pic:blipFill>
                  <pic:spPr>
                    <a:xfrm>
                      <a:off x="0" y="0"/>
                      <a:ext cx="5303520" cy="2733289"/>
                    </a:xfrm>
                    <a:prstGeom prst="rect"/>
                  </pic:spPr>
                </pic:pic>
              </a:graphicData>
            </a:graphic>
          </wp:inline>
        </w:drawing>
      </w:r>
    </w:p>
    <w:p>
      <w:pPr>
        <w:spacing w:after="80"/>
        <w:jc w:val="center"/>
      </w:pPr>
      <w:r>
        <w:rPr>
          <w:rFonts w:ascii="Arial" w:hAnsi="Arial"/>
          <w:b/>
          <w:color w:val="333333"/>
          <w:sz w:val="19"/>
        </w:rPr>
        <w:t>Gambar 8. Portal Edukasi &amp; Kajian Panduan Ketahanan Hidrometeorologis Perkotaan</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Bukti Rekayasa &amp; Nilai UI/UX: </w:t>
            </w:r>
            <w:r>
              <w:rPr>
                <w:rFonts w:ascii="Arial" w:hAnsi="Arial"/>
                <w:sz w:val="18"/>
              </w:rPr>
              <w:t>Tiga modul kajian ilmiah terstruktur (Banjir Rob &amp; Pesisir, Drainase Gorong-Gorong, Mekanika Lereng Perbukitan) dengan kerangka sains kebumian dan aksi mitigasi praktis.</w:t>
            </w:r>
          </w:p>
        </w:tc>
      </w:tr>
    </w:tbl>
    <w:p>
      <w:pPr>
        <w:spacing w:after="120"/>
      </w:pPr>
    </w:p>
    <w:p>
      <w:pPr>
        <w:keepNext/>
        <w:spacing w:before="280" w:after="120"/>
      </w:pPr>
      <w:r>
        <w:rPr>
          <w:rFonts w:ascii="Arial" w:hAnsi="Arial"/>
          <w:b/>
          <w:color w:val="222222"/>
          <w:sz w:val="25"/>
        </w:rPr>
        <w:t>4.9 Fitur 9: Dashboard Analitik Pusat Komando Operator EOC</w:t>
      </w:r>
    </w:p>
    <w:p>
      <w:pPr>
        <w:spacing w:after="120"/>
        <w:ind w:firstLine="706"/>
        <w:jc w:val="both"/>
      </w:pPr>
      <w:r>
        <w:rPr>
          <w:rFonts w:ascii="Times New Roman" w:hAnsi="Times New Roman"/>
          <w:sz w:val="24"/>
        </w:rPr>
        <w:t>Dashboard internal operator EOC (/dashboard) dirancang khusus untuk petugas pengendali operasi BPBD dan Diskominfo Kota Semarang. Menyajikan analisis multivariat curah hujan, hidrodinamika pesisir, validasi silang lintas sumber (Cross-Source Correlation), dan moderasi verifikasi laporan lapangan.</w:t>
      </w:r>
    </w:p>
    <w:p>
      <w:pPr>
        <w:spacing w:before="160" w:after="80"/>
        <w:jc w:val="center"/>
      </w:pPr>
      <w:r>
        <w:drawing>
          <wp:inline xmlns:a="http://schemas.openxmlformats.org/drawingml/2006/main" xmlns:pic="http://schemas.openxmlformats.org/drawingml/2006/picture">
            <wp:extent cx="5303520" cy="2727761"/>
            <wp:docPr id="9" name="Picture 9"/>
            <wp:cNvGraphicFramePr>
              <a:graphicFrameLocks noChangeAspect="1"/>
            </wp:cNvGraphicFramePr>
            <a:graphic>
              <a:graphicData uri="http://schemas.openxmlformats.org/drawingml/2006/picture">
                <pic:pic>
                  <pic:nvPicPr>
                    <pic:cNvPr id="0" name="Screenshot 2026-09-16 015847.png"/>
                    <pic:cNvPicPr/>
                  </pic:nvPicPr>
                  <pic:blipFill>
                    <a:blip r:embed="rId17"/>
                    <a:stretch>
                      <a:fillRect/>
                    </a:stretch>
                  </pic:blipFill>
                  <pic:spPr>
                    <a:xfrm>
                      <a:off x="0" y="0"/>
                      <a:ext cx="5303520" cy="2727761"/>
                    </a:xfrm>
                    <a:prstGeom prst="rect"/>
                  </pic:spPr>
                </pic:pic>
              </a:graphicData>
            </a:graphic>
          </wp:inline>
        </w:drawing>
      </w:r>
    </w:p>
    <w:p>
      <w:pPr>
        <w:spacing w:after="80"/>
        <w:jc w:val="center"/>
      </w:pPr>
      <w:r>
        <w:rPr>
          <w:rFonts w:ascii="Arial" w:hAnsi="Arial"/>
          <w:b/>
          <w:color w:val="333333"/>
          <w:sz w:val="19"/>
        </w:rPr>
        <w:t>Gambar 9. Dashboard Analitik Pusat Komando Operator Kebencanaan (EOC)</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Bukti Rekayasa &amp; Nilai UI/UX: </w:t>
            </w:r>
            <w:r>
              <w:rPr>
                <w:rFonts w:ascii="Arial" w:hAnsi="Arial"/>
                <w:sz w:val="18"/>
              </w:rPr>
              <w:t>Pusat operasi kendali EOC Semarang dengan tabel korelasi silang, explainable risk scoring breakdown, navigasi 10 menu sidebar operator, dan status integrasi data 8 terhubung.</w:t>
            </w:r>
          </w:p>
        </w:tc>
      </w:tr>
    </w:tbl>
    <w:p>
      <w:pPr>
        <w:spacing w:after="120"/>
      </w:pPr>
    </w:p>
    <w:p>
      <w:pPr>
        <w:keepNext/>
        <w:spacing w:before="280" w:after="120"/>
      </w:pPr>
      <w:r>
        <w:rPr>
          <w:rFonts w:ascii="Arial" w:hAnsi="Arial"/>
          <w:b/>
          <w:color w:val="222222"/>
          <w:sz w:val="25"/>
        </w:rPr>
        <w:t>4.10 Fitur 10: Layar Command Center Kiosk EOC Kota Semarang</w:t>
      </w:r>
    </w:p>
    <w:p>
      <w:pPr>
        <w:spacing w:after="120"/>
        <w:ind w:firstLine="706"/>
        <w:jc w:val="both"/>
      </w:pPr>
      <w:r>
        <w:rPr>
          <w:rFonts w:ascii="Times New Roman" w:hAnsi="Times New Roman"/>
          <w:sz w:val="24"/>
        </w:rPr>
        <w:t>Fitur terbaru /command-center menyajikan antarmuka layar penuh (fullscreen kiosk display) yang dioptimasi khusus untuk monitor dinding (video wall) Pusat Kendali Operasi BPBD Kota Semarang.</w:t>
      </w:r>
    </w:p>
    <w:p>
      <w:pPr>
        <w:spacing w:before="160" w:after="80"/>
        <w:jc w:val="center"/>
      </w:pPr>
      <w:r>
        <w:drawing>
          <wp:inline xmlns:a="http://schemas.openxmlformats.org/drawingml/2006/main" xmlns:pic="http://schemas.openxmlformats.org/drawingml/2006/picture">
            <wp:extent cx="5303520" cy="3183393"/>
            <wp:docPr id="10" name="Picture 10"/>
            <wp:cNvGraphicFramePr>
              <a:graphicFrameLocks noChangeAspect="1"/>
            </wp:cNvGraphicFramePr>
            <a:graphic>
              <a:graphicData uri="http://schemas.openxmlformats.org/drawingml/2006/picture">
                <pic:pic>
                  <pic:nvPicPr>
                    <pic:cNvPr id="0" name="Screenshot 2026-09-16 015853.png"/>
                    <pic:cNvPicPr/>
                  </pic:nvPicPr>
                  <pic:blipFill>
                    <a:blip r:embed="rId18"/>
                    <a:stretch>
                      <a:fillRect/>
                    </a:stretch>
                  </pic:blipFill>
                  <pic:spPr>
                    <a:xfrm>
                      <a:off x="0" y="0"/>
                      <a:ext cx="5303520" cy="3183393"/>
                    </a:xfrm>
                    <a:prstGeom prst="rect"/>
                  </pic:spPr>
                </pic:pic>
              </a:graphicData>
            </a:graphic>
          </wp:inline>
        </w:drawing>
      </w:r>
    </w:p>
    <w:p>
      <w:pPr>
        <w:spacing w:after="80"/>
        <w:jc w:val="center"/>
      </w:pPr>
      <w:r>
        <w:rPr>
          <w:rFonts w:ascii="Arial" w:hAnsi="Arial"/>
          <w:b/>
          <w:color w:val="333333"/>
          <w:sz w:val="19"/>
        </w:rPr>
        <w:t>Gambar 10. Layar Command Center Kiosk / Wall Display EOC Kota Semarang</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Bukti Rekayasa &amp; Nilai UI/UX: </w:t>
            </w:r>
            <w:r>
              <w:rPr>
                <w:rFonts w:ascii="Arial" w:hAnsi="Arial"/>
                <w:sz w:val="18"/>
              </w:rPr>
              <w:t>Tampilan EOC Command Center Kiosk monitor besar: pemantauan status siaga 5 stasiun polder pompa utama, peta taktis 70 CCTV, dan live report feed dengan perlindungan privasi warga.</w:t>
            </w:r>
          </w:p>
        </w:tc>
      </w:tr>
    </w:tbl>
    <w:p>
      <w:pPr>
        <w:spacing w:after="120"/>
      </w:pPr>
    </w:p>
    <w:p>
      <w:pPr>
        <w:keepNext/>
        <w:spacing w:before="280" w:after="120"/>
      </w:pPr>
      <w:r>
        <w:rPr>
          <w:rFonts w:ascii="Arial" w:hAnsi="Arial"/>
          <w:b/>
          <w:color w:val="222222"/>
          <w:sz w:val="25"/>
        </w:rPr>
        <w:t>4.11 Fitur 11: Civic AI Copilot 2.0 (Grounded Situational Intelligence)</w:t>
      </w:r>
    </w:p>
    <w:p>
      <w:pPr>
        <w:spacing w:after="120"/>
        <w:ind w:firstLine="706"/>
        <w:jc w:val="both"/>
      </w:pPr>
      <w:r>
        <w:rPr>
          <w:rFonts w:ascii="Times New Roman" w:hAnsi="Times New Roman"/>
          <w:sz w:val="24"/>
        </w:rPr>
        <w:t>Asisten Civic AI Copilot 2.0 hadir sebagai antarmuka percakapan cerdas yang terhubung langsung ke telemetri internal KotaKu Siaga. Copilot memiliki pemroses intensi spasial deterministik (determines exact district &amp; intent), guardrails anti-halusinasi (zero false flood claim), dan kemampuan eskalasi panggilan 112 saat mendeteksi situasi gawat darurat.</w:t>
      </w:r>
    </w:p>
    <w:p>
      <w:pPr>
        <w:spacing w:before="160" w:after="80"/>
        <w:jc w:val="center"/>
      </w:pPr>
      <w:r>
        <w:drawing>
          <wp:inline xmlns:a="http://schemas.openxmlformats.org/drawingml/2006/main" xmlns:pic="http://schemas.openxmlformats.org/drawingml/2006/picture">
            <wp:extent cx="5303520" cy="9441431"/>
            <wp:docPr id="11" name="Picture 11"/>
            <wp:cNvGraphicFramePr>
              <a:graphicFrameLocks noChangeAspect="1"/>
            </wp:cNvGraphicFramePr>
            <a:graphic>
              <a:graphicData uri="http://schemas.openxmlformats.org/drawingml/2006/picture">
                <pic:pic>
                  <pic:nvPicPr>
                    <pic:cNvPr id="0" name="Screenshot 2026-09-16 015815.png"/>
                    <pic:cNvPicPr/>
                  </pic:nvPicPr>
                  <pic:blipFill>
                    <a:blip r:embed="rId19"/>
                    <a:stretch>
                      <a:fillRect/>
                    </a:stretch>
                  </pic:blipFill>
                  <pic:spPr>
                    <a:xfrm>
                      <a:off x="0" y="0"/>
                      <a:ext cx="5303520" cy="9441431"/>
                    </a:xfrm>
                    <a:prstGeom prst="rect"/>
                  </pic:spPr>
                </pic:pic>
              </a:graphicData>
            </a:graphic>
          </wp:inline>
        </w:drawing>
      </w:r>
    </w:p>
    <w:p>
      <w:pPr>
        <w:spacing w:after="80"/>
        <w:jc w:val="center"/>
      </w:pPr>
      <w:r>
        <w:rPr>
          <w:rFonts w:ascii="Arial" w:hAnsi="Arial"/>
          <w:b/>
          <w:color w:val="333333"/>
          <w:sz w:val="19"/>
        </w:rPr>
        <w:t>Gambar 11. Asisten Civic AI Copilot 2.0 (Grounded Situational Intelligence)</w:t>
      </w:r>
    </w:p>
    <w:tbl>
      <w:tblPr>
        <w:tblW w:type="auto" w:w="0"/>
        <w:jc w:val="center"/>
        <w:tblLook w:firstColumn="1" w:firstRow="1" w:lastColumn="0" w:lastRow="0" w:noHBand="0" w:noVBand="1" w:val="04A0"/>
      </w:tblPr>
      <w:tblGrid>
        <w:gridCol w:w="9360"/>
      </w:tblGrid>
      <w:tr>
        <w:tc>
          <w:tcPr>
            <w:tcW w:type="dxa" w:w="9360"/>
            <w:shd w:fill="FBF9F6"/>
            <w:tcMar>
              <w:top w:w="80" w:type="dxa"/>
              <w:bottom w:w="80" w:type="dxa"/>
              <w:left w:w="120" w:type="dxa"/>
              <w:right w:w="120" w:type="dxa"/>
            </w:tcMar>
          </w:tcPr>
          <w:p>
            <w:pPr>
              <w:spacing w:after="0"/>
            </w:pPr>
            <w:r>
              <w:rPr>
                <w:rFonts w:ascii="Arial" w:hAnsi="Arial"/>
                <w:b/>
                <w:color w:val="4A154B"/>
                <w:sz w:val="18"/>
              </w:rPr>
              <w:t xml:space="preserve">Bukti Rekayasa &amp; Nilai UI/UX: </w:t>
            </w:r>
            <w:r>
              <w:rPr>
                <w:rFonts w:ascii="Arial" w:hAnsi="Arial"/>
                <w:sz w:val="18"/>
              </w:rPr>
              <w:t>Antarmuka Civic AI Copilot 2.0 dengan status Live Grounded Telemetry, prompt pintas wilayah (Genuk, Kaligawe, Tanjung Emas, Tembalang), dan tombol pertanyaan situasional.</w:t>
            </w:r>
          </w:p>
        </w:tc>
      </w:tr>
    </w:tbl>
    <w:p>
      <w:pPr>
        <w:spacing w:after="120"/>
      </w:pPr>
    </w:p>
    <w:p>
      <w:pPr>
        <w:keepNext/>
        <w:spacing w:before="280" w:after="120"/>
      </w:pPr>
      <w:r>
        <w:rPr>
          <w:rFonts w:ascii="Arial" w:hAnsi="Arial"/>
          <w:b/>
          <w:color w:val="222222"/>
          <w:sz w:val="25"/>
        </w:rPr>
        <w:t>4.12 Fitur 12: Emergency Lite Mode Hemat Bandwidth</w:t>
      </w:r>
    </w:p>
    <w:p>
      <w:pPr>
        <w:spacing w:after="120"/>
        <w:ind w:firstLine="706"/>
        <w:jc w:val="both"/>
      </w:pPr>
      <w:r>
        <w:rPr>
          <w:rFonts w:ascii="Times New Roman" w:hAnsi="Times New Roman"/>
          <w:sz w:val="24"/>
        </w:rPr>
        <w:t>Dalam kondisi darurat di mana jaringan seluler mengalami gangguan atau kecepatan menurun drastis saat pemadaman listrik, tombol 'Mode Darurat' pada header mengaktifkan tampilan Emergency Lite Mode. Mode ini merender antarmuka teks murni ultra-ringan (&lt; 15 kB) dengan pembaruan status per kecamatan dan tombol SOS instan.</w:t>
      </w:r>
    </w:p>
    <w:p>
      <w:r>
        <w:br w:type="page"/>
      </w:r>
    </w:p>
    <w:p>
      <w:pPr>
        <w:keepNext/>
        <w:spacing w:before="360" w:after="160"/>
      </w:pPr>
      <w:r>
        <w:rPr>
          <w:rFonts w:ascii="Arial" w:hAnsi="Arial"/>
          <w:b/>
          <w:color w:val="4A154B"/>
          <w:sz w:val="30"/>
        </w:rPr>
        <w:t>BAB V: PENGUJIAN, VALIDASI, DAN EVALUASI KINERJA</w:t>
      </w:r>
    </w:p>
    <w:p>
      <w:pPr>
        <w:keepNext/>
        <w:spacing w:before="280" w:after="120"/>
      </w:pPr>
      <w:r>
        <w:rPr>
          <w:rFonts w:ascii="Arial" w:hAnsi="Arial"/>
          <w:b/>
          <w:color w:val="222222"/>
          <w:sz w:val="25"/>
        </w:rPr>
        <w:t>5.1 Hasil Pengujian Fungsional Pipeline &amp; Grounding Test</w:t>
      </w:r>
    </w:p>
    <w:p>
      <w:pPr>
        <w:spacing w:after="120"/>
        <w:ind w:firstLine="706"/>
        <w:jc w:val="both"/>
      </w:pPr>
      <w:r>
        <w:rPr>
          <w:rFonts w:ascii="Times New Roman" w:hAnsi="Times New Roman"/>
          <w:sz w:val="24"/>
        </w:rPr>
        <w:t>Seluruh fungsionalitas inti KotaKu Siaga telah melalui serangkaian pengujian otomatis (automated test suites) yang dapat direproduksi:</w:t>
      </w:r>
    </w:p>
    <w:p>
      <w:pPr>
        <w:pStyle w:val="ListBullet"/>
        <w:spacing w:after="60"/>
        <w:ind w:left="706"/>
      </w:pPr>
      <w:r>
        <w:rPr>
          <w:rFonts w:ascii="Times New Roman" w:hAnsi="Times New Roman"/>
          <w:sz w:val="23"/>
        </w:rPr>
        <w:t>Situation Consistency Test Suite (4/4 Lulus 100%): Memastikan sistem tidak pernah menghasilkan peringatan banjir palsu saat curah hujan 0 mm/jam dan tidak ada laporan warga yang terkonfirmasi.</w:t>
      </w:r>
    </w:p>
    <w:p>
      <w:pPr>
        <w:pStyle w:val="ListBullet"/>
        <w:spacing w:after="60"/>
        <w:ind w:left="706"/>
      </w:pPr>
      <w:r>
        <w:rPr>
          <w:rFonts w:ascii="Times New Roman" w:hAnsi="Times New Roman"/>
          <w:sz w:val="23"/>
        </w:rPr>
        <w:t>Civic AI Copilot 2.0 Grounding Suite (12/12 Lulus 100%): Menguji pemetaan lokasi/alias (Kaligawe -&gt; Genuk), blokade prompt injection, pencegahan kebocoran PII/kredensial, serta deteksi akurat angka kedalaman genangan.</w:t>
      </w:r>
    </w:p>
    <w:p>
      <w:pPr>
        <w:pStyle w:val="ListBullet"/>
        <w:spacing w:after="60"/>
        <w:ind w:left="706"/>
      </w:pPr>
      <w:r>
        <w:rPr>
          <w:rFonts w:ascii="Times New Roman" w:hAnsi="Times New Roman"/>
          <w:sz w:val="23"/>
        </w:rPr>
        <w:t>Pipeline Verifikasi Kriptografi E2E: Menguji integritas hashing Web Crypto SHA-256 dan penerbitan OTP 6-digit.</w:t>
      </w:r>
    </w:p>
    <w:p>
      <w:pPr>
        <w:keepNext/>
        <w:spacing w:before="280" w:after="120"/>
      </w:pPr>
      <w:r>
        <w:rPr>
          <w:rFonts w:ascii="Arial" w:hAnsi="Arial"/>
          <w:b/>
          <w:color w:val="222222"/>
          <w:sz w:val="25"/>
        </w:rPr>
        <w:t>5.2 Pengujian Kinerja Core Web Vitals &amp; PageSpeed</w:t>
      </w:r>
    </w:p>
    <w:p>
      <w:pPr>
        <w:spacing w:after="120"/>
        <w:ind w:firstLine="706"/>
        <w:jc w:val="both"/>
      </w:pPr>
      <w:r>
        <w:rPr>
          <w:rFonts w:ascii="Times New Roman" w:hAnsi="Times New Roman"/>
          <w:sz w:val="24"/>
        </w:rPr>
        <w:t>Optimalisasi mendalam telah dilakukan terhadap performa frontend:</w:t>
      </w:r>
    </w:p>
    <w:p>
      <w:pPr>
        <w:pStyle w:val="ListBullet"/>
        <w:spacing w:after="60"/>
        <w:ind w:left="706"/>
      </w:pPr>
      <w:r>
        <w:rPr>
          <w:rFonts w:ascii="Times New Roman" w:hAnsi="Times New Roman"/>
          <w:sz w:val="23"/>
        </w:rPr>
        <w:t>Eliminasi Beban Font Eksternal 3.89 MB: Mengganti font variable Material Symbols dengan icon SVG lucide-react, memangkas ukuran initial payload hingga 83%.</w:t>
      </w:r>
    </w:p>
    <w:p>
      <w:pPr>
        <w:pStyle w:val="ListBullet"/>
        <w:spacing w:after="60"/>
        <w:ind w:left="706"/>
      </w:pPr>
      <w:r>
        <w:rPr>
          <w:rFonts w:ascii="Times New Roman" w:hAnsi="Times New Roman"/>
          <w:sz w:val="23"/>
        </w:rPr>
        <w:t>Zero Render-Blocking: Migrasi seluruh font ke native next/font/google (Inter &amp; JetBrains Mono) dan membundel Leaflet CSS lokal.</w:t>
      </w:r>
    </w:p>
    <w:p>
      <w:pPr>
        <w:pStyle w:val="ListBullet"/>
        <w:spacing w:after="60"/>
        <w:ind w:left="706"/>
      </w:pPr>
      <w:r>
        <w:rPr>
          <w:rFonts w:ascii="Times New Roman" w:hAnsi="Times New Roman"/>
          <w:sz w:val="23"/>
        </w:rPr>
        <w:t>Cumulative Layout Shift (CLS &lt; 0.01): Menerapkan batas tinggi minimum dan font fallback metric override.</w:t>
      </w:r>
    </w:p>
    <w:p>
      <w:pPr>
        <w:pStyle w:val="ListBullet"/>
        <w:spacing w:after="60"/>
        <w:ind w:left="706"/>
      </w:pPr>
      <w:r>
        <w:rPr>
          <w:rFonts w:ascii="Times New Roman" w:hAnsi="Times New Roman"/>
          <w:sz w:val="23"/>
        </w:rPr>
        <w:t>First Load JS: Tercatat hanya 140 kB untuk seluruh 62 rute aplikasi Next.js pada hasil kompilasi produksi.</w:t>
      </w:r>
    </w:p>
    <w:p>
      <w:pPr>
        <w:keepNext/>
        <w:spacing w:before="280" w:after="120"/>
      </w:pPr>
      <w:r>
        <w:rPr>
          <w:rFonts w:ascii="Arial" w:hAnsi="Arial"/>
          <w:b/>
          <w:color w:val="222222"/>
          <w:sz w:val="25"/>
        </w:rPr>
        <w:t>5.3 Pengujian Aksesibilitas WCAG AA/AAA &amp; Multi-Perangkat</w:t>
      </w:r>
    </w:p>
    <w:p>
      <w:pPr>
        <w:spacing w:after="120"/>
        <w:ind w:firstLine="706"/>
        <w:jc w:val="both"/>
      </w:pPr>
      <w:r>
        <w:rPr>
          <w:rFonts w:ascii="Times New Roman" w:hAnsi="Times New Roman"/>
          <w:sz w:val="24"/>
        </w:rPr>
        <w:t>Platform telah diaudit menggunakan mesin axe Accessibility:</w:t>
      </w:r>
    </w:p>
    <w:p>
      <w:pPr>
        <w:pStyle w:val="ListBullet"/>
        <w:spacing w:after="60"/>
        <w:ind w:left="706"/>
      </w:pPr>
      <w:r>
        <w:rPr>
          <w:rFonts w:ascii="Times New Roman" w:hAnsi="Times New Roman"/>
          <w:sz w:val="23"/>
        </w:rPr>
        <w:t>Skor Aksesibilitas 100%: Seluruh elemen formulir select dan tombol interaktif memiliki aria-label eksplisit dan id terhubung.</w:t>
      </w:r>
    </w:p>
    <w:p>
      <w:pPr>
        <w:pStyle w:val="ListBullet"/>
        <w:spacing w:after="60"/>
        <w:ind w:left="706"/>
      </w:pPr>
      <w:r>
        <w:rPr>
          <w:rFonts w:ascii="Times New Roman" w:hAnsi="Times New Roman"/>
          <w:sz w:val="23"/>
        </w:rPr>
        <w:t>Rasio Kontras Sempurna: Teks status dan tombol aksi menggunakan palet warna berkontras tinggi (#005c43 rasio &gt; 6.8:1 dan #b91c1c rasio &gt; 5.8:1).</w:t>
      </w:r>
    </w:p>
    <w:p>
      <w:pPr>
        <w:pStyle w:val="ListBullet"/>
        <w:spacing w:after="60"/>
        <w:ind w:left="706"/>
      </w:pPr>
      <w:r>
        <w:rPr>
          <w:rFonts w:ascii="Times New Roman" w:hAnsi="Times New Roman"/>
          <w:sz w:val="23"/>
        </w:rPr>
        <w:t>Responsivitas Lintas Perangkat: Teruji mulus pada Mobile Portrait (360x800 px), Mobile Landscape, Tablet iPad (768x1024 px), Laptop (1366x768 px), dan Monitor Lebar EOC 4K.</w:t>
      </w:r>
    </w:p>
    <w:p>
      <w:r>
        <w:br w:type="page"/>
      </w:r>
    </w:p>
    <w:p>
      <w:pPr>
        <w:keepNext/>
        <w:spacing w:before="360" w:after="160"/>
      </w:pPr>
      <w:r>
        <w:rPr>
          <w:rFonts w:ascii="Arial" w:hAnsi="Arial"/>
          <w:b/>
          <w:color w:val="4A154B"/>
          <w:sz w:val="30"/>
        </w:rPr>
        <w:t>BAB VI: ANALISIS KELAYAKAN, ROADMAP, DAN LIMITASI</w:t>
      </w:r>
    </w:p>
    <w:p>
      <w:pPr>
        <w:keepNext/>
        <w:spacing w:before="280" w:after="120"/>
      </w:pPr>
      <w:r>
        <w:rPr>
          <w:rFonts w:ascii="Arial" w:hAnsi="Arial"/>
          <w:b/>
          <w:color w:val="222222"/>
          <w:sz w:val="25"/>
        </w:rPr>
        <w:t>6.1 Analisis Kelayakan Teknis, Operasional &amp; Finansial</w:t>
      </w:r>
    </w:p>
    <w:p>
      <w:pPr>
        <w:spacing w:after="120"/>
        <w:ind w:firstLine="706"/>
        <w:jc w:val="both"/>
      </w:pPr>
      <w:r>
        <w:rPr>
          <w:rFonts w:ascii="Times New Roman" w:hAnsi="Times New Roman"/>
          <w:sz w:val="24"/>
        </w:rPr>
        <w:t>Secara teknis, KotaKu Siaga memanfaatkan infrastruktur serverless cloud yang memiliki elastisitas tinggi dan biaya operasional mendekati nol (Zero-Cost Baseline) karena mengandalkan API publik terbuka dan free-tier edge hosting.</w:t>
      </w:r>
    </w:p>
    <w:p>
      <w:pPr>
        <w:spacing w:after="120"/>
        <w:ind w:firstLine="706"/>
        <w:jc w:val="both"/>
      </w:pPr>
      <w:r>
        <w:rPr>
          <w:rFonts w:ascii="Times New Roman" w:hAnsi="Times New Roman"/>
          <w:sz w:val="24"/>
        </w:rPr>
        <w:t>Secara operasional, platform tidak memerlukan instalasi aplikasi native rumit di ponsel warga dan siap diintegrasikan langsung dengan dashboard Call Center 112 BPBD Kota Semarang.</w:t>
      </w:r>
    </w:p>
    <w:p>
      <w:pPr>
        <w:keepNext/>
        <w:spacing w:before="280" w:after="120"/>
      </w:pPr>
      <w:r>
        <w:rPr>
          <w:rFonts w:ascii="Arial" w:hAnsi="Arial"/>
          <w:b/>
          <w:color w:val="222222"/>
          <w:sz w:val="25"/>
        </w:rPr>
        <w:t>6.2 Roadmap Implementasi Kota Semarang</w:t>
      </w:r>
    </w:p>
    <w:p>
      <w:pPr>
        <w:pStyle w:val="ListBullet"/>
        <w:spacing w:after="60"/>
        <w:ind w:left="706"/>
      </w:pPr>
      <w:r>
        <w:rPr>
          <w:rFonts w:ascii="Times New Roman" w:hAnsi="Times New Roman"/>
          <w:sz w:val="23"/>
        </w:rPr>
        <w:t>Fase 1 (Current Implemented): Rilis produksi web platform terpadu, integrasi 70 CCTV PantauSemar, D-RISK kalkulator, Civic AI Copilot 2.0, dan Command Center Display.</w:t>
      </w:r>
    </w:p>
    <w:p>
      <w:pPr>
        <w:pStyle w:val="ListBullet"/>
        <w:spacing w:after="60"/>
        <w:ind w:left="706"/>
      </w:pPr>
      <w:r>
        <w:rPr>
          <w:rFonts w:ascii="Times New Roman" w:hAnsi="Times New Roman"/>
          <w:sz w:val="23"/>
        </w:rPr>
        <w:t>Fase 2 (Pilot Project Semarang Bawah): Uji coba lapangan bersama komunitas relawan tanggap bencana di Kecamatan Genuk dan Semarang Utara.</w:t>
      </w:r>
    </w:p>
    <w:p>
      <w:pPr>
        <w:pStyle w:val="ListBullet"/>
        <w:spacing w:after="60"/>
        <w:ind w:left="706"/>
      </w:pPr>
      <w:r>
        <w:rPr>
          <w:rFonts w:ascii="Times New Roman" w:hAnsi="Times New Roman"/>
          <w:sz w:val="23"/>
        </w:rPr>
        <w:t>Fase 3 (City-Wide Integration): Integrasi resmi ke dalam ekosistem Smart City Kota Semarang dan koordinasi data telemetry bersama Diskominfo/DPU.</w:t>
      </w:r>
    </w:p>
    <w:p>
      <w:pPr>
        <w:pStyle w:val="ListBullet"/>
        <w:spacing w:after="60"/>
        <w:ind w:left="706"/>
      </w:pPr>
      <w:r>
        <w:rPr>
          <w:rFonts w:ascii="Times New Roman" w:hAnsi="Times New Roman"/>
          <w:sz w:val="23"/>
        </w:rPr>
        <w:t>Fase 4 (Future Development): Pengembangan sensor IoT water-level low-cost berbasis ESP32/LoRaWAN dan integrasi kanal laporan via WhatsApp Bot resmi.</w:t>
      </w:r>
    </w:p>
    <w:p>
      <w:pPr>
        <w:keepNext/>
        <w:spacing w:before="280" w:after="120"/>
      </w:pPr>
      <w:r>
        <w:rPr>
          <w:rFonts w:ascii="Arial" w:hAnsi="Arial"/>
          <w:b/>
          <w:color w:val="222222"/>
          <w:sz w:val="25"/>
        </w:rPr>
        <w:t>6.3 Keterbatasan Sistem &amp; Mitigasi Risiko</w:t>
      </w:r>
    </w:p>
    <w:p>
      <w:pPr>
        <w:spacing w:after="120"/>
        <w:ind w:firstLine="706"/>
        <w:jc w:val="both"/>
      </w:pPr>
      <w:r>
        <w:rPr>
          <w:rFonts w:ascii="Times New Roman" w:hAnsi="Times New Roman"/>
          <w:sz w:val="24"/>
        </w:rPr>
        <w:t>Secara objektif, sistem memiliki keterbatasan yang diakui secara jujur:</w:t>
      </w:r>
    </w:p>
    <w:p>
      <w:pPr>
        <w:pStyle w:val="ListBullet"/>
        <w:spacing w:after="60"/>
        <w:ind w:left="706"/>
      </w:pPr>
      <w:r>
        <w:rPr>
          <w:rFonts w:ascii="Times New Roman" w:hAnsi="Times New Roman"/>
          <w:sz w:val="23"/>
        </w:rPr>
        <w:t>Ketergantungan pada Ketersediaan Aliran Data Publik: Jika stasiun BMKG atau server CCTV PantauSemar mengalami gangguan jaringan, sistem menampilkan indikator degradasi data secara transparan tanpa mengarang angka fiktif.</w:t>
      </w:r>
    </w:p>
    <w:p>
      <w:pPr>
        <w:pStyle w:val="ListBullet"/>
        <w:spacing w:after="60"/>
        <w:ind w:left="706"/>
      </w:pPr>
      <w:r>
        <w:rPr>
          <w:rFonts w:ascii="Times New Roman" w:hAnsi="Times New Roman"/>
          <w:sz w:val="23"/>
        </w:rPr>
        <w:t>Akurasi Geolocation GPS Klien: Tergantung pada perangkat keras pengguna, dimitigasi dengan fitur koreksi titik manual pada peta interaktif.</w:t>
      </w:r>
    </w:p>
    <w:p>
      <w:r>
        <w:br w:type="page"/>
      </w:r>
    </w:p>
    <w:p>
      <w:pPr>
        <w:keepNext/>
        <w:spacing w:before="360" w:after="160"/>
      </w:pPr>
      <w:r>
        <w:rPr>
          <w:rFonts w:ascii="Arial" w:hAnsi="Arial"/>
          <w:b/>
          <w:color w:val="4A154B"/>
          <w:sz w:val="30"/>
        </w:rPr>
        <w:t>BAB VII: KESIMPULAN DAN SARAN</w:t>
      </w:r>
    </w:p>
    <w:p>
      <w:pPr>
        <w:keepNext/>
        <w:spacing w:before="280" w:after="120"/>
      </w:pPr>
      <w:r>
        <w:rPr>
          <w:rFonts w:ascii="Arial" w:hAnsi="Arial"/>
          <w:b/>
          <w:color w:val="222222"/>
          <w:sz w:val="25"/>
        </w:rPr>
        <w:t>7.1 Kesimpulan</w:t>
      </w:r>
    </w:p>
    <w:p>
      <w:pPr>
        <w:spacing w:after="120"/>
        <w:ind w:firstLine="706"/>
        <w:jc w:val="both"/>
      </w:pPr>
      <w:r>
        <w:rPr>
          <w:rFonts w:ascii="Times New Roman" w:hAnsi="Times New Roman"/>
          <w:sz w:val="24"/>
        </w:rPr>
        <w:t>KotaKu Siaga berhasil membuktikan bahwa tantangan kompleksitas banjir dan rob di Kota Semarang dapat ditangani secara lebih efektif, transparan, dan terkoordinasi melalui perpaduan inovatif antara Multi-Source Data Fusion, audit deterministik ISO 37120, dan kecerdasan buatan Civic AI Copilot 2.0 yang bebas halusinasi.</w:t>
      </w:r>
    </w:p>
    <w:p>
      <w:pPr>
        <w:spacing w:after="120"/>
        <w:ind w:firstLine="706"/>
        <w:jc w:val="both"/>
      </w:pPr>
      <w:r>
        <w:rPr>
          <w:rFonts w:ascii="Times New Roman" w:hAnsi="Times New Roman"/>
          <w:sz w:val="24"/>
        </w:rPr>
        <w:t>Platform ini bukan sekadar konsep atau prototipe, melainkan telah diimplementasikan secara penuh, teruji dalam 16 test cases tanpa regresi, terverifikasi bebas celah keamanan, dan siap digunakan oleh masyarakat maupun aparatur pemerintah Kota Semarang demi mewujudkan ketahanan bencana yang inklusif dan berkelanjutan.</w:t>
      </w:r>
    </w:p>
    <w:p>
      <w:pPr>
        <w:keepNext/>
        <w:spacing w:before="280" w:after="120"/>
      </w:pPr>
      <w:r>
        <w:rPr>
          <w:rFonts w:ascii="Arial" w:hAnsi="Arial"/>
          <w:b/>
          <w:color w:val="222222"/>
          <w:sz w:val="25"/>
        </w:rPr>
        <w:t>7.2 Saran</w:t>
      </w:r>
    </w:p>
    <w:p>
      <w:pPr>
        <w:spacing w:after="120"/>
        <w:ind w:firstLine="706"/>
        <w:jc w:val="both"/>
      </w:pPr>
      <w:r>
        <w:rPr>
          <w:rFonts w:ascii="Times New Roman" w:hAnsi="Times New Roman"/>
          <w:sz w:val="24"/>
        </w:rPr>
        <w:t>Disarankan kepada Pemerintah Kota Semarang, BPBD, dan pemangku kepentingan terkait untuk memperluas titik penempatan sensor water level telemetri di saluran sekunder pemukiman padat serta mengintegrasikan sistem peringatan dini KotaKu Siaga ke dalam kanal komunikasi publik darurat kota.</w:t>
      </w:r>
    </w:p>
    <w:p>
      <w:r>
        <w:br w:type="page"/>
      </w:r>
    </w:p>
    <w:p>
      <w:pPr>
        <w:keepNext/>
        <w:spacing w:before="360" w:after="160"/>
      </w:pPr>
      <w:r>
        <w:rPr>
          <w:rFonts w:ascii="Arial" w:hAnsi="Arial"/>
          <w:b/>
          <w:color w:val="4A154B"/>
          <w:sz w:val="30"/>
        </w:rPr>
        <w:t>DAFTAR PUSTAKA</w:t>
      </w:r>
    </w:p>
    <w:p>
      <w:pPr>
        <w:spacing w:after="80"/>
        <w:ind w:left="706" w:hanging="706"/>
      </w:pPr>
      <w:r>
        <w:rPr>
          <w:rFonts w:ascii="Times New Roman" w:hAnsi="Times New Roman"/>
          <w:sz w:val="22"/>
        </w:rPr>
        <w:t>Badan Meteorologi, Klimatologi, dan Geofisika (BMKG). (2025). Data Pengamatan Maritim dan Prakiraan Cuaca Stasiun Meteorologi Maritim Tanjung Emas Semarang. Jakarta: BMKG.</w:t>
      </w:r>
    </w:p>
    <w:p>
      <w:pPr>
        <w:spacing w:after="80"/>
        <w:ind w:left="706" w:hanging="706"/>
      </w:pPr>
      <w:r>
        <w:rPr>
          <w:rFonts w:ascii="Times New Roman" w:hAnsi="Times New Roman"/>
          <w:sz w:val="22"/>
        </w:rPr>
        <w:t>Badan Nasional Penanggulangan Bencana (BNPB). (2024). Kajian Risiko Bencana Kota Semarang 2024-2028. Jakarta: Direktorat Pemetaan dan Evaluasi Risiko Bencana BNPB.</w:t>
      </w:r>
    </w:p>
    <w:p>
      <w:pPr>
        <w:spacing w:after="80"/>
        <w:ind w:left="706" w:hanging="706"/>
      </w:pPr>
      <w:r>
        <w:rPr>
          <w:rFonts w:ascii="Times New Roman" w:hAnsi="Times New Roman"/>
          <w:sz w:val="22"/>
        </w:rPr>
        <w:t>Badan Pusat Statistik (BPS) Kota Semarang. (2025). Kota Semarang Dalam Angka 2025: Statistik Kependudukan dan Geografi Wilayah. Semarang: BPS Kota Semarang.</w:t>
      </w:r>
    </w:p>
    <w:p>
      <w:pPr>
        <w:spacing w:after="80"/>
        <w:ind w:left="706" w:hanging="706"/>
      </w:pPr>
      <w:r>
        <w:rPr>
          <w:rFonts w:ascii="Times New Roman" w:hAnsi="Times New Roman"/>
          <w:sz w:val="22"/>
        </w:rPr>
        <w:t>Brunner, P. H. (2021). Urban Flood Resilience: Integrated Approaches to Urban Drainage and Sea Level Rise. Journal of Environmental Management, 289, 112450.</w:t>
      </w:r>
    </w:p>
    <w:p>
      <w:pPr>
        <w:spacing w:after="80"/>
        <w:ind w:left="706" w:hanging="706"/>
      </w:pPr>
      <w:r>
        <w:rPr>
          <w:rFonts w:ascii="Times New Roman" w:hAnsi="Times New Roman"/>
          <w:sz w:val="22"/>
        </w:rPr>
        <w:t>Diskominfo Kota Semarang. (2026). Layanan PantauSemar: Integrasi Kamera Pemantau Ruang Publik Kota Semarang. Semarang: Dinas Komunikasi dan Informatika.</w:t>
      </w:r>
    </w:p>
    <w:p>
      <w:pPr>
        <w:spacing w:after="80"/>
        <w:ind w:left="706" w:hanging="706"/>
      </w:pPr>
      <w:r>
        <w:rPr>
          <w:rFonts w:ascii="Times New Roman" w:hAnsi="Times New Roman"/>
          <w:sz w:val="22"/>
        </w:rPr>
        <w:t>Hall, D. L., &amp; Llinas, J. (2001). Multisensor Data Fusion: Principles and Applications. CRC Press.</w:t>
      </w:r>
    </w:p>
    <w:p>
      <w:pPr>
        <w:spacing w:after="80"/>
        <w:ind w:left="706" w:hanging="706"/>
      </w:pPr>
      <w:r>
        <w:rPr>
          <w:rFonts w:ascii="Times New Roman" w:hAnsi="Times New Roman"/>
          <w:sz w:val="22"/>
        </w:rPr>
        <w:t>International Organization for Standardization. (2018). ISO 37120:2018 — Sustainable Cities and Communities: Indicators for City Services and Quality of Life. Geneva: ISO.</w:t>
      </w:r>
    </w:p>
    <w:p>
      <w:pPr>
        <w:spacing w:after="80"/>
        <w:ind w:left="706" w:hanging="706"/>
      </w:pPr>
      <w:r>
        <w:rPr>
          <w:rFonts w:ascii="Times New Roman" w:hAnsi="Times New Roman"/>
          <w:sz w:val="22"/>
        </w:rPr>
        <w:t>United Nations. (2015). Transforming Our World: The 2030 Agenda for Sustainable Development (SDGs). New York: United Nations Department of Economic and Social Affairs.</w:t>
      </w:r>
    </w:p>
    <w:p>
      <w:pPr>
        <w:spacing w:after="80"/>
        <w:ind w:left="706" w:hanging="706"/>
      </w:pPr>
      <w:r>
        <w:rPr>
          <w:rFonts w:ascii="Times New Roman" w:hAnsi="Times New Roman"/>
          <w:sz w:val="22"/>
        </w:rPr>
        <w:t>World Meteorological Organization (WMO). (2023). Guidelines on Multi-Hazard Early Warning Systems and Citizen Science Engagement. Geneva: WMO-No. 1298.</w:t>
      </w:r>
    </w:p>
    <w:p>
      <w:r>
        <w:br w:type="page"/>
      </w:r>
    </w:p>
    <w:p>
      <w:pPr>
        <w:keepNext/>
        <w:spacing w:before="360" w:after="160"/>
      </w:pPr>
      <w:r>
        <w:rPr>
          <w:rFonts w:ascii="Arial" w:hAnsi="Arial"/>
          <w:b/>
          <w:color w:val="4A154B"/>
          <w:sz w:val="30"/>
        </w:rPr>
        <w:t>LAMPIRAN-LAMPIRAN</w:t>
      </w:r>
    </w:p>
    <w:p>
      <w:pPr>
        <w:keepNext/>
        <w:spacing w:before="280" w:after="120"/>
      </w:pPr>
      <w:r>
        <w:rPr>
          <w:rFonts w:ascii="Arial" w:hAnsi="Arial"/>
          <w:b/>
          <w:color w:val="222222"/>
          <w:sz w:val="25"/>
        </w:rPr>
        <w:t>Lampiran 1: Tautan Repositori GitHub &amp; Rilis Produksi</w:t>
      </w:r>
    </w:p>
    <w:p>
      <w:pPr>
        <w:pStyle w:val="ListBullet"/>
        <w:spacing w:after="60"/>
        <w:ind w:left="706"/>
      </w:pPr>
      <w:r>
        <w:rPr>
          <w:rFonts w:ascii="Times New Roman" w:hAnsi="Times New Roman"/>
          <w:sz w:val="23"/>
        </w:rPr>
        <w:t>URL Rilis Produksi Aktif: https://kotaku-siaga.vercel.app</w:t>
      </w:r>
    </w:p>
    <w:p>
      <w:pPr>
        <w:pStyle w:val="ListBullet"/>
        <w:spacing w:after="60"/>
        <w:ind w:left="706"/>
      </w:pPr>
      <w:r>
        <w:rPr>
          <w:rFonts w:ascii="Times New Roman" w:hAnsi="Times New Roman"/>
          <w:sz w:val="23"/>
        </w:rPr>
        <w:t>Repositori Sumber Kode GitHub: https://github.com/prasbara/Kotaku-Siaga</w:t>
      </w:r>
    </w:p>
    <w:p>
      <w:pPr>
        <w:pStyle w:val="ListBullet"/>
        <w:spacing w:after="60"/>
        <w:ind w:left="706"/>
      </w:pPr>
      <w:r>
        <w:rPr>
          <w:rFonts w:ascii="Times New Roman" w:hAnsi="Times New Roman"/>
          <w:sz w:val="23"/>
        </w:rPr>
        <w:t>Branch Utama: main (Commit Aktif: d1e76d8)</w:t>
      </w:r>
    </w:p>
    <w:p>
      <w:pPr>
        <w:keepNext/>
        <w:spacing w:before="280" w:after="120"/>
      </w:pPr>
      <w:r>
        <w:rPr>
          <w:rFonts w:ascii="Arial" w:hAnsi="Arial"/>
          <w:b/>
          <w:color w:val="222222"/>
          <w:sz w:val="25"/>
        </w:rPr>
        <w:t>Lampiran 2: Panduan Pengujian Sistem untuk Dewan Juri</w:t>
      </w:r>
    </w:p>
    <w:p>
      <w:pPr>
        <w:pStyle w:val="ListBullet"/>
        <w:spacing w:after="60"/>
        <w:ind w:left="706"/>
      </w:pPr>
      <w:r>
        <w:rPr>
          <w:rFonts w:ascii="Times New Roman" w:hAnsi="Times New Roman"/>
          <w:sz w:val="23"/>
        </w:rPr>
        <w:t>1. Uji Peta Spasial (/peta): Buka peta interaktif, klik salah satu dari 70 penanda kamera CCTV untuk streaming langsung, dan aktifkan filter lapisan cuaca / rute aman.</w:t>
      </w:r>
    </w:p>
    <w:p>
      <w:pPr>
        <w:pStyle w:val="ListBullet"/>
        <w:spacing w:after="60"/>
        <w:ind w:left="706"/>
      </w:pPr>
      <w:r>
        <w:rPr>
          <w:rFonts w:ascii="Times New Roman" w:hAnsi="Times New Roman"/>
          <w:sz w:val="23"/>
        </w:rPr>
        <w:t>2. Uji Wizard Pelaporan Warga (/laporan/baru): Lengkapi langkah 1 identitas, unggah foto bukti (perhatikan validasi SHA-256), selesaikan Turnstile, dan masukkan kode OTP.</w:t>
      </w:r>
    </w:p>
    <w:p>
      <w:pPr>
        <w:pStyle w:val="ListBullet"/>
        <w:spacing w:after="60"/>
        <w:ind w:left="706"/>
      </w:pPr>
      <w:r>
        <w:rPr>
          <w:rFonts w:ascii="Times New Roman" w:hAnsi="Times New Roman"/>
          <w:sz w:val="23"/>
        </w:rPr>
        <w:t>3. Uji Matriks Prioritas (/priorities): Tinjau rincian pembobotan D-RISK 16 kecamatan, filter wilayah kritis, dan uji simulasi pembobotan.</w:t>
      </w:r>
    </w:p>
    <w:p>
      <w:pPr>
        <w:pStyle w:val="ListBullet"/>
        <w:spacing w:after="60"/>
        <w:ind w:left="706"/>
      </w:pPr>
      <w:r>
        <w:rPr>
          <w:rFonts w:ascii="Times New Roman" w:hAnsi="Times New Roman"/>
          <w:sz w:val="23"/>
        </w:rPr>
        <w:t>4. Uji Asisten Civic AI Copilot: Klik tombol Copilot di sudut kanan bawah, ajukan pertanyaan 'Apakah di Genuk sedang banjir?' atau 'Bagaimana kondisi cuaca sekarang?'.</w:t>
      </w:r>
    </w:p>
    <w:p>
      <w:pPr>
        <w:pStyle w:val="ListBullet"/>
        <w:spacing w:after="60"/>
        <w:ind w:left="706"/>
      </w:pPr>
      <w:r>
        <w:rPr>
          <w:rFonts w:ascii="Times New Roman" w:hAnsi="Times New Roman"/>
          <w:sz w:val="23"/>
        </w:rPr>
        <w:t>5. Uji Layar Command Center (/command-center): Tinjau tampilan kiosk wall display EOC dengan status telemetri 5 stasiun polder pompa siaga.</w:t>
      </w:r>
    </w:p>
    <w:p>
      <w:pPr>
        <w:keepNext/>
        <w:spacing w:before="280" w:after="120"/>
      </w:pPr>
      <w:r>
        <w:rPr>
          <w:rFonts w:ascii="Arial" w:hAnsi="Arial"/>
          <w:b/>
          <w:color w:val="222222"/>
          <w:sz w:val="25"/>
        </w:rPr>
        <w:t>Lampiran 3: Matriks Verifikasi Screenshot (Index Screenshot)</w:t>
      </w:r>
    </w:p>
    <w:p>
      <w:pPr>
        <w:spacing w:after="120"/>
        <w:ind w:firstLine="706"/>
        <w:jc w:val="both"/>
      </w:pPr>
      <w:r>
        <w:rPr>
          <w:rFonts w:ascii="Times New Roman" w:hAnsi="Times New Roman"/>
          <w:sz w:val="24"/>
        </w:rPr>
        <w:t>Daftar lengkap 11 screenshot bukti otentik yang digunakan dalam dokumen ini telah direkam dan diindeks secara terstruktur pada berkas terlampir KOTAKU_SIAGA_SCREENSHOT_INDEX.xlsx.</w:t>
      </w:r>
    </w:p>
    <w:sectPr w:rsidR="00FC693F" w:rsidRPr="0006063C" w:rsidSect="00034616">
      <w:pgSz w:w="11909" w:h="16834"/>
      <w:pgMar w:top="1411" w:right="1138"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