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4919" w14:textId="6412F7ED" w:rsidR="00771FA4" w:rsidRDefault="00771FA4" w:rsidP="008D0ECC">
      <w:pPr>
        <w:spacing w:before="100" w:beforeAutospacing="1" w:after="100" w:afterAutospacing="1" w:line="240" w:lineRule="auto"/>
        <w:outlineLvl w:val="0"/>
        <w:rPr>
          <w:rFonts w:eastAsia="Times New Roman" w:cs="Times New Roman"/>
          <w:b/>
          <w:bCs/>
          <w:color w:val="000000"/>
          <w:kern w:val="36"/>
          <w:sz w:val="20"/>
          <w:szCs w:val="20"/>
          <w14:ligatures w14:val="none"/>
        </w:rPr>
      </w:pPr>
      <w:r>
        <w:rPr>
          <w:rFonts w:eastAsia="Times New Roman" w:cs="Times New Roman"/>
          <w:b/>
          <w:bCs/>
          <w:color w:val="000000"/>
          <w:kern w:val="36"/>
          <w:sz w:val="20"/>
          <w:szCs w:val="20"/>
          <w14:ligatures w14:val="none"/>
        </w:rPr>
        <w:t>Title</w:t>
      </w:r>
    </w:p>
    <w:p w14:paraId="42181840" w14:textId="77777777" w:rsidR="007A5AA5" w:rsidRDefault="007A5AA5" w:rsidP="008D0ECC">
      <w:pPr>
        <w:spacing w:before="100" w:beforeAutospacing="1" w:after="100" w:afterAutospacing="1" w:line="240" w:lineRule="auto"/>
        <w:outlineLvl w:val="0"/>
        <w:rPr>
          <w:rFonts w:eastAsia="Times New Roman" w:cs="Times New Roman"/>
          <w:color w:val="000000"/>
          <w:kern w:val="36"/>
          <w:sz w:val="20"/>
          <w:szCs w:val="20"/>
          <w14:ligatures w14:val="none"/>
        </w:rPr>
      </w:pPr>
      <w:r w:rsidRPr="007A5AA5">
        <w:rPr>
          <w:rFonts w:eastAsia="Times New Roman" w:cs="Times New Roman"/>
          <w:color w:val="000000"/>
          <w:kern w:val="36"/>
          <w:sz w:val="20"/>
          <w:szCs w:val="20"/>
          <w14:ligatures w14:val="none"/>
        </w:rPr>
        <w:t>Disparities in Pediatric Telehealth Engagement and Care Substitution: A National Analysis, 2021–2023</w:t>
      </w:r>
    </w:p>
    <w:p w14:paraId="0D608A76" w14:textId="5338B8D8" w:rsidR="008D0ECC" w:rsidRPr="008D0ECC" w:rsidRDefault="008D0ECC" w:rsidP="008D0ECC">
      <w:pPr>
        <w:spacing w:before="100" w:beforeAutospacing="1" w:after="100" w:afterAutospacing="1" w:line="240" w:lineRule="auto"/>
        <w:outlineLvl w:val="0"/>
        <w:rPr>
          <w:rFonts w:eastAsia="Times New Roman" w:cs="Times New Roman"/>
          <w:b/>
          <w:bCs/>
          <w:color w:val="000000"/>
          <w:kern w:val="36"/>
          <w:sz w:val="20"/>
          <w:szCs w:val="20"/>
          <w14:ligatures w14:val="none"/>
        </w:rPr>
      </w:pPr>
      <w:r w:rsidRPr="008D0ECC">
        <w:rPr>
          <w:rFonts w:eastAsia="Times New Roman" w:cs="Times New Roman"/>
          <w:b/>
          <w:bCs/>
          <w:color w:val="000000"/>
          <w:kern w:val="36"/>
          <w:sz w:val="20"/>
          <w:szCs w:val="20"/>
          <w14:ligatures w14:val="none"/>
        </w:rPr>
        <w:t xml:space="preserve">Abstract </w:t>
      </w:r>
    </w:p>
    <w:p w14:paraId="36571875" w14:textId="3C5F4AFE" w:rsidR="008B7303" w:rsidRPr="008B7303" w:rsidRDefault="008B7303" w:rsidP="008B7303">
      <w:pPr>
        <w:spacing w:before="100" w:beforeAutospacing="1" w:after="100" w:afterAutospacing="1" w:line="240" w:lineRule="auto"/>
        <w:jc w:val="both"/>
        <w:rPr>
          <w:rFonts w:eastAsia="Times New Roman" w:cs="Times New Roman"/>
          <w:color w:val="000000"/>
          <w:kern w:val="0"/>
          <w:sz w:val="20"/>
          <w:szCs w:val="20"/>
          <w14:ligatures w14:val="none"/>
        </w:rPr>
      </w:pPr>
      <w:r w:rsidRPr="008B7303">
        <w:rPr>
          <w:rFonts w:eastAsia="Times New Roman" w:cs="Times New Roman"/>
          <w:b/>
          <w:bCs/>
          <w:color w:val="000000"/>
          <w:kern w:val="0"/>
          <w:sz w:val="20"/>
          <w:szCs w:val="20"/>
          <w14:ligatures w14:val="none"/>
        </w:rPr>
        <w:t>Background</w:t>
      </w:r>
      <w:r w:rsidRPr="008B7303">
        <w:rPr>
          <w:rFonts w:eastAsia="Times New Roman" w:cs="Times New Roman"/>
          <w:color w:val="000000"/>
          <w:kern w:val="0"/>
          <w:sz w:val="20"/>
          <w:szCs w:val="20"/>
          <w14:ligatures w14:val="none"/>
        </w:rPr>
        <w:t>: Telehealth surged during COVID-19, but its post-pandemic role in pediatric outpatient care remains unclear. Whether telehealth expanded access for disadvantaged children—or primarily supplemented care among higher-income families—has not been evaluated using nationally representative data across multiple recovery years.</w:t>
      </w:r>
      <w:r>
        <w:rPr>
          <w:rFonts w:eastAsia="Times New Roman" w:cs="Times New Roman"/>
          <w:color w:val="000000"/>
          <w:kern w:val="0"/>
          <w:sz w:val="20"/>
          <w:szCs w:val="20"/>
          <w14:ligatures w14:val="none"/>
        </w:rPr>
        <w:t xml:space="preserve"> </w:t>
      </w:r>
      <w:r w:rsidRPr="008B7303">
        <w:rPr>
          <w:rFonts w:eastAsia="Times New Roman" w:cs="Times New Roman"/>
          <w:b/>
          <w:bCs/>
          <w:color w:val="000000"/>
          <w:kern w:val="0"/>
          <w:sz w:val="20"/>
          <w:szCs w:val="20"/>
          <w14:ligatures w14:val="none"/>
        </w:rPr>
        <w:t>Objective</w:t>
      </w:r>
      <w:r w:rsidRPr="008B7303">
        <w:rPr>
          <w:rFonts w:eastAsia="Times New Roman" w:cs="Times New Roman"/>
          <w:color w:val="000000"/>
          <w:kern w:val="0"/>
          <w:sz w:val="20"/>
          <w:szCs w:val="20"/>
          <w14:ligatures w14:val="none"/>
        </w:rPr>
        <w:t>: To examine socioeconomic and insurance disparities in pediatric telehealth use from 2021–2023 and assess whether telehealth supplemented or substituted in-person outpatient care.</w:t>
      </w:r>
      <w:r>
        <w:rPr>
          <w:rFonts w:eastAsia="Times New Roman" w:cs="Times New Roman"/>
          <w:color w:val="000000"/>
          <w:kern w:val="0"/>
          <w:sz w:val="20"/>
          <w:szCs w:val="20"/>
          <w14:ligatures w14:val="none"/>
        </w:rPr>
        <w:t xml:space="preserve"> </w:t>
      </w:r>
      <w:r w:rsidRPr="008B7303">
        <w:rPr>
          <w:rFonts w:eastAsia="Times New Roman" w:cs="Times New Roman"/>
          <w:b/>
          <w:bCs/>
          <w:color w:val="000000"/>
          <w:kern w:val="0"/>
          <w:sz w:val="20"/>
          <w:szCs w:val="20"/>
          <w14:ligatures w14:val="none"/>
        </w:rPr>
        <w:t>Methods</w:t>
      </w:r>
      <w:r w:rsidRPr="008B7303">
        <w:rPr>
          <w:rFonts w:eastAsia="Times New Roman" w:cs="Times New Roman"/>
          <w:color w:val="000000"/>
          <w:kern w:val="0"/>
          <w:sz w:val="20"/>
          <w:szCs w:val="20"/>
          <w14:ligatures w14:val="none"/>
        </w:rPr>
        <w:t>: We constructed a pooled person-year dataset for children ages 6–17 using the 2021–2023 Medical Expenditure Panel Survey (MEPS) linked with Office-Based and Outpatient visit files. Primary outcomes included: any telehealth use, counts of telehealth and in-person visits, and the proportion of visits conducted via telehealth. Analyses applied MEPS survey weights. Logistic regression modeled any telehealth use; negative binomial regressions modeled visit counts; and a Tobit model estimated telehealth share.</w:t>
      </w:r>
      <w:r>
        <w:rPr>
          <w:rFonts w:eastAsia="Times New Roman" w:cs="Times New Roman"/>
          <w:color w:val="000000"/>
          <w:kern w:val="0"/>
          <w:sz w:val="20"/>
          <w:szCs w:val="20"/>
          <w14:ligatures w14:val="none"/>
        </w:rPr>
        <w:t xml:space="preserve"> </w:t>
      </w:r>
      <w:r w:rsidRPr="008B7303">
        <w:rPr>
          <w:rFonts w:eastAsia="Times New Roman" w:cs="Times New Roman"/>
          <w:b/>
          <w:bCs/>
          <w:color w:val="000000"/>
          <w:kern w:val="0"/>
          <w:sz w:val="20"/>
          <w:szCs w:val="20"/>
          <w14:ligatures w14:val="none"/>
        </w:rPr>
        <w:t>Results</w:t>
      </w:r>
      <w:r w:rsidRPr="008B7303">
        <w:rPr>
          <w:rFonts w:eastAsia="Times New Roman" w:cs="Times New Roman"/>
          <w:color w:val="000000"/>
          <w:kern w:val="0"/>
          <w:sz w:val="20"/>
          <w:szCs w:val="20"/>
          <w14:ligatures w14:val="none"/>
        </w:rPr>
        <w:t>: Weighted telehealth use declined from 7.9% in 2021 to 6.1% in 2022 and 6.5% in 2023 (p&lt;0.01). Compared with &lt;100% FPL, children in high-income “category 5” households had higher odds of telehealth use (OR=1.68, 95% CI: 1.07–2.66, p=0.025). Uninsured children had 91% lower odds of using telehealth (OR=0.19, 95% CI: 0.04–0.83, p=0.028).</w:t>
      </w:r>
      <w:r>
        <w:rPr>
          <w:rFonts w:eastAsia="Times New Roman" w:cs="Times New Roman"/>
          <w:color w:val="000000"/>
          <w:kern w:val="0"/>
          <w:sz w:val="20"/>
          <w:szCs w:val="20"/>
          <w14:ligatures w14:val="none"/>
        </w:rPr>
        <w:t xml:space="preserve"> </w:t>
      </w:r>
      <w:r w:rsidRPr="008B7303">
        <w:rPr>
          <w:rFonts w:eastAsia="Times New Roman" w:cs="Times New Roman"/>
          <w:color w:val="000000"/>
          <w:kern w:val="0"/>
          <w:sz w:val="20"/>
          <w:szCs w:val="20"/>
          <w14:ligatures w14:val="none"/>
        </w:rPr>
        <w:t>In the telehealth visit count model, higher-income children had 2.35× more telehealth visits than the lowest-income group (IRR=2.35, p=0.030), while uninsured children had 97% fewer visits (IRR=0.032, p&lt;0.001).</w:t>
      </w:r>
      <w:r>
        <w:rPr>
          <w:rFonts w:eastAsia="Times New Roman" w:cs="Times New Roman"/>
          <w:color w:val="000000"/>
          <w:kern w:val="0"/>
          <w:sz w:val="20"/>
          <w:szCs w:val="20"/>
          <w14:ligatures w14:val="none"/>
        </w:rPr>
        <w:t xml:space="preserve"> </w:t>
      </w:r>
      <w:r w:rsidRPr="008B7303">
        <w:rPr>
          <w:rFonts w:eastAsia="Times New Roman" w:cs="Times New Roman"/>
          <w:color w:val="000000"/>
          <w:kern w:val="0"/>
          <w:sz w:val="20"/>
          <w:szCs w:val="20"/>
          <w14:ligatures w14:val="none"/>
        </w:rPr>
        <w:t>Importantly, higher telehealth use was not associated with lower in-person care. In-person visit IRRs for higher-income groups were close to 1.0 and nonsignificant (p&gt;0.20). Telehealth share remained low overall (2–4%) and showed modest SES gradients; uninsured children had significantly lower share (β=−0.82, p=0.008).</w:t>
      </w:r>
      <w:r>
        <w:rPr>
          <w:rFonts w:eastAsia="Times New Roman" w:cs="Times New Roman"/>
          <w:color w:val="000000"/>
          <w:kern w:val="0"/>
          <w:sz w:val="20"/>
          <w:szCs w:val="20"/>
          <w14:ligatures w14:val="none"/>
        </w:rPr>
        <w:t xml:space="preserve"> </w:t>
      </w:r>
      <w:r w:rsidRPr="008B7303">
        <w:rPr>
          <w:rFonts w:eastAsia="Times New Roman" w:cs="Times New Roman"/>
          <w:b/>
          <w:bCs/>
          <w:color w:val="000000"/>
          <w:kern w:val="0"/>
          <w:sz w:val="20"/>
          <w:szCs w:val="20"/>
          <w14:ligatures w14:val="none"/>
        </w:rPr>
        <w:t>Conclusions</w:t>
      </w:r>
      <w:r w:rsidRPr="008B7303">
        <w:rPr>
          <w:rFonts w:eastAsia="Times New Roman" w:cs="Times New Roman"/>
          <w:color w:val="000000"/>
          <w:kern w:val="0"/>
          <w:sz w:val="20"/>
          <w:szCs w:val="20"/>
          <w14:ligatures w14:val="none"/>
        </w:rPr>
        <w:t>: Telehealth in the post-pandemic period primarily functioned as a supplementary care modality for higher-income and privately insured children, not a substitute for in-person care. Children with limited insurance access—particularly the uninsured—were largely excluded from telehealth. Without targeted policy action, telehealth may reinforce rather than ameliorate socioeconomic disparities in pediatric outpatient care.</w:t>
      </w:r>
    </w:p>
    <w:p w14:paraId="71BC552A" w14:textId="2EA12C6A" w:rsidR="00920D50" w:rsidRDefault="00920D50" w:rsidP="008D0ECC">
      <w:pPr>
        <w:spacing w:before="100" w:beforeAutospacing="1" w:after="100" w:afterAutospacing="1" w:line="240" w:lineRule="auto"/>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Research Question</w:t>
      </w:r>
    </w:p>
    <w:p w14:paraId="639BA0A4" w14:textId="77777777" w:rsidR="007A6EF0" w:rsidRPr="00F11098" w:rsidRDefault="007A6EF0" w:rsidP="009D5AEC">
      <w:pPr>
        <w:spacing w:before="100" w:beforeAutospacing="1" w:after="100" w:afterAutospacing="1" w:line="240" w:lineRule="auto"/>
        <w:rPr>
          <w:rFonts w:eastAsia="Times New Roman" w:cs="Times New Roman"/>
          <w:i/>
          <w:iCs/>
          <w:color w:val="000000"/>
          <w:kern w:val="0"/>
          <w:sz w:val="20"/>
          <w:szCs w:val="20"/>
          <w14:ligatures w14:val="none"/>
        </w:rPr>
      </w:pPr>
      <w:r w:rsidRPr="00F11098">
        <w:rPr>
          <w:rFonts w:eastAsia="Times New Roman" w:cs="Times New Roman"/>
          <w:i/>
          <w:iCs/>
          <w:color w:val="000000"/>
          <w:kern w:val="0"/>
          <w:sz w:val="20"/>
          <w:szCs w:val="20"/>
          <w14:ligatures w14:val="none"/>
        </w:rPr>
        <w:t>Among U.S. children and adolescents, do socioeconomic and insurance differences shape whether telehealth is used as a supplement to, or a substitute for, traditional in-person outpatient care in the post-pandemic period (2021–2023)?</w:t>
      </w:r>
    </w:p>
    <w:p w14:paraId="27522FFD" w14:textId="4B06EC14" w:rsidR="00C05A0A" w:rsidRPr="009D5AEC" w:rsidRDefault="00C05A0A" w:rsidP="009D5AEC">
      <w:pPr>
        <w:spacing w:before="100" w:beforeAutospacing="1" w:after="100" w:afterAutospacing="1" w:line="240" w:lineRule="auto"/>
        <w:rPr>
          <w:rFonts w:eastAsia="Times New Roman" w:cs="Times New Roman"/>
          <w:b/>
          <w:bCs/>
          <w:color w:val="000000"/>
          <w:kern w:val="0"/>
          <w:sz w:val="20"/>
          <w:szCs w:val="20"/>
          <w14:ligatures w14:val="none"/>
        </w:rPr>
      </w:pPr>
      <w:r w:rsidRPr="009D5AEC">
        <w:rPr>
          <w:rFonts w:eastAsia="Times New Roman" w:cs="Times New Roman"/>
          <w:b/>
          <w:bCs/>
          <w:color w:val="000000"/>
          <w:kern w:val="0"/>
          <w:sz w:val="20"/>
          <w:szCs w:val="20"/>
          <w14:ligatures w14:val="none"/>
        </w:rPr>
        <w:t>Hypothesis</w:t>
      </w:r>
    </w:p>
    <w:p w14:paraId="7E898109" w14:textId="77777777" w:rsidR="00F903C5" w:rsidRPr="00F903C5" w:rsidRDefault="00F903C5" w:rsidP="00F903C5">
      <w:pPr>
        <w:spacing w:after="0"/>
        <w:rPr>
          <w:rFonts w:eastAsia="Times New Roman" w:cs="Times New Roman"/>
          <w:b/>
          <w:bCs/>
          <w:color w:val="000000"/>
          <w:kern w:val="0"/>
          <w:sz w:val="20"/>
          <w:szCs w:val="20"/>
          <w14:ligatures w14:val="none"/>
        </w:rPr>
      </w:pPr>
      <w:r w:rsidRPr="00F903C5">
        <w:rPr>
          <w:rFonts w:eastAsia="Times New Roman" w:cs="Times New Roman"/>
          <w:b/>
          <w:bCs/>
          <w:color w:val="000000"/>
          <w:kern w:val="0"/>
          <w:sz w:val="20"/>
          <w:szCs w:val="20"/>
          <w14:ligatures w14:val="none"/>
        </w:rPr>
        <w:t>H1: Differential Access</w:t>
      </w:r>
    </w:p>
    <w:p w14:paraId="7C283F9C" w14:textId="77777777" w:rsidR="00F903C5" w:rsidRPr="00F903C5" w:rsidRDefault="00F903C5" w:rsidP="00F903C5">
      <w:pPr>
        <w:spacing w:after="0"/>
        <w:rPr>
          <w:rFonts w:eastAsia="Times New Roman" w:cs="Times New Roman"/>
          <w:color w:val="000000"/>
          <w:kern w:val="0"/>
          <w:sz w:val="20"/>
          <w:szCs w:val="20"/>
          <w14:ligatures w14:val="none"/>
        </w:rPr>
      </w:pPr>
      <w:r w:rsidRPr="00F903C5">
        <w:rPr>
          <w:rFonts w:eastAsia="Times New Roman" w:cs="Times New Roman"/>
          <w:color w:val="000000"/>
          <w:kern w:val="0"/>
          <w:sz w:val="20"/>
          <w:szCs w:val="20"/>
          <w14:ligatures w14:val="none"/>
        </w:rPr>
        <w:t>Children from higher-income households and those with private insurance will have a higher probability of using telehealth in 2021 and 2023 compared with children from lower-income and publicly insured households.</w:t>
      </w:r>
    </w:p>
    <w:p w14:paraId="2F1D41ED" w14:textId="77777777" w:rsidR="00F903C5" w:rsidRPr="00F903C5" w:rsidRDefault="00F903C5" w:rsidP="00F903C5">
      <w:pPr>
        <w:spacing w:after="0"/>
        <w:rPr>
          <w:rFonts w:eastAsia="Times New Roman" w:cs="Times New Roman"/>
          <w:b/>
          <w:bCs/>
          <w:color w:val="000000"/>
          <w:kern w:val="0"/>
          <w:sz w:val="20"/>
          <w:szCs w:val="20"/>
          <w14:ligatures w14:val="none"/>
        </w:rPr>
      </w:pPr>
      <w:r w:rsidRPr="00F903C5">
        <w:rPr>
          <w:rFonts w:eastAsia="Times New Roman" w:cs="Times New Roman"/>
          <w:b/>
          <w:bCs/>
          <w:color w:val="000000"/>
          <w:kern w:val="0"/>
          <w:sz w:val="20"/>
          <w:szCs w:val="20"/>
          <w14:ligatures w14:val="none"/>
        </w:rPr>
        <w:t>H2: Supplementation vs. Substitution</w:t>
      </w:r>
    </w:p>
    <w:p w14:paraId="1076FD7D" w14:textId="67060946" w:rsidR="00F903C5" w:rsidRPr="00F903C5" w:rsidRDefault="00F903C5" w:rsidP="00F903C5">
      <w:pPr>
        <w:spacing w:after="0"/>
        <w:rPr>
          <w:rFonts w:eastAsia="Times New Roman" w:cs="Times New Roman"/>
          <w:color w:val="000000"/>
          <w:kern w:val="0"/>
          <w:sz w:val="20"/>
          <w:szCs w:val="20"/>
          <w14:ligatures w14:val="none"/>
        </w:rPr>
      </w:pPr>
      <w:r w:rsidRPr="00F903C5">
        <w:rPr>
          <w:rFonts w:eastAsia="Times New Roman" w:cs="Times New Roman"/>
          <w:color w:val="000000"/>
          <w:kern w:val="0"/>
          <w:sz w:val="20"/>
          <w:szCs w:val="20"/>
          <w14:ligatures w14:val="none"/>
        </w:rPr>
        <w:t>Among higher-income and privately insured families, telehealth will function primarily as a </w:t>
      </w:r>
      <w:r w:rsidRPr="00F903C5">
        <w:rPr>
          <w:rFonts w:eastAsia="Times New Roman" w:cs="Times New Roman"/>
          <w:i/>
          <w:iCs/>
          <w:color w:val="000000"/>
          <w:kern w:val="0"/>
          <w:sz w:val="20"/>
          <w:szCs w:val="20"/>
          <w14:ligatures w14:val="none"/>
        </w:rPr>
        <w:t>supplement</w:t>
      </w:r>
      <w:r w:rsidRPr="00F903C5">
        <w:rPr>
          <w:rFonts w:eastAsia="Times New Roman" w:cs="Times New Roman"/>
          <w:color w:val="000000"/>
          <w:kern w:val="0"/>
          <w:sz w:val="20"/>
          <w:szCs w:val="20"/>
          <w14:ligatures w14:val="none"/>
        </w:rPr>
        <w:t> to in-person care—reflected in higher telehealth use without a reduction in in-person visits. Among lower-income and publicly insured families, telehealth use will be associated with fewer in-person visits, indicating partial </w:t>
      </w:r>
      <w:r w:rsidRPr="00F903C5">
        <w:rPr>
          <w:rFonts w:eastAsia="Times New Roman" w:cs="Times New Roman"/>
          <w:i/>
          <w:iCs/>
          <w:color w:val="000000"/>
          <w:kern w:val="0"/>
          <w:sz w:val="20"/>
          <w:szCs w:val="20"/>
          <w14:ligatures w14:val="none"/>
        </w:rPr>
        <w:t>substitution</w:t>
      </w:r>
      <w:r w:rsidRPr="00F903C5">
        <w:rPr>
          <w:rFonts w:eastAsia="Times New Roman" w:cs="Times New Roman"/>
          <w:color w:val="000000"/>
          <w:kern w:val="0"/>
          <w:sz w:val="20"/>
          <w:szCs w:val="20"/>
          <w14:ligatures w14:val="none"/>
        </w:rPr>
        <w:t>.</w:t>
      </w:r>
    </w:p>
    <w:p w14:paraId="3FE75676" w14:textId="77777777" w:rsidR="00F903C5" w:rsidRPr="00F903C5" w:rsidRDefault="00F903C5" w:rsidP="00F903C5">
      <w:pPr>
        <w:spacing w:after="0"/>
        <w:rPr>
          <w:rFonts w:eastAsia="Times New Roman" w:cs="Times New Roman"/>
          <w:b/>
          <w:bCs/>
          <w:color w:val="000000"/>
          <w:kern w:val="0"/>
          <w:sz w:val="20"/>
          <w:szCs w:val="20"/>
          <w14:ligatures w14:val="none"/>
        </w:rPr>
      </w:pPr>
      <w:r w:rsidRPr="00F903C5">
        <w:rPr>
          <w:rFonts w:eastAsia="Times New Roman" w:cs="Times New Roman"/>
          <w:b/>
          <w:bCs/>
          <w:color w:val="000000"/>
          <w:kern w:val="0"/>
          <w:sz w:val="20"/>
          <w:szCs w:val="20"/>
          <w14:ligatures w14:val="none"/>
        </w:rPr>
        <w:t>H3: Persistence Over Time</w:t>
      </w:r>
    </w:p>
    <w:p w14:paraId="18C3CBBD" w14:textId="7D2C7F85" w:rsidR="0012116A" w:rsidRPr="00900BB9" w:rsidRDefault="00F903C5" w:rsidP="00900BB9">
      <w:pPr>
        <w:spacing w:after="0"/>
        <w:rPr>
          <w:rFonts w:eastAsia="Times New Roman" w:cs="Times New Roman"/>
          <w:color w:val="000000"/>
          <w:kern w:val="0"/>
          <w:sz w:val="20"/>
          <w:szCs w:val="20"/>
          <w14:ligatures w14:val="none"/>
        </w:rPr>
      </w:pPr>
      <w:r w:rsidRPr="00F903C5">
        <w:rPr>
          <w:rFonts w:eastAsia="Times New Roman" w:cs="Times New Roman"/>
          <w:color w:val="000000"/>
          <w:kern w:val="0"/>
          <w:sz w:val="20"/>
          <w:szCs w:val="20"/>
          <w14:ligatures w14:val="none"/>
        </w:rPr>
        <w:t>Youth telehealth utilization will remain elevated in 2023 relative to 2021, indicating that telehealth use persisted beyond the acute phase of the COVID-19 pandemic.</w:t>
      </w:r>
    </w:p>
    <w:p w14:paraId="2F610158" w14:textId="77777777" w:rsidR="00DA1B8B" w:rsidRDefault="00DA1B8B" w:rsidP="00DA1B8B">
      <w:pPr>
        <w:spacing w:before="100" w:beforeAutospacing="1" w:after="100" w:afterAutospacing="1" w:line="240" w:lineRule="auto"/>
        <w:outlineLvl w:val="0"/>
        <w:rPr>
          <w:rFonts w:eastAsia="Times New Roman" w:cs="Times New Roman"/>
          <w:b/>
          <w:bCs/>
          <w:color w:val="000000"/>
          <w:kern w:val="36"/>
          <w:sz w:val="20"/>
          <w:szCs w:val="20"/>
          <w14:ligatures w14:val="none"/>
        </w:rPr>
      </w:pPr>
      <w:r w:rsidRPr="00857EBD">
        <w:rPr>
          <w:rFonts w:eastAsia="Times New Roman" w:cs="Times New Roman"/>
          <w:b/>
          <w:bCs/>
          <w:color w:val="000000"/>
          <w:kern w:val="36"/>
          <w:sz w:val="20"/>
          <w:szCs w:val="20"/>
          <w14:ligatures w14:val="none"/>
        </w:rPr>
        <w:lastRenderedPageBreak/>
        <w:t>Conceptual Framework</w:t>
      </w:r>
    </w:p>
    <w:p w14:paraId="377D5AF8" w14:textId="77777777" w:rsidR="00DA1B8B" w:rsidRPr="00DF21FD" w:rsidRDefault="00DA1B8B" w:rsidP="00DF21FD">
      <w:pPr>
        <w:spacing w:before="100" w:beforeAutospacing="1" w:after="100" w:afterAutospacing="1" w:line="240" w:lineRule="auto"/>
        <w:jc w:val="center"/>
        <w:outlineLvl w:val="0"/>
        <w:rPr>
          <w:rFonts w:ascii="Courier New" w:eastAsia="Times New Roman" w:hAnsi="Courier New" w:cs="Courier New"/>
          <w:color w:val="000000"/>
          <w:kern w:val="36"/>
          <w:sz w:val="18"/>
          <w:szCs w:val="18"/>
          <w14:ligatures w14:val="none"/>
        </w:rPr>
      </w:pPr>
      <w:r w:rsidRPr="00DF21FD">
        <w:rPr>
          <w:rFonts w:ascii="Courier New" w:eastAsia="Times New Roman" w:hAnsi="Courier New" w:cs="Courier New"/>
          <w:color w:val="000000"/>
          <w:kern w:val="36"/>
          <w:sz w:val="18"/>
          <w:szCs w:val="18"/>
          <w14:ligatures w14:val="none"/>
        </w:rPr>
        <w:t>SES → access to tech → supply of telehealth → substitution vs supplementation → utilization composition.</w:t>
      </w:r>
    </w:p>
    <w:p w14:paraId="4D1DFEB7" w14:textId="77777777" w:rsidR="008708DE" w:rsidRPr="003B58FE" w:rsidRDefault="008708DE" w:rsidP="008708DE">
      <w:pPr>
        <w:spacing w:before="100" w:beforeAutospacing="1" w:after="100" w:afterAutospacing="1" w:line="240" w:lineRule="auto"/>
        <w:outlineLvl w:val="0"/>
        <w:rPr>
          <w:rFonts w:eastAsia="Times New Roman" w:cs="Times New Roman"/>
          <w:color w:val="000000"/>
          <w:kern w:val="36"/>
          <w:sz w:val="20"/>
          <w:szCs w:val="20"/>
          <w14:ligatures w14:val="none"/>
        </w:rPr>
      </w:pPr>
      <w:r w:rsidRPr="003B58FE">
        <w:rPr>
          <w:rFonts w:eastAsia="Times New Roman" w:cs="Times New Roman"/>
          <w:color w:val="000000"/>
          <w:kern w:val="36"/>
          <w:sz w:val="20"/>
          <w:szCs w:val="20"/>
          <w14:ligatures w14:val="none"/>
        </w:rPr>
        <w:t>The conceptual model posits that socioeconomic status influences digital access, provider availability, and logistical barriers, which in turn affect the likelihood that telehealth substitutes for or supplements in-person care. Telehealth use is shaped by SES → technology access → provider supply → care-seeking constraints → utilization composition (telehealth vs. in-person). These mechanisms produce differential substitution/supplementation patterns across income and insurance groups.</w:t>
      </w:r>
    </w:p>
    <w:p w14:paraId="30AC562F" w14:textId="77777777" w:rsidR="00DF21FD" w:rsidRPr="00DF21FD" w:rsidRDefault="00DF21FD" w:rsidP="00DF21FD">
      <w:p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color w:val="000000"/>
          <w:kern w:val="36"/>
          <w:sz w:val="20"/>
          <w:szCs w:val="20"/>
          <w14:ligatures w14:val="none"/>
        </w:rPr>
        <w:t>This study conceptualizes pediatric outpatient care as consisting of two interrelated components:</w:t>
      </w:r>
    </w:p>
    <w:p w14:paraId="5E731C78" w14:textId="77777777" w:rsidR="00DF21FD" w:rsidRPr="00DF21FD" w:rsidRDefault="00DF21FD" w:rsidP="00DF21FD">
      <w:pPr>
        <w:numPr>
          <w:ilvl w:val="0"/>
          <w:numId w:val="26"/>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Telehealth encounters</w:t>
      </w:r>
      <w:r w:rsidRPr="00DF21FD">
        <w:rPr>
          <w:rFonts w:eastAsia="Times New Roman" w:cs="Times New Roman"/>
          <w:color w:val="000000"/>
          <w:kern w:val="36"/>
          <w:sz w:val="20"/>
          <w:szCs w:val="20"/>
          <w14:ligatures w14:val="none"/>
        </w:rPr>
        <w:t>, and</w:t>
      </w:r>
    </w:p>
    <w:p w14:paraId="011807CE" w14:textId="77777777" w:rsidR="00DF21FD" w:rsidRPr="00DF21FD" w:rsidRDefault="00DF21FD" w:rsidP="00DF21FD">
      <w:pPr>
        <w:numPr>
          <w:ilvl w:val="0"/>
          <w:numId w:val="26"/>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In-person office-based or outpatient department visits</w:t>
      </w:r>
      <w:r w:rsidRPr="00DF21FD">
        <w:rPr>
          <w:rFonts w:eastAsia="Times New Roman" w:cs="Times New Roman"/>
          <w:color w:val="000000"/>
          <w:kern w:val="36"/>
          <w:sz w:val="20"/>
          <w:szCs w:val="20"/>
          <w14:ligatures w14:val="none"/>
        </w:rPr>
        <w:t>.</w:t>
      </w:r>
    </w:p>
    <w:p w14:paraId="11F02602" w14:textId="77777777" w:rsidR="00DF21FD" w:rsidRPr="00DF21FD" w:rsidRDefault="00DF21FD" w:rsidP="00DF21FD">
      <w:p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color w:val="000000"/>
          <w:kern w:val="36"/>
          <w:sz w:val="20"/>
          <w:szCs w:val="20"/>
          <w14:ligatures w14:val="none"/>
        </w:rPr>
        <w:t>The degree to which telehealth </w:t>
      </w:r>
      <w:r w:rsidRPr="00DF21FD">
        <w:rPr>
          <w:rFonts w:eastAsia="Times New Roman" w:cs="Times New Roman"/>
          <w:i/>
          <w:iCs/>
          <w:color w:val="000000"/>
          <w:kern w:val="36"/>
          <w:sz w:val="20"/>
          <w:szCs w:val="20"/>
          <w14:ligatures w14:val="none"/>
        </w:rPr>
        <w:t>supplements</w:t>
      </w:r>
      <w:r w:rsidRPr="00DF21FD">
        <w:rPr>
          <w:rFonts w:eastAsia="Times New Roman" w:cs="Times New Roman"/>
          <w:color w:val="000000"/>
          <w:kern w:val="36"/>
          <w:sz w:val="20"/>
          <w:szCs w:val="20"/>
          <w14:ligatures w14:val="none"/>
        </w:rPr>
        <w:t> or </w:t>
      </w:r>
      <w:r w:rsidRPr="00DF21FD">
        <w:rPr>
          <w:rFonts w:eastAsia="Times New Roman" w:cs="Times New Roman"/>
          <w:i/>
          <w:iCs/>
          <w:color w:val="000000"/>
          <w:kern w:val="36"/>
          <w:sz w:val="20"/>
          <w:szCs w:val="20"/>
          <w14:ligatures w14:val="none"/>
        </w:rPr>
        <w:t>substitutes</w:t>
      </w:r>
      <w:r w:rsidRPr="00DF21FD">
        <w:rPr>
          <w:rFonts w:eastAsia="Times New Roman" w:cs="Times New Roman"/>
          <w:color w:val="000000"/>
          <w:kern w:val="36"/>
          <w:sz w:val="20"/>
          <w:szCs w:val="20"/>
          <w14:ligatures w14:val="none"/>
        </w:rPr>
        <w:t> for in-person care is theorized to depend on socioeconomic (income, education, family structure) and insurance-related characteristics that influence:</w:t>
      </w:r>
    </w:p>
    <w:p w14:paraId="44EEC8BC" w14:textId="77777777" w:rsidR="00DF21FD" w:rsidRPr="00DF21FD" w:rsidRDefault="00DF21FD" w:rsidP="00DF21FD">
      <w:pPr>
        <w:numPr>
          <w:ilvl w:val="0"/>
          <w:numId w:val="27"/>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Digital access and broadband availability</w:t>
      </w:r>
    </w:p>
    <w:p w14:paraId="1797A782" w14:textId="77777777" w:rsidR="00DF21FD" w:rsidRPr="00DF21FD" w:rsidRDefault="00DF21FD" w:rsidP="00DF21FD">
      <w:pPr>
        <w:numPr>
          <w:ilvl w:val="0"/>
          <w:numId w:val="27"/>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Provider supply and willingness to offer telehealth</w:t>
      </w:r>
    </w:p>
    <w:p w14:paraId="3001E1DF" w14:textId="77777777" w:rsidR="00DF21FD" w:rsidRPr="00DF21FD" w:rsidRDefault="00DF21FD" w:rsidP="00DF21FD">
      <w:pPr>
        <w:numPr>
          <w:ilvl w:val="0"/>
          <w:numId w:val="27"/>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Technological literacy and care-seeking preferences</w:t>
      </w:r>
    </w:p>
    <w:p w14:paraId="5342F1F7" w14:textId="77777777" w:rsidR="00DF21FD" w:rsidRPr="00DF21FD" w:rsidRDefault="00DF21FD" w:rsidP="00DF21FD">
      <w:pPr>
        <w:numPr>
          <w:ilvl w:val="0"/>
          <w:numId w:val="27"/>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Time and transportation constraints</w:t>
      </w:r>
    </w:p>
    <w:p w14:paraId="4A497549" w14:textId="77777777" w:rsidR="00DF21FD" w:rsidRPr="00DF21FD" w:rsidRDefault="00DF21FD" w:rsidP="00DF21FD">
      <w:pPr>
        <w:numPr>
          <w:ilvl w:val="0"/>
          <w:numId w:val="27"/>
        </w:num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b/>
          <w:bCs/>
          <w:color w:val="000000"/>
          <w:kern w:val="36"/>
          <w:sz w:val="20"/>
          <w:szCs w:val="20"/>
          <w14:ligatures w14:val="none"/>
        </w:rPr>
        <w:t>Insurance coverage of telehealth services</w:t>
      </w:r>
    </w:p>
    <w:p w14:paraId="7F254237" w14:textId="77777777" w:rsidR="00DF21FD" w:rsidRPr="00DF21FD" w:rsidRDefault="00DF21FD" w:rsidP="00DF21FD">
      <w:p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color w:val="000000"/>
          <w:kern w:val="36"/>
          <w:sz w:val="20"/>
          <w:szCs w:val="20"/>
          <w14:ligatures w14:val="none"/>
        </w:rPr>
        <w:t>Higher-income families and privately insured households typically have greater digital access, more stable provider relationships, and fewer logistical barriers—conditions that allow telehealth to expand overall access (supplementation). Conversely, lower-income and publicly insured households may face barriers to in-person care (transportation, appointment availability, time costs). For these families, telehealth may replace care that would otherwise have occurred in person (substitution).</w:t>
      </w:r>
    </w:p>
    <w:p w14:paraId="536A29DF" w14:textId="77777777" w:rsidR="00DF21FD" w:rsidRPr="00DF21FD" w:rsidRDefault="00DF21FD" w:rsidP="00DF21FD">
      <w:pPr>
        <w:spacing w:before="100" w:beforeAutospacing="1" w:after="100" w:afterAutospacing="1" w:line="240" w:lineRule="auto"/>
        <w:outlineLvl w:val="0"/>
        <w:rPr>
          <w:rFonts w:eastAsia="Times New Roman" w:cs="Times New Roman"/>
          <w:color w:val="000000"/>
          <w:kern w:val="36"/>
          <w:sz w:val="20"/>
          <w:szCs w:val="20"/>
          <w14:ligatures w14:val="none"/>
        </w:rPr>
      </w:pPr>
      <w:r w:rsidRPr="00DF21FD">
        <w:rPr>
          <w:rFonts w:eastAsia="Times New Roman" w:cs="Times New Roman"/>
          <w:color w:val="000000"/>
          <w:kern w:val="36"/>
          <w:sz w:val="20"/>
          <w:szCs w:val="20"/>
          <w14:ligatures w14:val="none"/>
        </w:rPr>
        <w:t>This framework aligns with the study’s analytical approach by examining (a) probability of telehealth use, (b) intensity of telehealth visits, (c) intensity of in-person visits, and (d) the share of total outpatient encounters conducted via telehealth across socioeconomic and insurance groups.</w:t>
      </w:r>
      <w:r w:rsidRPr="00DF21FD">
        <w:rPr>
          <w:rFonts w:eastAsia="Times New Roman" w:cs="Times New Roman"/>
          <w:color w:val="000000"/>
          <w:kern w:val="36"/>
          <w:sz w:val="20"/>
          <w:szCs w:val="20"/>
          <w14:ligatures w14:val="none"/>
        </w:rPr>
        <w:br/>
        <w:t>Together, these outcomes reflect the underlying structure of care delivery and allow identification of supplementation (parallel increases in both visit types) versus substitution (telehealth increases accompanied by in-person declines).</w:t>
      </w:r>
    </w:p>
    <w:p w14:paraId="022AA183" w14:textId="492A5E09" w:rsidR="00DF21FD" w:rsidRDefault="00DF21FD" w:rsidP="00DA1B8B">
      <w:pPr>
        <w:spacing w:before="100" w:beforeAutospacing="1" w:after="100" w:afterAutospacing="1" w:line="240" w:lineRule="auto"/>
        <w:outlineLvl w:val="0"/>
        <w:rPr>
          <w:rFonts w:eastAsia="Times New Roman" w:cs="Times New Roman"/>
          <w:b/>
          <w:bCs/>
          <w:color w:val="000000"/>
          <w:kern w:val="36"/>
          <w:sz w:val="20"/>
          <w:szCs w:val="20"/>
          <w14:ligatures w14:val="none"/>
        </w:rPr>
      </w:pPr>
      <w:r>
        <w:rPr>
          <w:rFonts w:eastAsia="Times New Roman" w:cs="Times New Roman"/>
          <w:b/>
          <w:bCs/>
          <w:color w:val="000000"/>
          <w:kern w:val="36"/>
          <w:sz w:val="20"/>
          <w:szCs w:val="20"/>
          <w14:ligatures w14:val="none"/>
        </w:rPr>
        <w:t>Specific Aims</w:t>
      </w:r>
    </w:p>
    <w:p w14:paraId="7896F494" w14:textId="12A6B5C2" w:rsidR="00C47C94" w:rsidRDefault="00C47C94" w:rsidP="00C47C94">
      <w:pPr>
        <w:spacing w:before="100" w:beforeAutospacing="1" w:after="0" w:line="240" w:lineRule="auto"/>
        <w:outlineLvl w:val="0"/>
        <w:rPr>
          <w:rFonts w:eastAsia="Times New Roman" w:cs="Times New Roman"/>
          <w:b/>
          <w:bCs/>
          <w:color w:val="000000"/>
          <w:kern w:val="36"/>
          <w:sz w:val="20"/>
          <w:szCs w:val="20"/>
          <w14:ligatures w14:val="none"/>
        </w:rPr>
      </w:pPr>
      <w:r w:rsidRPr="00C47C94">
        <w:rPr>
          <w:rFonts w:eastAsia="Times New Roman" w:cs="Times New Roman"/>
          <w:b/>
          <w:bCs/>
          <w:color w:val="000000"/>
          <w:kern w:val="36"/>
          <w:sz w:val="20"/>
          <w:szCs w:val="20"/>
          <w14:ligatures w14:val="none"/>
        </w:rPr>
        <w:t>Aim 1: </w:t>
      </w:r>
      <w:r w:rsidRPr="00C47C94">
        <w:rPr>
          <w:rFonts w:eastAsia="Times New Roman" w:cs="Times New Roman"/>
          <w:color w:val="000000"/>
          <w:kern w:val="36"/>
          <w:sz w:val="20"/>
          <w:szCs w:val="20"/>
          <w14:ligatures w14:val="none"/>
        </w:rPr>
        <w:t>Quantify socioeconomic and insurance-related disparities in the probability of pediatric telehealth use in the post-pandemic period.</w:t>
      </w:r>
    </w:p>
    <w:p w14:paraId="08E46565" w14:textId="33F35ED1" w:rsidR="00C47C94" w:rsidRDefault="00C47C94" w:rsidP="00C47C94">
      <w:pPr>
        <w:spacing w:before="100" w:beforeAutospacing="1" w:after="0" w:line="240" w:lineRule="auto"/>
        <w:outlineLvl w:val="0"/>
        <w:rPr>
          <w:rFonts w:eastAsia="Times New Roman" w:cs="Times New Roman"/>
          <w:b/>
          <w:bCs/>
          <w:color w:val="000000"/>
          <w:kern w:val="36"/>
          <w:sz w:val="20"/>
          <w:szCs w:val="20"/>
          <w14:ligatures w14:val="none"/>
        </w:rPr>
      </w:pPr>
      <w:r w:rsidRPr="00C47C94">
        <w:rPr>
          <w:rFonts w:eastAsia="Times New Roman" w:cs="Times New Roman"/>
          <w:b/>
          <w:bCs/>
          <w:color w:val="000000"/>
          <w:kern w:val="36"/>
          <w:sz w:val="20"/>
          <w:szCs w:val="20"/>
          <w14:ligatures w14:val="none"/>
        </w:rPr>
        <w:t>Aim 2: </w:t>
      </w:r>
      <w:r w:rsidRPr="00C47C94">
        <w:rPr>
          <w:rFonts w:eastAsia="Times New Roman" w:cs="Times New Roman"/>
          <w:color w:val="000000"/>
          <w:kern w:val="36"/>
          <w:sz w:val="20"/>
          <w:szCs w:val="20"/>
          <w14:ligatures w14:val="none"/>
        </w:rPr>
        <w:t>Evaluate whether telehealth functions as a supplement or substitute for in-person outpatient care across income and insurance groups.</w:t>
      </w:r>
    </w:p>
    <w:p w14:paraId="3DD30AC5" w14:textId="321E8B2D" w:rsidR="00C47C94" w:rsidRPr="00C47C94" w:rsidRDefault="00C47C94" w:rsidP="00C47C94">
      <w:pPr>
        <w:spacing w:before="100" w:beforeAutospacing="1" w:after="0" w:line="240" w:lineRule="auto"/>
        <w:outlineLvl w:val="0"/>
        <w:rPr>
          <w:rFonts w:eastAsia="Times New Roman" w:cs="Times New Roman"/>
          <w:color w:val="000000"/>
          <w:kern w:val="36"/>
          <w:sz w:val="20"/>
          <w:szCs w:val="20"/>
          <w14:ligatures w14:val="none"/>
        </w:rPr>
      </w:pPr>
      <w:r w:rsidRPr="00C47C94">
        <w:rPr>
          <w:rFonts w:eastAsia="Times New Roman" w:cs="Times New Roman"/>
          <w:b/>
          <w:bCs/>
          <w:color w:val="000000"/>
          <w:kern w:val="36"/>
          <w:sz w:val="20"/>
          <w:szCs w:val="20"/>
          <w14:ligatures w14:val="none"/>
        </w:rPr>
        <w:t>Aim 3: </w:t>
      </w:r>
      <w:r w:rsidRPr="00C47C94">
        <w:rPr>
          <w:rFonts w:eastAsia="Times New Roman" w:cs="Times New Roman"/>
          <w:color w:val="000000"/>
          <w:kern w:val="36"/>
          <w:sz w:val="20"/>
          <w:szCs w:val="20"/>
          <w14:ligatures w14:val="none"/>
        </w:rPr>
        <w:t>Assess whether pediatric telehealth use persisted into 2023 compared with 2021.</w:t>
      </w:r>
    </w:p>
    <w:p w14:paraId="6AFE0DB6" w14:textId="77777777" w:rsidR="00DA1B8B" w:rsidRDefault="00DA1B8B" w:rsidP="0012116A">
      <w:pPr>
        <w:rPr>
          <w:rFonts w:eastAsia="Times New Roman" w:cs="Times New Roman"/>
          <w:b/>
          <w:bCs/>
          <w:color w:val="000000"/>
          <w:kern w:val="0"/>
          <w:sz w:val="20"/>
          <w:szCs w:val="20"/>
          <w14:ligatures w14:val="none"/>
        </w:rPr>
      </w:pPr>
    </w:p>
    <w:p w14:paraId="7108DBF1" w14:textId="77777777" w:rsidR="00C47C94" w:rsidRDefault="00C47C94">
      <w:pP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br w:type="page"/>
      </w:r>
    </w:p>
    <w:p w14:paraId="19FA7B5E" w14:textId="789B1887" w:rsidR="0076000A" w:rsidRDefault="0076000A" w:rsidP="0012116A">
      <w:pP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lastRenderedPageBreak/>
        <w:t>Methods</w:t>
      </w:r>
    </w:p>
    <w:p w14:paraId="73B114D9" w14:textId="6771F615" w:rsidR="0012116A" w:rsidRPr="00857EBD" w:rsidRDefault="0012116A" w:rsidP="0012116A">
      <w:pPr>
        <w:rPr>
          <w:rFonts w:eastAsia="Times New Roman" w:cs="Times New Roman"/>
          <w:b/>
          <w:bCs/>
          <w:color w:val="000000"/>
          <w:kern w:val="0"/>
          <w:sz w:val="20"/>
          <w:szCs w:val="20"/>
          <w14:ligatures w14:val="none"/>
        </w:rPr>
      </w:pPr>
      <w:r w:rsidRPr="00857EBD">
        <w:rPr>
          <w:rFonts w:eastAsia="Times New Roman" w:cs="Times New Roman"/>
          <w:b/>
          <w:bCs/>
          <w:color w:val="000000"/>
          <w:kern w:val="0"/>
          <w:sz w:val="20"/>
          <w:szCs w:val="20"/>
          <w14:ligatures w14:val="none"/>
        </w:rPr>
        <w:t xml:space="preserve">Source of Data </w:t>
      </w:r>
    </w:p>
    <w:p w14:paraId="66FA547C" w14:textId="77777777" w:rsidR="00BD6364" w:rsidRDefault="00790F9E" w:rsidP="0012116A">
      <w:pPr>
        <w:rPr>
          <w:rFonts w:eastAsia="Times New Roman" w:cs="Times New Roman"/>
          <w:color w:val="000000"/>
          <w:kern w:val="0"/>
          <w:sz w:val="20"/>
          <w:szCs w:val="20"/>
          <w14:ligatures w14:val="none"/>
        </w:rPr>
      </w:pPr>
      <w:r w:rsidRPr="00790F9E">
        <w:rPr>
          <w:rFonts w:eastAsia="Times New Roman" w:cs="Times New Roman"/>
          <w:b/>
          <w:bCs/>
          <w:color w:val="000000"/>
          <w:kern w:val="0"/>
          <w:sz w:val="20"/>
          <w:szCs w:val="20"/>
          <w14:ligatures w14:val="none"/>
        </w:rPr>
        <w:t>Data Source</w:t>
      </w:r>
      <w:r w:rsidRPr="00790F9E">
        <w:rPr>
          <w:rFonts w:eastAsia="Times New Roman" w:cs="Times New Roman"/>
          <w:color w:val="000000"/>
          <w:kern w:val="0"/>
          <w:sz w:val="20"/>
          <w:szCs w:val="20"/>
          <w14:ligatures w14:val="none"/>
        </w:rPr>
        <w:br/>
      </w:r>
      <w:r w:rsidR="00463B7F" w:rsidRPr="00463B7F">
        <w:rPr>
          <w:rFonts w:eastAsia="Times New Roman" w:cs="Times New Roman"/>
          <w:color w:val="000000"/>
          <w:kern w:val="0"/>
          <w:sz w:val="20"/>
          <w:szCs w:val="20"/>
          <w14:ligatures w14:val="none"/>
        </w:rPr>
        <w:t>We used pooled cross-sectional data from the 2021–2023 Medical Expenditure Panel Survey (MEPS), a nationally representative survey of the U.S. civilian noninstitutionalized population. Person-level demographic and socioeconomic information was drawn from the Full-Year Consolidated (FYC) files. Outpatient utilization measures were constructed from the Office-Based (OB) and Outpatient (OP) event files, which include an indicator (TELEHEALTHFLAG) specifying whether each encounter occurred via phone or video. Event-level records were linked to individuals using DUPERSID and collapsed to the person-year level to generate annual counts of telehealth visits, in-person visits, and total outpatient encounters.</w:t>
      </w:r>
      <w:r w:rsidR="00BD6364">
        <w:rPr>
          <w:rFonts w:eastAsia="Times New Roman" w:cs="Times New Roman"/>
          <w:color w:val="000000"/>
          <w:kern w:val="0"/>
          <w:sz w:val="20"/>
          <w:szCs w:val="20"/>
          <w14:ligatures w14:val="none"/>
        </w:rPr>
        <w:t xml:space="preserve"> </w:t>
      </w:r>
    </w:p>
    <w:p w14:paraId="4F537BF0" w14:textId="5375BDAC" w:rsidR="00857EBD" w:rsidRDefault="00790F9E" w:rsidP="0012116A">
      <w:pPr>
        <w:rPr>
          <w:rFonts w:eastAsia="Times New Roman" w:cs="Times New Roman"/>
          <w:color w:val="000000"/>
          <w:kern w:val="0"/>
          <w:sz w:val="20"/>
          <w:szCs w:val="20"/>
          <w14:ligatures w14:val="none"/>
        </w:rPr>
      </w:pPr>
      <w:r w:rsidRPr="00790F9E">
        <w:rPr>
          <w:rFonts w:eastAsia="Times New Roman" w:cs="Times New Roman"/>
          <w:b/>
          <w:bCs/>
          <w:color w:val="000000"/>
          <w:kern w:val="0"/>
          <w:sz w:val="20"/>
          <w:szCs w:val="20"/>
          <w14:ligatures w14:val="none"/>
        </w:rPr>
        <w:t>Study Population</w:t>
      </w:r>
      <w:r w:rsidRPr="00790F9E">
        <w:rPr>
          <w:rFonts w:eastAsia="Times New Roman" w:cs="Times New Roman"/>
          <w:color w:val="000000"/>
          <w:kern w:val="0"/>
          <w:sz w:val="20"/>
          <w:szCs w:val="20"/>
          <w14:ligatures w14:val="none"/>
        </w:rPr>
        <w:br/>
      </w:r>
      <w:r w:rsidR="00BD6364" w:rsidRPr="00BD6364">
        <w:rPr>
          <w:rFonts w:eastAsia="Times New Roman" w:cs="Times New Roman"/>
          <w:color w:val="000000"/>
          <w:kern w:val="0"/>
          <w:sz w:val="20"/>
          <w:szCs w:val="20"/>
          <w14:ligatures w14:val="none"/>
        </w:rPr>
        <w:t>The analytic sample included all individuals with non-missing person-level survey weights across the 2021–2023 FYC files (approximately 69,000 pooled person-year observations). Because the study focuses on pediatric care, primary analyses were restricted to children and adolescents ages </w:t>
      </w:r>
      <w:r w:rsidR="00BD6364" w:rsidRPr="00BD6364">
        <w:rPr>
          <w:rFonts w:eastAsia="Times New Roman" w:cs="Times New Roman"/>
          <w:b/>
          <w:bCs/>
          <w:color w:val="000000"/>
          <w:kern w:val="0"/>
          <w:sz w:val="20"/>
          <w:szCs w:val="20"/>
          <w14:ligatures w14:val="none"/>
        </w:rPr>
        <w:t>6–17</w:t>
      </w:r>
      <w:r w:rsidR="00BD6364" w:rsidRPr="00BD6364">
        <w:rPr>
          <w:rFonts w:eastAsia="Times New Roman" w:cs="Times New Roman"/>
          <w:color w:val="000000"/>
          <w:kern w:val="0"/>
          <w:sz w:val="20"/>
          <w:szCs w:val="20"/>
          <w14:ligatures w14:val="none"/>
        </w:rPr>
        <w:t>, reflecting ages with meaningful outpatient utilization patterns and potential exposure to both in-person and telehealth services. Sensitivity analyses including ages 0–5 and adults were conducted to assess robustness and age-related gradients in telehealth use.</w:t>
      </w:r>
    </w:p>
    <w:p w14:paraId="7F6444B3" w14:textId="77777777" w:rsidR="00DE5901" w:rsidRPr="00DE5901" w:rsidRDefault="00DE5901" w:rsidP="00DE5901">
      <w:pPr>
        <w:rPr>
          <w:rFonts w:eastAsia="Times New Roman" w:cs="Times New Roman"/>
          <w:color w:val="000000"/>
          <w:kern w:val="0"/>
          <w:sz w:val="20"/>
          <w:szCs w:val="20"/>
          <w14:ligatures w14:val="none"/>
        </w:rPr>
      </w:pPr>
      <w:r w:rsidRPr="00DE5901">
        <w:rPr>
          <w:rFonts w:eastAsia="Times New Roman" w:cs="Times New Roman"/>
          <w:b/>
          <w:bCs/>
          <w:color w:val="000000"/>
          <w:kern w:val="0"/>
          <w:sz w:val="20"/>
          <w:szCs w:val="20"/>
          <w14:ligatures w14:val="none"/>
        </w:rPr>
        <w:t>Inclusion Criteria</w:t>
      </w:r>
    </w:p>
    <w:tbl>
      <w:tblPr>
        <w:tblStyle w:val="TableGrid"/>
        <w:tblW w:w="5000" w:type="pct"/>
        <w:tblLook w:val="04A0" w:firstRow="1" w:lastRow="0" w:firstColumn="1" w:lastColumn="0" w:noHBand="0" w:noVBand="1"/>
      </w:tblPr>
      <w:tblGrid>
        <w:gridCol w:w="3044"/>
        <w:gridCol w:w="6306"/>
      </w:tblGrid>
      <w:tr w:rsidR="00A41744" w:rsidRPr="00A41744" w14:paraId="346007D0" w14:textId="77777777" w:rsidTr="00A41744">
        <w:tc>
          <w:tcPr>
            <w:tcW w:w="1628" w:type="pct"/>
            <w:hideMark/>
          </w:tcPr>
          <w:p w14:paraId="68314335" w14:textId="77777777" w:rsidR="00A41744" w:rsidRPr="00A41744" w:rsidRDefault="00A41744" w:rsidP="00A41744">
            <w:pPr>
              <w:jc w:val="center"/>
              <w:rPr>
                <w:rFonts w:eastAsia="Times New Roman" w:cs="Times New Roman"/>
                <w:b/>
                <w:bCs/>
                <w:color w:val="000000"/>
                <w:kern w:val="0"/>
                <w:sz w:val="18"/>
                <w:szCs w:val="18"/>
                <w14:ligatures w14:val="none"/>
              </w:rPr>
            </w:pPr>
            <w:r w:rsidRPr="00A41744">
              <w:rPr>
                <w:rFonts w:eastAsia="Times New Roman" w:cs="Times New Roman"/>
                <w:b/>
                <w:bCs/>
                <w:color w:val="000000"/>
                <w:kern w:val="0"/>
                <w:sz w:val="18"/>
                <w:szCs w:val="18"/>
                <w14:ligatures w14:val="none"/>
              </w:rPr>
              <w:t>Criterion</w:t>
            </w:r>
          </w:p>
        </w:tc>
        <w:tc>
          <w:tcPr>
            <w:tcW w:w="3372" w:type="pct"/>
            <w:hideMark/>
          </w:tcPr>
          <w:p w14:paraId="44EC32A7" w14:textId="77777777" w:rsidR="00A41744" w:rsidRPr="00A41744" w:rsidRDefault="00A41744" w:rsidP="00A41744">
            <w:pPr>
              <w:jc w:val="center"/>
              <w:rPr>
                <w:rFonts w:eastAsia="Times New Roman" w:cs="Times New Roman"/>
                <w:b/>
                <w:bCs/>
                <w:color w:val="000000"/>
                <w:kern w:val="0"/>
                <w:sz w:val="18"/>
                <w:szCs w:val="18"/>
                <w14:ligatures w14:val="none"/>
              </w:rPr>
            </w:pPr>
            <w:r w:rsidRPr="00A41744">
              <w:rPr>
                <w:rFonts w:eastAsia="Times New Roman" w:cs="Times New Roman"/>
                <w:b/>
                <w:bCs/>
                <w:color w:val="000000"/>
                <w:kern w:val="0"/>
                <w:sz w:val="18"/>
                <w:szCs w:val="18"/>
                <w14:ligatures w14:val="none"/>
              </w:rPr>
              <w:t>Description</w:t>
            </w:r>
          </w:p>
        </w:tc>
      </w:tr>
      <w:tr w:rsidR="00A41744" w:rsidRPr="00A41744" w14:paraId="2EADB8D7" w14:textId="77777777" w:rsidTr="00A41744">
        <w:tc>
          <w:tcPr>
            <w:tcW w:w="1628" w:type="pct"/>
            <w:hideMark/>
          </w:tcPr>
          <w:p w14:paraId="6318738D"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MEPS respondent</w:t>
            </w:r>
          </w:p>
        </w:tc>
        <w:tc>
          <w:tcPr>
            <w:tcW w:w="3372" w:type="pct"/>
            <w:hideMark/>
          </w:tcPr>
          <w:p w14:paraId="3C15E2E1"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Appeared in 2021, 2022, or 2023 FYC file</w:t>
            </w:r>
          </w:p>
        </w:tc>
      </w:tr>
      <w:tr w:rsidR="00A41744" w:rsidRPr="00A41744" w14:paraId="105CA962" w14:textId="77777777" w:rsidTr="00A41744">
        <w:tc>
          <w:tcPr>
            <w:tcW w:w="1628" w:type="pct"/>
            <w:hideMark/>
          </w:tcPr>
          <w:p w14:paraId="5998E78C"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Valid survey weight</w:t>
            </w:r>
          </w:p>
        </w:tc>
        <w:tc>
          <w:tcPr>
            <w:tcW w:w="3372" w:type="pct"/>
            <w:hideMark/>
          </w:tcPr>
          <w:p w14:paraId="59F7BEB9"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 xml:space="preserve">Non-missing </w:t>
            </w:r>
            <w:proofErr w:type="spellStart"/>
            <w:r w:rsidRPr="00A41744">
              <w:rPr>
                <w:rFonts w:eastAsia="Times New Roman" w:cs="Times New Roman"/>
                <w:color w:val="000000"/>
                <w:kern w:val="0"/>
                <w:sz w:val="18"/>
                <w:szCs w:val="18"/>
                <w14:ligatures w14:val="none"/>
              </w:rPr>
              <w:t>PERWTxxF</w:t>
            </w:r>
            <w:proofErr w:type="spellEnd"/>
          </w:p>
        </w:tc>
      </w:tr>
      <w:tr w:rsidR="00A41744" w:rsidRPr="00A41744" w14:paraId="036DE50B" w14:textId="77777777" w:rsidTr="00A41744">
        <w:tc>
          <w:tcPr>
            <w:tcW w:w="1628" w:type="pct"/>
            <w:hideMark/>
          </w:tcPr>
          <w:p w14:paraId="4DDAD6D6"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Linkage identifiers</w:t>
            </w:r>
          </w:p>
        </w:tc>
        <w:tc>
          <w:tcPr>
            <w:tcW w:w="3372" w:type="pct"/>
            <w:hideMark/>
          </w:tcPr>
          <w:p w14:paraId="5F70BF75"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Valid DUPERSID for person-event merging</w:t>
            </w:r>
          </w:p>
        </w:tc>
      </w:tr>
      <w:tr w:rsidR="00A41744" w:rsidRPr="00A41744" w14:paraId="641F5C16" w14:textId="77777777" w:rsidTr="00A41744">
        <w:tc>
          <w:tcPr>
            <w:tcW w:w="1628" w:type="pct"/>
            <w:hideMark/>
          </w:tcPr>
          <w:p w14:paraId="29F87BF0"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Age</w:t>
            </w:r>
          </w:p>
        </w:tc>
        <w:tc>
          <w:tcPr>
            <w:tcW w:w="3372" w:type="pct"/>
            <w:hideMark/>
          </w:tcPr>
          <w:p w14:paraId="3CB76EB8" w14:textId="77777777" w:rsidR="00A41744" w:rsidRPr="00A41744" w:rsidRDefault="00A41744" w:rsidP="00A41744">
            <w:pPr>
              <w:rPr>
                <w:rFonts w:eastAsia="Times New Roman" w:cs="Times New Roman"/>
                <w:color w:val="000000"/>
                <w:kern w:val="0"/>
                <w:sz w:val="18"/>
                <w:szCs w:val="18"/>
                <w14:ligatures w14:val="none"/>
              </w:rPr>
            </w:pPr>
            <w:r w:rsidRPr="00A41744">
              <w:rPr>
                <w:rFonts w:eastAsia="Times New Roman" w:cs="Times New Roman"/>
                <w:color w:val="000000"/>
                <w:kern w:val="0"/>
                <w:sz w:val="18"/>
                <w:szCs w:val="18"/>
                <w14:ligatures w14:val="none"/>
              </w:rPr>
              <w:t>6–17 for primary analyses</w:t>
            </w:r>
          </w:p>
        </w:tc>
      </w:tr>
    </w:tbl>
    <w:p w14:paraId="550883C7" w14:textId="5BBD9B0F" w:rsidR="00F37F6B" w:rsidRDefault="00F37F6B" w:rsidP="0012116A">
      <w:pPr>
        <w:rPr>
          <w:rFonts w:eastAsia="Times New Roman" w:cs="Times New Roman"/>
          <w:b/>
          <w:bCs/>
          <w:color w:val="000000"/>
          <w:kern w:val="0"/>
          <w:sz w:val="20"/>
          <w:szCs w:val="20"/>
          <w14:ligatures w14:val="none"/>
        </w:rPr>
      </w:pPr>
    </w:p>
    <w:p w14:paraId="7F32C9E0" w14:textId="2C399FD5" w:rsidR="0044379A" w:rsidRPr="0044379A" w:rsidRDefault="00D83856" w:rsidP="0044379A">
      <w:pPr>
        <w:rPr>
          <w:rFonts w:eastAsia="Times New Roman" w:cs="Times New Roman"/>
          <w:b/>
          <w:bCs/>
          <w:color w:val="000000"/>
          <w:kern w:val="0"/>
          <w:sz w:val="20"/>
          <w:szCs w:val="20"/>
          <w14:ligatures w14:val="none"/>
        </w:rPr>
      </w:pPr>
      <w:r w:rsidRPr="00D83856">
        <w:rPr>
          <w:rFonts w:eastAsia="Times New Roman" w:cs="Times New Roman"/>
          <w:b/>
          <w:bCs/>
          <w:color w:val="000000"/>
          <w:kern w:val="0"/>
          <w:sz w:val="20"/>
          <w:szCs w:val="20"/>
          <w14:ligatures w14:val="none"/>
        </w:rPr>
        <w:t>Outcome Measures, Key Independent Variables, and Covariates</w:t>
      </w:r>
    </w:p>
    <w:tbl>
      <w:tblPr>
        <w:tblStyle w:val="TableGrid"/>
        <w:tblW w:w="5000" w:type="pct"/>
        <w:tblLook w:val="04A0" w:firstRow="1" w:lastRow="0" w:firstColumn="1" w:lastColumn="0" w:noHBand="0" w:noVBand="1"/>
      </w:tblPr>
      <w:tblGrid>
        <w:gridCol w:w="2068"/>
        <w:gridCol w:w="2171"/>
        <w:gridCol w:w="5111"/>
      </w:tblGrid>
      <w:tr w:rsidR="007D1FDF" w:rsidRPr="007D1FDF" w14:paraId="45EEE489" w14:textId="77777777" w:rsidTr="007D1FDF">
        <w:tc>
          <w:tcPr>
            <w:tcW w:w="1092" w:type="pct"/>
            <w:hideMark/>
          </w:tcPr>
          <w:p w14:paraId="68DB7032" w14:textId="77777777" w:rsidR="007D1FDF" w:rsidRPr="007D1FDF" w:rsidRDefault="007D1FDF" w:rsidP="007D1FDF">
            <w:pPr>
              <w:jc w:val="center"/>
              <w:rPr>
                <w:rFonts w:eastAsia="Times New Roman" w:cs="Times New Roman"/>
                <w:b/>
                <w:bCs/>
                <w:color w:val="000000"/>
                <w:kern w:val="0"/>
                <w:sz w:val="18"/>
                <w:szCs w:val="18"/>
                <w14:ligatures w14:val="none"/>
              </w:rPr>
            </w:pPr>
            <w:r w:rsidRPr="007D1FDF">
              <w:rPr>
                <w:rFonts w:eastAsia="Times New Roman" w:cs="Times New Roman"/>
                <w:b/>
                <w:bCs/>
                <w:color w:val="000000"/>
                <w:kern w:val="0"/>
                <w:sz w:val="18"/>
                <w:szCs w:val="18"/>
                <w14:ligatures w14:val="none"/>
              </w:rPr>
              <w:t>Category</w:t>
            </w:r>
          </w:p>
        </w:tc>
        <w:tc>
          <w:tcPr>
            <w:tcW w:w="1146" w:type="pct"/>
            <w:hideMark/>
          </w:tcPr>
          <w:p w14:paraId="456C0DC6" w14:textId="77777777" w:rsidR="007D1FDF" w:rsidRPr="007D1FDF" w:rsidRDefault="007D1FDF" w:rsidP="007D1FDF">
            <w:pPr>
              <w:jc w:val="center"/>
              <w:rPr>
                <w:rFonts w:eastAsia="Times New Roman" w:cs="Times New Roman"/>
                <w:b/>
                <w:bCs/>
                <w:color w:val="000000"/>
                <w:kern w:val="0"/>
                <w:sz w:val="18"/>
                <w:szCs w:val="18"/>
                <w14:ligatures w14:val="none"/>
              </w:rPr>
            </w:pPr>
            <w:r w:rsidRPr="007D1FDF">
              <w:rPr>
                <w:rFonts w:eastAsia="Times New Roman" w:cs="Times New Roman"/>
                <w:b/>
                <w:bCs/>
                <w:color w:val="000000"/>
                <w:kern w:val="0"/>
                <w:sz w:val="18"/>
                <w:szCs w:val="18"/>
                <w14:ligatures w14:val="none"/>
              </w:rPr>
              <w:t>Variable</w:t>
            </w:r>
          </w:p>
        </w:tc>
        <w:tc>
          <w:tcPr>
            <w:tcW w:w="2698" w:type="pct"/>
            <w:hideMark/>
          </w:tcPr>
          <w:p w14:paraId="5D594D14" w14:textId="77777777" w:rsidR="007D1FDF" w:rsidRPr="007D1FDF" w:rsidRDefault="007D1FDF" w:rsidP="007D1FDF">
            <w:pPr>
              <w:jc w:val="center"/>
              <w:rPr>
                <w:rFonts w:eastAsia="Times New Roman" w:cs="Times New Roman"/>
                <w:b/>
                <w:bCs/>
                <w:color w:val="000000"/>
                <w:kern w:val="0"/>
                <w:sz w:val="18"/>
                <w:szCs w:val="18"/>
                <w14:ligatures w14:val="none"/>
              </w:rPr>
            </w:pPr>
            <w:r w:rsidRPr="007D1FDF">
              <w:rPr>
                <w:rFonts w:eastAsia="Times New Roman" w:cs="Times New Roman"/>
                <w:b/>
                <w:bCs/>
                <w:color w:val="000000"/>
                <w:kern w:val="0"/>
                <w:sz w:val="18"/>
                <w:szCs w:val="18"/>
                <w14:ligatures w14:val="none"/>
              </w:rPr>
              <w:t>Definition / Description</w:t>
            </w:r>
          </w:p>
        </w:tc>
      </w:tr>
      <w:tr w:rsidR="007D1FDF" w:rsidRPr="007D1FDF" w14:paraId="06488863" w14:textId="77777777" w:rsidTr="007D1FDF">
        <w:tc>
          <w:tcPr>
            <w:tcW w:w="1092" w:type="pct"/>
            <w:hideMark/>
          </w:tcPr>
          <w:p w14:paraId="78C247AA"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b/>
                <w:bCs/>
                <w:color w:val="000000"/>
                <w:kern w:val="0"/>
                <w:sz w:val="18"/>
                <w:szCs w:val="18"/>
                <w14:ligatures w14:val="none"/>
              </w:rPr>
              <w:t>Outcome Measures</w:t>
            </w:r>
          </w:p>
        </w:tc>
        <w:tc>
          <w:tcPr>
            <w:tcW w:w="1146" w:type="pct"/>
            <w:hideMark/>
          </w:tcPr>
          <w:p w14:paraId="5044342D"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Any telehealth use</w:t>
            </w:r>
          </w:p>
        </w:tc>
        <w:tc>
          <w:tcPr>
            <w:tcW w:w="2698" w:type="pct"/>
            <w:hideMark/>
          </w:tcPr>
          <w:p w14:paraId="63928015"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Binary indicator =1 if ≥1 telehealth visit (TELEHEALTHFLAG).</w:t>
            </w:r>
          </w:p>
        </w:tc>
      </w:tr>
      <w:tr w:rsidR="007D1FDF" w:rsidRPr="007D1FDF" w14:paraId="6C91C493" w14:textId="77777777" w:rsidTr="007D1FDF">
        <w:tc>
          <w:tcPr>
            <w:tcW w:w="1092" w:type="pct"/>
            <w:hideMark/>
          </w:tcPr>
          <w:p w14:paraId="27A500E1"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001F7316"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Telehealth visits (count)</w:t>
            </w:r>
          </w:p>
        </w:tc>
        <w:tc>
          <w:tcPr>
            <w:tcW w:w="2698" w:type="pct"/>
            <w:hideMark/>
          </w:tcPr>
          <w:p w14:paraId="518EC113"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Number of OB/OP encounters delivered via telehealth.</w:t>
            </w:r>
          </w:p>
        </w:tc>
      </w:tr>
      <w:tr w:rsidR="007D1FDF" w:rsidRPr="007D1FDF" w14:paraId="209991A9" w14:textId="77777777" w:rsidTr="007D1FDF">
        <w:tc>
          <w:tcPr>
            <w:tcW w:w="1092" w:type="pct"/>
            <w:hideMark/>
          </w:tcPr>
          <w:p w14:paraId="2F2F3F5A"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429E3497"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In-person visits (count)</w:t>
            </w:r>
          </w:p>
        </w:tc>
        <w:tc>
          <w:tcPr>
            <w:tcW w:w="2698" w:type="pct"/>
            <w:hideMark/>
          </w:tcPr>
          <w:p w14:paraId="4A5456FA"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Number of OB/OP encounters not delivered via telehealth.</w:t>
            </w:r>
          </w:p>
        </w:tc>
      </w:tr>
      <w:tr w:rsidR="007D1FDF" w:rsidRPr="007D1FDF" w14:paraId="10D96C6F" w14:textId="77777777" w:rsidTr="007D1FDF">
        <w:tc>
          <w:tcPr>
            <w:tcW w:w="1092" w:type="pct"/>
            <w:hideMark/>
          </w:tcPr>
          <w:p w14:paraId="3E75B5E5"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44CFE031"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Telehealth share (0–1)</w:t>
            </w:r>
          </w:p>
        </w:tc>
        <w:tc>
          <w:tcPr>
            <w:tcW w:w="2698" w:type="pct"/>
            <w:hideMark/>
          </w:tcPr>
          <w:p w14:paraId="75D89502"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Telehealth visits ÷ total visits; modeled using Tobit due to censoring.</w:t>
            </w:r>
          </w:p>
        </w:tc>
      </w:tr>
      <w:tr w:rsidR="007D1FDF" w:rsidRPr="007D1FDF" w14:paraId="608D5B36" w14:textId="77777777" w:rsidTr="007D1FDF">
        <w:tc>
          <w:tcPr>
            <w:tcW w:w="1092" w:type="pct"/>
            <w:hideMark/>
          </w:tcPr>
          <w:p w14:paraId="002197CC"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b/>
                <w:bCs/>
                <w:color w:val="000000"/>
                <w:kern w:val="0"/>
                <w:sz w:val="18"/>
                <w:szCs w:val="18"/>
                <w14:ligatures w14:val="none"/>
              </w:rPr>
              <w:t>Key Independent Variables</w:t>
            </w:r>
          </w:p>
        </w:tc>
        <w:tc>
          <w:tcPr>
            <w:tcW w:w="1146" w:type="pct"/>
            <w:hideMark/>
          </w:tcPr>
          <w:p w14:paraId="23C92CCD"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Poverty category (POVCAT)</w:t>
            </w:r>
          </w:p>
        </w:tc>
        <w:tc>
          <w:tcPr>
            <w:tcW w:w="2698" w:type="pct"/>
            <w:hideMark/>
          </w:tcPr>
          <w:p w14:paraId="77C87715"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&lt;100% FPL; 100–199% FPL; 200–399% FPL; ≥400% FPL.</w:t>
            </w:r>
          </w:p>
        </w:tc>
      </w:tr>
      <w:tr w:rsidR="007D1FDF" w:rsidRPr="007D1FDF" w14:paraId="61B6F6EA" w14:textId="77777777" w:rsidTr="007D1FDF">
        <w:tc>
          <w:tcPr>
            <w:tcW w:w="1092" w:type="pct"/>
            <w:hideMark/>
          </w:tcPr>
          <w:p w14:paraId="29F106C0"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1E9CCF51"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Insurance coverage (INSCOV)</w:t>
            </w:r>
          </w:p>
        </w:tc>
        <w:tc>
          <w:tcPr>
            <w:tcW w:w="2698" w:type="pct"/>
            <w:hideMark/>
          </w:tcPr>
          <w:p w14:paraId="00CA088F"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Private; Public only; Uninsured.</w:t>
            </w:r>
          </w:p>
        </w:tc>
      </w:tr>
      <w:tr w:rsidR="007D1FDF" w:rsidRPr="007D1FDF" w14:paraId="2A9358D1" w14:textId="77777777" w:rsidTr="007D1FDF">
        <w:tc>
          <w:tcPr>
            <w:tcW w:w="1092" w:type="pct"/>
            <w:hideMark/>
          </w:tcPr>
          <w:p w14:paraId="432B6C37"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73E34CEC"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Survey year</w:t>
            </w:r>
          </w:p>
        </w:tc>
        <w:tc>
          <w:tcPr>
            <w:tcW w:w="2698" w:type="pct"/>
            <w:hideMark/>
          </w:tcPr>
          <w:p w14:paraId="720AFCDB"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2021, 2022, 2023 (captures temporal trends).</w:t>
            </w:r>
          </w:p>
        </w:tc>
      </w:tr>
      <w:tr w:rsidR="007D1FDF" w:rsidRPr="007D1FDF" w14:paraId="5D1219BF" w14:textId="77777777" w:rsidTr="007D1FDF">
        <w:tc>
          <w:tcPr>
            <w:tcW w:w="1092" w:type="pct"/>
            <w:hideMark/>
          </w:tcPr>
          <w:p w14:paraId="71C31C1F"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651AB510"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Interaction terms</w:t>
            </w:r>
          </w:p>
        </w:tc>
        <w:tc>
          <w:tcPr>
            <w:tcW w:w="2698" w:type="pct"/>
            <w:hideMark/>
          </w:tcPr>
          <w:p w14:paraId="4CA124EB"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Income × Year; Insurance × Year (tests substitution vs. supplementation).</w:t>
            </w:r>
          </w:p>
        </w:tc>
      </w:tr>
      <w:tr w:rsidR="007D1FDF" w:rsidRPr="007D1FDF" w14:paraId="44BCB254" w14:textId="77777777" w:rsidTr="007D1FDF">
        <w:tc>
          <w:tcPr>
            <w:tcW w:w="1092" w:type="pct"/>
            <w:hideMark/>
          </w:tcPr>
          <w:p w14:paraId="1A728E14"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b/>
                <w:bCs/>
                <w:color w:val="000000"/>
                <w:kern w:val="0"/>
                <w:sz w:val="18"/>
                <w:szCs w:val="18"/>
                <w14:ligatures w14:val="none"/>
              </w:rPr>
              <w:t>Covariates</w:t>
            </w:r>
          </w:p>
        </w:tc>
        <w:tc>
          <w:tcPr>
            <w:tcW w:w="1146" w:type="pct"/>
            <w:hideMark/>
          </w:tcPr>
          <w:p w14:paraId="37C15900"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Age</w:t>
            </w:r>
          </w:p>
        </w:tc>
        <w:tc>
          <w:tcPr>
            <w:tcW w:w="2698" w:type="pct"/>
            <w:hideMark/>
          </w:tcPr>
          <w:p w14:paraId="0F8036A3"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Continuous; also grouped (6–11, 12–17).</w:t>
            </w:r>
          </w:p>
        </w:tc>
      </w:tr>
      <w:tr w:rsidR="007D1FDF" w:rsidRPr="007D1FDF" w14:paraId="301A6452" w14:textId="77777777" w:rsidTr="007D1FDF">
        <w:tc>
          <w:tcPr>
            <w:tcW w:w="1092" w:type="pct"/>
            <w:hideMark/>
          </w:tcPr>
          <w:p w14:paraId="16121350"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4E7BB2E3"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Sex</w:t>
            </w:r>
          </w:p>
        </w:tc>
        <w:tc>
          <w:tcPr>
            <w:tcW w:w="2698" w:type="pct"/>
            <w:hideMark/>
          </w:tcPr>
          <w:p w14:paraId="7A8A8B99"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Male/Female.</w:t>
            </w:r>
          </w:p>
        </w:tc>
      </w:tr>
      <w:tr w:rsidR="007D1FDF" w:rsidRPr="007D1FDF" w14:paraId="704CED19" w14:textId="77777777" w:rsidTr="007D1FDF">
        <w:tc>
          <w:tcPr>
            <w:tcW w:w="1092" w:type="pct"/>
            <w:hideMark/>
          </w:tcPr>
          <w:p w14:paraId="7F875B4D"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06C69E0D"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Race/ethnicity</w:t>
            </w:r>
          </w:p>
        </w:tc>
        <w:tc>
          <w:tcPr>
            <w:tcW w:w="2698" w:type="pct"/>
            <w:hideMark/>
          </w:tcPr>
          <w:p w14:paraId="0CA9FC9E"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Hispanic; NH White; NH Black; NH Other.</w:t>
            </w:r>
          </w:p>
        </w:tc>
      </w:tr>
      <w:tr w:rsidR="007D1FDF" w:rsidRPr="007D1FDF" w14:paraId="5098C192" w14:textId="77777777" w:rsidTr="007D1FDF">
        <w:tc>
          <w:tcPr>
            <w:tcW w:w="1092" w:type="pct"/>
            <w:hideMark/>
          </w:tcPr>
          <w:p w14:paraId="5230BEA8"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330F267F"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Parental education</w:t>
            </w:r>
          </w:p>
        </w:tc>
        <w:tc>
          <w:tcPr>
            <w:tcW w:w="2698" w:type="pct"/>
            <w:hideMark/>
          </w:tcPr>
          <w:p w14:paraId="6744AC74"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Years of education (EDUCYR).</w:t>
            </w:r>
          </w:p>
        </w:tc>
      </w:tr>
      <w:tr w:rsidR="007D1FDF" w:rsidRPr="007D1FDF" w14:paraId="34542ED9" w14:textId="77777777" w:rsidTr="007D1FDF">
        <w:tc>
          <w:tcPr>
            <w:tcW w:w="1092" w:type="pct"/>
            <w:hideMark/>
          </w:tcPr>
          <w:p w14:paraId="0F46D94E"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2C0B41F4"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Family size category</w:t>
            </w:r>
          </w:p>
        </w:tc>
        <w:tc>
          <w:tcPr>
            <w:tcW w:w="2698" w:type="pct"/>
            <w:hideMark/>
          </w:tcPr>
          <w:p w14:paraId="46EE0575"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1, 2, 3, or ≥4 persons.</w:t>
            </w:r>
          </w:p>
        </w:tc>
      </w:tr>
      <w:tr w:rsidR="007D1FDF" w:rsidRPr="007D1FDF" w14:paraId="03082768" w14:textId="77777777" w:rsidTr="007D1FDF">
        <w:tc>
          <w:tcPr>
            <w:tcW w:w="1092" w:type="pct"/>
            <w:hideMark/>
          </w:tcPr>
          <w:p w14:paraId="1C961067"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44000387"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Region</w:t>
            </w:r>
          </w:p>
        </w:tc>
        <w:tc>
          <w:tcPr>
            <w:tcW w:w="2698" w:type="pct"/>
            <w:hideMark/>
          </w:tcPr>
          <w:p w14:paraId="4F943027"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Northeast; Midwest; South; West.</w:t>
            </w:r>
          </w:p>
        </w:tc>
      </w:tr>
      <w:tr w:rsidR="007D1FDF" w:rsidRPr="007D1FDF" w14:paraId="3195EB32" w14:textId="77777777" w:rsidTr="007D1FDF">
        <w:tc>
          <w:tcPr>
            <w:tcW w:w="1092" w:type="pct"/>
            <w:hideMark/>
          </w:tcPr>
          <w:p w14:paraId="6ADC6F16" w14:textId="77777777" w:rsidR="007D1FDF" w:rsidRPr="007D1FDF" w:rsidRDefault="007D1FDF" w:rsidP="007D1FDF">
            <w:pPr>
              <w:rPr>
                <w:rFonts w:eastAsia="Times New Roman" w:cs="Times New Roman"/>
                <w:color w:val="000000"/>
                <w:kern w:val="0"/>
                <w:sz w:val="18"/>
                <w:szCs w:val="18"/>
                <w14:ligatures w14:val="none"/>
              </w:rPr>
            </w:pPr>
          </w:p>
        </w:tc>
        <w:tc>
          <w:tcPr>
            <w:tcW w:w="1146" w:type="pct"/>
            <w:hideMark/>
          </w:tcPr>
          <w:p w14:paraId="259E8293"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Survey design variables</w:t>
            </w:r>
          </w:p>
        </w:tc>
        <w:tc>
          <w:tcPr>
            <w:tcW w:w="2698" w:type="pct"/>
            <w:hideMark/>
          </w:tcPr>
          <w:p w14:paraId="4D041B3E" w14:textId="77777777" w:rsidR="007D1FDF" w:rsidRPr="007D1FDF" w:rsidRDefault="007D1FDF" w:rsidP="007D1FDF">
            <w:pPr>
              <w:rPr>
                <w:rFonts w:eastAsia="Times New Roman" w:cs="Times New Roman"/>
                <w:color w:val="000000"/>
                <w:kern w:val="0"/>
                <w:sz w:val="18"/>
                <w:szCs w:val="18"/>
                <w14:ligatures w14:val="none"/>
              </w:rPr>
            </w:pPr>
            <w:r w:rsidRPr="007D1FDF">
              <w:rPr>
                <w:rFonts w:eastAsia="Times New Roman" w:cs="Times New Roman"/>
                <w:color w:val="000000"/>
                <w:kern w:val="0"/>
                <w:sz w:val="18"/>
                <w:szCs w:val="18"/>
                <w14:ligatures w14:val="none"/>
              </w:rPr>
              <w:t>VARSTR, VARPSU, unified person-weight (</w:t>
            </w:r>
            <w:proofErr w:type="spellStart"/>
            <w:r w:rsidRPr="007D1FDF">
              <w:rPr>
                <w:rFonts w:eastAsia="Times New Roman" w:cs="Times New Roman"/>
                <w:color w:val="000000"/>
                <w:kern w:val="0"/>
                <w:sz w:val="18"/>
                <w:szCs w:val="18"/>
                <w14:ligatures w14:val="none"/>
              </w:rPr>
              <w:t>PERWTxxF</w:t>
            </w:r>
            <w:proofErr w:type="spellEnd"/>
            <w:r w:rsidRPr="007D1FDF">
              <w:rPr>
                <w:rFonts w:eastAsia="Times New Roman" w:cs="Times New Roman"/>
                <w:color w:val="000000"/>
                <w:kern w:val="0"/>
                <w:sz w:val="18"/>
                <w:szCs w:val="18"/>
                <w14:ligatures w14:val="none"/>
              </w:rPr>
              <w:t xml:space="preserve"> → weight).</w:t>
            </w:r>
          </w:p>
        </w:tc>
      </w:tr>
    </w:tbl>
    <w:p w14:paraId="31F4AF5A" w14:textId="77777777" w:rsidR="00580CCE" w:rsidRDefault="00580CCE" w:rsidP="0012116A">
      <w:pPr>
        <w:rPr>
          <w:rFonts w:eastAsia="Times New Roman" w:cs="Times New Roman"/>
          <w:b/>
          <w:bCs/>
          <w:color w:val="000000"/>
          <w:kern w:val="0"/>
          <w:sz w:val="20"/>
          <w:szCs w:val="20"/>
          <w14:ligatures w14:val="none"/>
        </w:rPr>
      </w:pPr>
    </w:p>
    <w:p w14:paraId="40965694" w14:textId="4AFF853D" w:rsidR="00EE3AAA" w:rsidRPr="009530A6" w:rsidRDefault="00EE3AAA" w:rsidP="0012116A">
      <w:pPr>
        <w:rPr>
          <w:rFonts w:eastAsia="Times New Roman" w:cs="Times New Roman"/>
          <w:b/>
          <w:bCs/>
          <w:color w:val="000000"/>
          <w:kern w:val="0"/>
          <w:sz w:val="20"/>
          <w:szCs w:val="20"/>
          <w14:ligatures w14:val="none"/>
        </w:rPr>
      </w:pPr>
      <w:r w:rsidRPr="009530A6">
        <w:rPr>
          <w:rFonts w:eastAsia="Times New Roman" w:cs="Times New Roman"/>
          <w:b/>
          <w:bCs/>
          <w:color w:val="000000"/>
          <w:kern w:val="0"/>
          <w:sz w:val="20"/>
          <w:szCs w:val="20"/>
          <w14:ligatures w14:val="none"/>
        </w:rPr>
        <w:lastRenderedPageBreak/>
        <w:t>Analysis Plan</w:t>
      </w:r>
    </w:p>
    <w:tbl>
      <w:tblPr>
        <w:tblStyle w:val="TableGrid"/>
        <w:tblW w:w="5000" w:type="pct"/>
        <w:tblLook w:val="04A0" w:firstRow="1" w:lastRow="0" w:firstColumn="1" w:lastColumn="0" w:noHBand="0" w:noVBand="1"/>
      </w:tblPr>
      <w:tblGrid>
        <w:gridCol w:w="594"/>
        <w:gridCol w:w="1850"/>
        <w:gridCol w:w="6906"/>
      </w:tblGrid>
      <w:tr w:rsidR="008E4EAC" w:rsidRPr="008E4EAC" w14:paraId="35CC7B8A" w14:textId="77777777" w:rsidTr="008E4EAC">
        <w:tc>
          <w:tcPr>
            <w:tcW w:w="0" w:type="auto"/>
            <w:hideMark/>
          </w:tcPr>
          <w:p w14:paraId="0089172D" w14:textId="77777777" w:rsidR="008E4EAC" w:rsidRPr="008E4EAC" w:rsidRDefault="008E4EAC" w:rsidP="008E4EAC">
            <w:pPr>
              <w:jc w:val="center"/>
              <w:rPr>
                <w:rFonts w:eastAsia="Times New Roman" w:cs="Times New Roman"/>
                <w:b/>
                <w:bCs/>
                <w:color w:val="000000"/>
                <w:kern w:val="0"/>
                <w:sz w:val="18"/>
                <w:szCs w:val="18"/>
                <w14:ligatures w14:val="none"/>
              </w:rPr>
            </w:pPr>
            <w:r w:rsidRPr="008E4EAC">
              <w:rPr>
                <w:rFonts w:eastAsia="Times New Roman" w:cs="Times New Roman"/>
                <w:b/>
                <w:bCs/>
                <w:color w:val="000000"/>
                <w:kern w:val="0"/>
                <w:sz w:val="18"/>
                <w:szCs w:val="18"/>
                <w14:ligatures w14:val="none"/>
              </w:rPr>
              <w:t>Step</w:t>
            </w:r>
          </w:p>
        </w:tc>
        <w:tc>
          <w:tcPr>
            <w:tcW w:w="0" w:type="auto"/>
            <w:hideMark/>
          </w:tcPr>
          <w:p w14:paraId="264AC5A2" w14:textId="77777777" w:rsidR="008E4EAC" w:rsidRPr="008E4EAC" w:rsidRDefault="008E4EAC" w:rsidP="008E4EAC">
            <w:pPr>
              <w:jc w:val="center"/>
              <w:rPr>
                <w:rFonts w:eastAsia="Times New Roman" w:cs="Times New Roman"/>
                <w:b/>
                <w:bCs/>
                <w:color w:val="000000"/>
                <w:kern w:val="0"/>
                <w:sz w:val="18"/>
                <w:szCs w:val="18"/>
                <w14:ligatures w14:val="none"/>
              </w:rPr>
            </w:pPr>
            <w:r w:rsidRPr="008E4EAC">
              <w:rPr>
                <w:rFonts w:eastAsia="Times New Roman" w:cs="Times New Roman"/>
                <w:b/>
                <w:bCs/>
                <w:color w:val="000000"/>
                <w:kern w:val="0"/>
                <w:sz w:val="18"/>
                <w:szCs w:val="18"/>
                <w14:ligatures w14:val="none"/>
              </w:rPr>
              <w:t>Analysis Component</w:t>
            </w:r>
          </w:p>
        </w:tc>
        <w:tc>
          <w:tcPr>
            <w:tcW w:w="0" w:type="auto"/>
            <w:hideMark/>
          </w:tcPr>
          <w:p w14:paraId="1D8C98BE" w14:textId="77777777" w:rsidR="008E4EAC" w:rsidRPr="008E4EAC" w:rsidRDefault="008E4EAC" w:rsidP="008E4EAC">
            <w:pPr>
              <w:jc w:val="center"/>
              <w:rPr>
                <w:rFonts w:eastAsia="Times New Roman" w:cs="Times New Roman"/>
                <w:b/>
                <w:bCs/>
                <w:color w:val="000000"/>
                <w:kern w:val="0"/>
                <w:sz w:val="18"/>
                <w:szCs w:val="18"/>
                <w14:ligatures w14:val="none"/>
              </w:rPr>
            </w:pPr>
            <w:r w:rsidRPr="008E4EAC">
              <w:rPr>
                <w:rFonts w:eastAsia="Times New Roman" w:cs="Times New Roman"/>
                <w:b/>
                <w:bCs/>
                <w:color w:val="000000"/>
                <w:kern w:val="0"/>
                <w:sz w:val="18"/>
                <w:szCs w:val="18"/>
                <w14:ligatures w14:val="none"/>
              </w:rPr>
              <w:t>Description / Specification</w:t>
            </w:r>
          </w:p>
        </w:tc>
      </w:tr>
      <w:tr w:rsidR="008E4EAC" w:rsidRPr="008E4EAC" w14:paraId="45F7CD93" w14:textId="77777777" w:rsidTr="008E4EAC">
        <w:tc>
          <w:tcPr>
            <w:tcW w:w="0" w:type="auto"/>
            <w:hideMark/>
          </w:tcPr>
          <w:p w14:paraId="00AC3C69"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1</w:t>
            </w:r>
          </w:p>
        </w:tc>
        <w:tc>
          <w:tcPr>
            <w:tcW w:w="0" w:type="auto"/>
            <w:hideMark/>
          </w:tcPr>
          <w:p w14:paraId="6A9626CA"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Survey design specification</w:t>
            </w:r>
          </w:p>
        </w:tc>
        <w:tc>
          <w:tcPr>
            <w:tcW w:w="0" w:type="auto"/>
            <w:hideMark/>
          </w:tcPr>
          <w:p w14:paraId="1D5AF864"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Apply MEPS person-level weights (</w:t>
            </w:r>
            <w:proofErr w:type="spellStart"/>
            <w:r w:rsidRPr="008E4EAC">
              <w:rPr>
                <w:rFonts w:eastAsia="Times New Roman" w:cs="Times New Roman"/>
                <w:color w:val="000000"/>
                <w:kern w:val="0"/>
                <w:sz w:val="18"/>
                <w:szCs w:val="18"/>
                <w14:ligatures w14:val="none"/>
              </w:rPr>
              <w:t>PERWTxxF</w:t>
            </w:r>
            <w:proofErr w:type="spellEnd"/>
            <w:r w:rsidRPr="008E4EAC">
              <w:rPr>
                <w:rFonts w:eastAsia="Times New Roman" w:cs="Times New Roman"/>
                <w:color w:val="000000"/>
                <w:kern w:val="0"/>
                <w:sz w:val="18"/>
                <w:szCs w:val="18"/>
                <w14:ligatures w14:val="none"/>
              </w:rPr>
              <w:t>), variance strata (VARSTR), and PSU (VARPSU) to all models.</w:t>
            </w:r>
          </w:p>
        </w:tc>
      </w:tr>
      <w:tr w:rsidR="008E4EAC" w:rsidRPr="008E4EAC" w14:paraId="2023175E" w14:textId="77777777" w:rsidTr="008E4EAC">
        <w:tc>
          <w:tcPr>
            <w:tcW w:w="0" w:type="auto"/>
            <w:hideMark/>
          </w:tcPr>
          <w:p w14:paraId="4E96518D"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2</w:t>
            </w:r>
          </w:p>
        </w:tc>
        <w:tc>
          <w:tcPr>
            <w:tcW w:w="0" w:type="auto"/>
            <w:hideMark/>
          </w:tcPr>
          <w:p w14:paraId="77C35D32"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Descriptive statistics</w:t>
            </w:r>
          </w:p>
        </w:tc>
        <w:tc>
          <w:tcPr>
            <w:tcW w:w="0" w:type="auto"/>
            <w:hideMark/>
          </w:tcPr>
          <w:p w14:paraId="1CDB323D"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Estimate weighted means/proportions for telehealth and in-person utilization by poverty level, insurance coverage, and year.</w:t>
            </w:r>
          </w:p>
        </w:tc>
      </w:tr>
      <w:tr w:rsidR="008E4EAC" w:rsidRPr="008E4EAC" w14:paraId="42A812A7" w14:textId="77777777" w:rsidTr="008E4EAC">
        <w:tc>
          <w:tcPr>
            <w:tcW w:w="0" w:type="auto"/>
            <w:hideMark/>
          </w:tcPr>
          <w:p w14:paraId="7D443661"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3</w:t>
            </w:r>
          </w:p>
        </w:tc>
        <w:tc>
          <w:tcPr>
            <w:tcW w:w="0" w:type="auto"/>
            <w:hideMark/>
          </w:tcPr>
          <w:p w14:paraId="3CE72126"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Model 1: Any telehealth use</w:t>
            </w:r>
          </w:p>
        </w:tc>
        <w:tc>
          <w:tcPr>
            <w:tcW w:w="0" w:type="auto"/>
            <w:hideMark/>
          </w:tcPr>
          <w:p w14:paraId="09EF76AA"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Survey-weighted logistic regression</w:t>
            </w:r>
            <w:r w:rsidRPr="008E4EAC">
              <w:rPr>
                <w:rFonts w:eastAsia="Times New Roman" w:cs="Times New Roman"/>
                <w:color w:val="000000"/>
                <w:kern w:val="0"/>
                <w:sz w:val="18"/>
                <w:szCs w:val="18"/>
                <w14:ligatures w14:val="none"/>
              </w:rPr>
              <w:t xml:space="preserve"> modeling the probability of ≥1 telehealth visit. Outcome: </w:t>
            </w:r>
            <w:proofErr w:type="spellStart"/>
            <w:r w:rsidRPr="008E4EAC">
              <w:rPr>
                <w:rFonts w:eastAsia="Times New Roman" w:cs="Times New Roman"/>
                <w:color w:val="000000"/>
                <w:kern w:val="0"/>
                <w:sz w:val="18"/>
                <w:szCs w:val="18"/>
                <w14:ligatures w14:val="none"/>
              </w:rPr>
              <w:t>any_tele</w:t>
            </w:r>
            <w:proofErr w:type="spellEnd"/>
            <w:r w:rsidRPr="008E4EAC">
              <w:rPr>
                <w:rFonts w:eastAsia="Times New Roman" w:cs="Times New Roman"/>
                <w:color w:val="000000"/>
                <w:kern w:val="0"/>
                <w:sz w:val="18"/>
                <w:szCs w:val="18"/>
                <w14:ligatures w14:val="none"/>
              </w:rPr>
              <w:t xml:space="preserve"> (0/1).</w:t>
            </w:r>
          </w:p>
        </w:tc>
      </w:tr>
      <w:tr w:rsidR="008E4EAC" w:rsidRPr="008E4EAC" w14:paraId="5DBDE849" w14:textId="77777777" w:rsidTr="008E4EAC">
        <w:tc>
          <w:tcPr>
            <w:tcW w:w="0" w:type="auto"/>
            <w:hideMark/>
          </w:tcPr>
          <w:p w14:paraId="44E061AA"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4</w:t>
            </w:r>
          </w:p>
        </w:tc>
        <w:tc>
          <w:tcPr>
            <w:tcW w:w="0" w:type="auto"/>
            <w:hideMark/>
          </w:tcPr>
          <w:p w14:paraId="6F0F9E28"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Model 2: Telehealth visit counts</w:t>
            </w:r>
          </w:p>
        </w:tc>
        <w:tc>
          <w:tcPr>
            <w:tcW w:w="0" w:type="auto"/>
            <w:hideMark/>
          </w:tcPr>
          <w:p w14:paraId="453357D9"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Survey-weighted negative binomial regression</w:t>
            </w:r>
            <w:r w:rsidRPr="008E4EAC">
              <w:rPr>
                <w:rFonts w:eastAsia="Times New Roman" w:cs="Times New Roman"/>
                <w:color w:val="000000"/>
                <w:kern w:val="0"/>
                <w:sz w:val="18"/>
                <w:szCs w:val="18"/>
                <w14:ligatures w14:val="none"/>
              </w:rPr>
              <w:t xml:space="preserve"> modeling number of telehealth visits. Outcome: </w:t>
            </w:r>
            <w:proofErr w:type="spellStart"/>
            <w:r w:rsidRPr="008E4EAC">
              <w:rPr>
                <w:rFonts w:eastAsia="Times New Roman" w:cs="Times New Roman"/>
                <w:color w:val="000000"/>
                <w:kern w:val="0"/>
                <w:sz w:val="18"/>
                <w:szCs w:val="18"/>
                <w14:ligatures w14:val="none"/>
              </w:rPr>
              <w:t>tele_visits</w:t>
            </w:r>
            <w:proofErr w:type="spellEnd"/>
            <w:r w:rsidRPr="008E4EAC">
              <w:rPr>
                <w:rFonts w:eastAsia="Times New Roman" w:cs="Times New Roman"/>
                <w:color w:val="000000"/>
                <w:kern w:val="0"/>
                <w:sz w:val="18"/>
                <w:szCs w:val="18"/>
                <w14:ligatures w14:val="none"/>
              </w:rPr>
              <w:t xml:space="preserve"> (count).</w:t>
            </w:r>
          </w:p>
        </w:tc>
      </w:tr>
      <w:tr w:rsidR="008E4EAC" w:rsidRPr="008E4EAC" w14:paraId="419E2A83" w14:textId="77777777" w:rsidTr="008E4EAC">
        <w:tc>
          <w:tcPr>
            <w:tcW w:w="0" w:type="auto"/>
            <w:hideMark/>
          </w:tcPr>
          <w:p w14:paraId="59852B29"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5</w:t>
            </w:r>
          </w:p>
        </w:tc>
        <w:tc>
          <w:tcPr>
            <w:tcW w:w="0" w:type="auto"/>
            <w:hideMark/>
          </w:tcPr>
          <w:p w14:paraId="64D59A49"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Model 3: In-person visit counts</w:t>
            </w:r>
          </w:p>
        </w:tc>
        <w:tc>
          <w:tcPr>
            <w:tcW w:w="0" w:type="auto"/>
            <w:hideMark/>
          </w:tcPr>
          <w:p w14:paraId="718CCCEA"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Survey-weighted negative binomial regression</w:t>
            </w:r>
            <w:r w:rsidRPr="008E4EAC">
              <w:rPr>
                <w:rFonts w:eastAsia="Times New Roman" w:cs="Times New Roman"/>
                <w:color w:val="000000"/>
                <w:kern w:val="0"/>
                <w:sz w:val="18"/>
                <w:szCs w:val="18"/>
                <w14:ligatures w14:val="none"/>
              </w:rPr>
              <w:t xml:space="preserve"> modeling number of in-person visits. Outcome: </w:t>
            </w:r>
            <w:proofErr w:type="spellStart"/>
            <w:r w:rsidRPr="008E4EAC">
              <w:rPr>
                <w:rFonts w:eastAsia="Times New Roman" w:cs="Times New Roman"/>
                <w:color w:val="000000"/>
                <w:kern w:val="0"/>
                <w:sz w:val="18"/>
                <w:szCs w:val="18"/>
                <w14:ligatures w14:val="none"/>
              </w:rPr>
              <w:t>inperson_visits</w:t>
            </w:r>
            <w:proofErr w:type="spellEnd"/>
            <w:r w:rsidRPr="008E4EAC">
              <w:rPr>
                <w:rFonts w:eastAsia="Times New Roman" w:cs="Times New Roman"/>
                <w:color w:val="000000"/>
                <w:kern w:val="0"/>
                <w:sz w:val="18"/>
                <w:szCs w:val="18"/>
                <w14:ligatures w14:val="none"/>
              </w:rPr>
              <w:t xml:space="preserve"> (count).</w:t>
            </w:r>
          </w:p>
        </w:tc>
      </w:tr>
      <w:tr w:rsidR="008E4EAC" w:rsidRPr="008E4EAC" w14:paraId="3D15F8B4" w14:textId="77777777" w:rsidTr="008E4EAC">
        <w:tc>
          <w:tcPr>
            <w:tcW w:w="0" w:type="auto"/>
            <w:hideMark/>
          </w:tcPr>
          <w:p w14:paraId="6BD1C704"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6</w:t>
            </w:r>
          </w:p>
        </w:tc>
        <w:tc>
          <w:tcPr>
            <w:tcW w:w="0" w:type="auto"/>
            <w:hideMark/>
          </w:tcPr>
          <w:p w14:paraId="69CCE614"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Model 4: Telehealth share</w:t>
            </w:r>
          </w:p>
        </w:tc>
        <w:tc>
          <w:tcPr>
            <w:tcW w:w="0" w:type="auto"/>
            <w:hideMark/>
          </w:tcPr>
          <w:p w14:paraId="74A3703E"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Survey-weighted Tobit model</w:t>
            </w:r>
            <w:r w:rsidRPr="008E4EAC">
              <w:rPr>
                <w:rFonts w:eastAsia="Times New Roman" w:cs="Times New Roman"/>
                <w:color w:val="000000"/>
                <w:kern w:val="0"/>
                <w:sz w:val="18"/>
                <w:szCs w:val="18"/>
                <w14:ligatures w14:val="none"/>
              </w:rPr>
              <w:t xml:space="preserve"> for telehealth share (bounded 0–1). Outcome: </w:t>
            </w:r>
            <w:proofErr w:type="spellStart"/>
            <w:r w:rsidRPr="008E4EAC">
              <w:rPr>
                <w:rFonts w:eastAsia="Times New Roman" w:cs="Times New Roman"/>
                <w:color w:val="000000"/>
                <w:kern w:val="0"/>
                <w:sz w:val="18"/>
                <w:szCs w:val="18"/>
                <w14:ligatures w14:val="none"/>
              </w:rPr>
              <w:t>tele_share</w:t>
            </w:r>
            <w:proofErr w:type="spellEnd"/>
            <w:r w:rsidRPr="008E4EAC">
              <w:rPr>
                <w:rFonts w:eastAsia="Times New Roman" w:cs="Times New Roman"/>
                <w:color w:val="000000"/>
                <w:kern w:val="0"/>
                <w:sz w:val="18"/>
                <w:szCs w:val="18"/>
                <w14:ligatures w14:val="none"/>
              </w:rPr>
              <w:t>.</w:t>
            </w:r>
          </w:p>
        </w:tc>
      </w:tr>
      <w:tr w:rsidR="008E4EAC" w:rsidRPr="008E4EAC" w14:paraId="48701F96" w14:textId="77777777" w:rsidTr="008E4EAC">
        <w:tc>
          <w:tcPr>
            <w:tcW w:w="0" w:type="auto"/>
            <w:hideMark/>
          </w:tcPr>
          <w:p w14:paraId="0EF2E6BD"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7</w:t>
            </w:r>
          </w:p>
        </w:tc>
        <w:tc>
          <w:tcPr>
            <w:tcW w:w="0" w:type="auto"/>
            <w:hideMark/>
          </w:tcPr>
          <w:p w14:paraId="178A8FDE"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Key predictors</w:t>
            </w:r>
          </w:p>
        </w:tc>
        <w:tc>
          <w:tcPr>
            <w:tcW w:w="0" w:type="auto"/>
            <w:hideMark/>
          </w:tcPr>
          <w:p w14:paraId="39BDFBC2"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Poverty category (POVCAT), insurance status (INSCOV), and survey year (2021–2023).</w:t>
            </w:r>
          </w:p>
        </w:tc>
      </w:tr>
      <w:tr w:rsidR="008E4EAC" w:rsidRPr="008E4EAC" w14:paraId="034826F0" w14:textId="77777777" w:rsidTr="008E4EAC">
        <w:tc>
          <w:tcPr>
            <w:tcW w:w="0" w:type="auto"/>
            <w:hideMark/>
          </w:tcPr>
          <w:p w14:paraId="10789CBB"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8</w:t>
            </w:r>
          </w:p>
        </w:tc>
        <w:tc>
          <w:tcPr>
            <w:tcW w:w="0" w:type="auto"/>
            <w:hideMark/>
          </w:tcPr>
          <w:p w14:paraId="7E21603C"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Interaction tests</w:t>
            </w:r>
          </w:p>
        </w:tc>
        <w:tc>
          <w:tcPr>
            <w:tcW w:w="0" w:type="auto"/>
            <w:hideMark/>
          </w:tcPr>
          <w:p w14:paraId="6175E7BD"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Include Poverty × Year and Insurance × Year to assess supplementation vs. substitution dynamics.</w:t>
            </w:r>
          </w:p>
        </w:tc>
      </w:tr>
      <w:tr w:rsidR="008E4EAC" w:rsidRPr="008E4EAC" w14:paraId="58839680" w14:textId="77777777" w:rsidTr="008E4EAC">
        <w:tc>
          <w:tcPr>
            <w:tcW w:w="0" w:type="auto"/>
            <w:hideMark/>
          </w:tcPr>
          <w:p w14:paraId="020A8089"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9</w:t>
            </w:r>
          </w:p>
        </w:tc>
        <w:tc>
          <w:tcPr>
            <w:tcW w:w="0" w:type="auto"/>
            <w:hideMark/>
          </w:tcPr>
          <w:p w14:paraId="67F1B5DA"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Interpretation strategy</w:t>
            </w:r>
          </w:p>
        </w:tc>
        <w:tc>
          <w:tcPr>
            <w:tcW w:w="0" w:type="auto"/>
            <w:hideMark/>
          </w:tcPr>
          <w:p w14:paraId="3EDA51DE"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Supplementation:</w:t>
            </w:r>
            <w:r w:rsidRPr="008E4EAC">
              <w:rPr>
                <w:rFonts w:eastAsia="Times New Roman" w:cs="Times New Roman"/>
                <w:color w:val="000000"/>
                <w:kern w:val="0"/>
                <w:sz w:val="18"/>
                <w:szCs w:val="18"/>
                <w14:ligatures w14:val="none"/>
              </w:rPr>
              <w:t> positive telehealth association without decline in in-person visits. </w:t>
            </w:r>
            <w:r w:rsidRPr="008E4EAC">
              <w:rPr>
                <w:rFonts w:eastAsia="Times New Roman" w:cs="Times New Roman"/>
                <w:b/>
                <w:bCs/>
                <w:color w:val="000000"/>
                <w:kern w:val="0"/>
                <w:sz w:val="18"/>
                <w:szCs w:val="18"/>
                <w14:ligatures w14:val="none"/>
              </w:rPr>
              <w:t>Substitution:</w:t>
            </w:r>
            <w:r w:rsidRPr="008E4EAC">
              <w:rPr>
                <w:rFonts w:eastAsia="Times New Roman" w:cs="Times New Roman"/>
                <w:color w:val="000000"/>
                <w:kern w:val="0"/>
                <w:sz w:val="18"/>
                <w:szCs w:val="18"/>
                <w14:ligatures w14:val="none"/>
              </w:rPr>
              <w:t> positive telehealth association accompanied by lower in-person visits.</w:t>
            </w:r>
          </w:p>
        </w:tc>
      </w:tr>
      <w:tr w:rsidR="008E4EAC" w:rsidRPr="008E4EAC" w14:paraId="055425FF" w14:textId="77777777" w:rsidTr="008E4EAC">
        <w:tc>
          <w:tcPr>
            <w:tcW w:w="0" w:type="auto"/>
            <w:hideMark/>
          </w:tcPr>
          <w:p w14:paraId="4B319912"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b/>
                <w:bCs/>
                <w:color w:val="000000"/>
                <w:kern w:val="0"/>
                <w:sz w:val="18"/>
                <w:szCs w:val="18"/>
                <w14:ligatures w14:val="none"/>
              </w:rPr>
              <w:t>10</w:t>
            </w:r>
          </w:p>
        </w:tc>
        <w:tc>
          <w:tcPr>
            <w:tcW w:w="0" w:type="auto"/>
            <w:hideMark/>
          </w:tcPr>
          <w:p w14:paraId="48CA28F2"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Sensitivity analyses</w:t>
            </w:r>
          </w:p>
        </w:tc>
        <w:tc>
          <w:tcPr>
            <w:tcW w:w="0" w:type="auto"/>
            <w:hideMark/>
          </w:tcPr>
          <w:p w14:paraId="0E91AADA" w14:textId="77777777" w:rsidR="008E4EAC" w:rsidRPr="008E4EAC" w:rsidRDefault="008E4EAC" w:rsidP="008E4EAC">
            <w:pPr>
              <w:rPr>
                <w:rFonts w:eastAsia="Times New Roman" w:cs="Times New Roman"/>
                <w:color w:val="000000"/>
                <w:kern w:val="0"/>
                <w:sz w:val="18"/>
                <w:szCs w:val="18"/>
                <w14:ligatures w14:val="none"/>
              </w:rPr>
            </w:pPr>
            <w:r w:rsidRPr="008E4EAC">
              <w:rPr>
                <w:rFonts w:eastAsia="Times New Roman" w:cs="Times New Roman"/>
                <w:color w:val="000000"/>
                <w:kern w:val="0"/>
                <w:sz w:val="18"/>
                <w:szCs w:val="18"/>
                <w14:ligatures w14:val="none"/>
              </w:rPr>
              <w:t xml:space="preserve">(a) Alternative age ranges (0–5, 18–24). (b) Adult sample. (c) Models excluding individuals with zero total visits for </w:t>
            </w:r>
            <w:proofErr w:type="spellStart"/>
            <w:r w:rsidRPr="008E4EAC">
              <w:rPr>
                <w:rFonts w:eastAsia="Times New Roman" w:cs="Times New Roman"/>
                <w:color w:val="000000"/>
                <w:kern w:val="0"/>
                <w:sz w:val="18"/>
                <w:szCs w:val="18"/>
                <w14:ligatures w14:val="none"/>
              </w:rPr>
              <w:t>tele_share</w:t>
            </w:r>
            <w:proofErr w:type="spellEnd"/>
            <w:r w:rsidRPr="008E4EAC">
              <w:rPr>
                <w:rFonts w:eastAsia="Times New Roman" w:cs="Times New Roman"/>
                <w:color w:val="000000"/>
                <w:kern w:val="0"/>
                <w:sz w:val="18"/>
                <w:szCs w:val="18"/>
                <w14:ligatures w14:val="none"/>
              </w:rPr>
              <w:t xml:space="preserve"> robustness.</w:t>
            </w:r>
          </w:p>
        </w:tc>
      </w:tr>
    </w:tbl>
    <w:p w14:paraId="07335C33" w14:textId="77777777" w:rsidR="008F6D67" w:rsidRDefault="008F6D67" w:rsidP="003933B0">
      <w:pPr>
        <w:rPr>
          <w:rFonts w:eastAsia="Times New Roman" w:cs="Times New Roman"/>
          <w:b/>
          <w:bCs/>
          <w:color w:val="000000"/>
          <w:kern w:val="0"/>
          <w:sz w:val="20"/>
          <w:szCs w:val="20"/>
          <w14:ligatures w14:val="none"/>
        </w:rPr>
      </w:pPr>
    </w:p>
    <w:p w14:paraId="5EDF4AD9" w14:textId="232CC188" w:rsidR="0022798C" w:rsidRPr="0022798C" w:rsidRDefault="0022798C" w:rsidP="003933B0">
      <w:pPr>
        <w:rPr>
          <w:rFonts w:eastAsia="Times New Roman" w:cs="Times New Roman"/>
          <w:color w:val="000000"/>
          <w:kern w:val="0"/>
          <w:sz w:val="20"/>
          <w:szCs w:val="20"/>
          <w14:ligatures w14:val="none"/>
        </w:rPr>
      </w:pPr>
      <w:r w:rsidRPr="003933B0">
        <w:rPr>
          <w:rFonts w:eastAsia="Times New Roman" w:cs="Times New Roman"/>
          <w:b/>
          <w:bCs/>
          <w:color w:val="000000"/>
          <w:kern w:val="0"/>
          <w:sz w:val="20"/>
          <w:szCs w:val="20"/>
          <w14:ligatures w14:val="none"/>
        </w:rPr>
        <w:t>Model Set:</w:t>
      </w:r>
    </w:p>
    <w:tbl>
      <w:tblPr>
        <w:tblStyle w:val="TableGrid"/>
        <w:tblW w:w="5000" w:type="pct"/>
        <w:tblLook w:val="04A0" w:firstRow="1" w:lastRow="0" w:firstColumn="1" w:lastColumn="0" w:noHBand="0" w:noVBand="1"/>
      </w:tblPr>
      <w:tblGrid>
        <w:gridCol w:w="1053"/>
        <w:gridCol w:w="1866"/>
        <w:gridCol w:w="2276"/>
        <w:gridCol w:w="4155"/>
      </w:tblGrid>
      <w:tr w:rsidR="007166C7" w:rsidRPr="007166C7" w14:paraId="2372A698" w14:textId="77777777" w:rsidTr="007166C7">
        <w:tc>
          <w:tcPr>
            <w:tcW w:w="552" w:type="pct"/>
            <w:hideMark/>
          </w:tcPr>
          <w:p w14:paraId="4EFC3E75" w14:textId="77777777" w:rsidR="007166C7" w:rsidRPr="007166C7" w:rsidRDefault="007166C7" w:rsidP="007166C7">
            <w:pPr>
              <w:jc w:val="center"/>
              <w:rPr>
                <w:rFonts w:eastAsia="Times New Roman" w:cs="Times New Roman"/>
                <w:b/>
                <w:bCs/>
                <w:color w:val="000000"/>
                <w:kern w:val="0"/>
                <w:sz w:val="20"/>
                <w:szCs w:val="20"/>
                <w14:ligatures w14:val="none"/>
              </w:rPr>
            </w:pPr>
            <w:r w:rsidRPr="007166C7">
              <w:rPr>
                <w:rFonts w:eastAsia="Times New Roman" w:cs="Times New Roman"/>
                <w:b/>
                <w:bCs/>
                <w:color w:val="000000"/>
                <w:kern w:val="0"/>
                <w:sz w:val="20"/>
                <w:szCs w:val="20"/>
                <w14:ligatures w14:val="none"/>
              </w:rPr>
              <w:t>Model</w:t>
            </w:r>
          </w:p>
        </w:tc>
        <w:tc>
          <w:tcPr>
            <w:tcW w:w="978" w:type="pct"/>
            <w:hideMark/>
          </w:tcPr>
          <w:p w14:paraId="3DF4FA8D" w14:textId="77777777" w:rsidR="007166C7" w:rsidRPr="007166C7" w:rsidRDefault="007166C7" w:rsidP="007166C7">
            <w:pPr>
              <w:jc w:val="center"/>
              <w:rPr>
                <w:rFonts w:eastAsia="Times New Roman" w:cs="Times New Roman"/>
                <w:b/>
                <w:bCs/>
                <w:color w:val="000000"/>
                <w:kern w:val="0"/>
                <w:sz w:val="20"/>
                <w:szCs w:val="20"/>
                <w14:ligatures w14:val="none"/>
              </w:rPr>
            </w:pPr>
            <w:r w:rsidRPr="007166C7">
              <w:rPr>
                <w:rFonts w:eastAsia="Times New Roman" w:cs="Times New Roman"/>
                <w:b/>
                <w:bCs/>
                <w:color w:val="000000"/>
                <w:kern w:val="0"/>
                <w:sz w:val="20"/>
                <w:szCs w:val="20"/>
                <w14:ligatures w14:val="none"/>
              </w:rPr>
              <w:t>Outcome</w:t>
            </w:r>
          </w:p>
        </w:tc>
        <w:tc>
          <w:tcPr>
            <w:tcW w:w="1193" w:type="pct"/>
            <w:hideMark/>
          </w:tcPr>
          <w:p w14:paraId="7A3CCA36" w14:textId="77777777" w:rsidR="007166C7" w:rsidRPr="007166C7" w:rsidRDefault="007166C7" w:rsidP="007166C7">
            <w:pPr>
              <w:jc w:val="center"/>
              <w:rPr>
                <w:rFonts w:eastAsia="Times New Roman" w:cs="Times New Roman"/>
                <w:b/>
                <w:bCs/>
                <w:color w:val="000000"/>
                <w:kern w:val="0"/>
                <w:sz w:val="20"/>
                <w:szCs w:val="20"/>
                <w14:ligatures w14:val="none"/>
              </w:rPr>
            </w:pPr>
            <w:r w:rsidRPr="007166C7">
              <w:rPr>
                <w:rFonts w:eastAsia="Times New Roman" w:cs="Times New Roman"/>
                <w:b/>
                <w:bCs/>
                <w:color w:val="000000"/>
                <w:kern w:val="0"/>
                <w:sz w:val="20"/>
                <w:szCs w:val="20"/>
                <w14:ligatures w14:val="none"/>
              </w:rPr>
              <w:t>Type</w:t>
            </w:r>
          </w:p>
        </w:tc>
        <w:tc>
          <w:tcPr>
            <w:tcW w:w="2178" w:type="pct"/>
            <w:hideMark/>
          </w:tcPr>
          <w:p w14:paraId="09267567" w14:textId="77777777" w:rsidR="007166C7" w:rsidRPr="007166C7" w:rsidRDefault="007166C7" w:rsidP="007166C7">
            <w:pPr>
              <w:jc w:val="center"/>
              <w:rPr>
                <w:rFonts w:eastAsia="Times New Roman" w:cs="Times New Roman"/>
                <w:b/>
                <w:bCs/>
                <w:color w:val="000000"/>
                <w:kern w:val="0"/>
                <w:sz w:val="20"/>
                <w:szCs w:val="20"/>
                <w14:ligatures w14:val="none"/>
              </w:rPr>
            </w:pPr>
            <w:r w:rsidRPr="007166C7">
              <w:rPr>
                <w:rFonts w:eastAsia="Times New Roman" w:cs="Times New Roman"/>
                <w:b/>
                <w:bCs/>
                <w:color w:val="000000"/>
                <w:kern w:val="0"/>
                <w:sz w:val="20"/>
                <w:szCs w:val="20"/>
                <w14:ligatures w14:val="none"/>
              </w:rPr>
              <w:t>Justification</w:t>
            </w:r>
          </w:p>
        </w:tc>
      </w:tr>
      <w:tr w:rsidR="007166C7" w:rsidRPr="007166C7" w14:paraId="199A80D4" w14:textId="77777777" w:rsidTr="007166C7">
        <w:tc>
          <w:tcPr>
            <w:tcW w:w="552" w:type="pct"/>
            <w:hideMark/>
          </w:tcPr>
          <w:p w14:paraId="006DD536"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Model 1</w:t>
            </w:r>
          </w:p>
        </w:tc>
        <w:tc>
          <w:tcPr>
            <w:tcW w:w="978" w:type="pct"/>
            <w:hideMark/>
          </w:tcPr>
          <w:p w14:paraId="109930BE" w14:textId="77777777" w:rsidR="007166C7" w:rsidRPr="007166C7" w:rsidRDefault="007166C7" w:rsidP="007166C7">
            <w:pPr>
              <w:rPr>
                <w:rFonts w:eastAsia="Times New Roman" w:cs="Times New Roman"/>
                <w:color w:val="000000"/>
                <w:kern w:val="0"/>
                <w:sz w:val="20"/>
                <w:szCs w:val="20"/>
                <w14:ligatures w14:val="none"/>
              </w:rPr>
            </w:pPr>
            <w:proofErr w:type="spellStart"/>
            <w:r w:rsidRPr="007166C7">
              <w:rPr>
                <w:rFonts w:eastAsia="Times New Roman" w:cs="Times New Roman"/>
                <w:color w:val="000000"/>
                <w:kern w:val="0"/>
                <w:sz w:val="20"/>
                <w:szCs w:val="20"/>
                <w14:ligatures w14:val="none"/>
              </w:rPr>
              <w:t>any_tele</w:t>
            </w:r>
            <w:proofErr w:type="spellEnd"/>
          </w:p>
        </w:tc>
        <w:tc>
          <w:tcPr>
            <w:tcW w:w="1193" w:type="pct"/>
            <w:hideMark/>
          </w:tcPr>
          <w:p w14:paraId="5FEF9E5F"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Logistic</w:t>
            </w:r>
          </w:p>
        </w:tc>
        <w:tc>
          <w:tcPr>
            <w:tcW w:w="2178" w:type="pct"/>
            <w:hideMark/>
          </w:tcPr>
          <w:p w14:paraId="069B9472"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Binary outcome</w:t>
            </w:r>
          </w:p>
        </w:tc>
      </w:tr>
      <w:tr w:rsidR="007166C7" w:rsidRPr="007166C7" w14:paraId="2F8FC026" w14:textId="77777777" w:rsidTr="007166C7">
        <w:tc>
          <w:tcPr>
            <w:tcW w:w="552" w:type="pct"/>
            <w:hideMark/>
          </w:tcPr>
          <w:p w14:paraId="574D0D52"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Model 2</w:t>
            </w:r>
          </w:p>
        </w:tc>
        <w:tc>
          <w:tcPr>
            <w:tcW w:w="978" w:type="pct"/>
            <w:hideMark/>
          </w:tcPr>
          <w:p w14:paraId="4204E77E" w14:textId="77777777" w:rsidR="007166C7" w:rsidRPr="007166C7" w:rsidRDefault="007166C7" w:rsidP="007166C7">
            <w:pPr>
              <w:rPr>
                <w:rFonts w:eastAsia="Times New Roman" w:cs="Times New Roman"/>
                <w:color w:val="000000"/>
                <w:kern w:val="0"/>
                <w:sz w:val="20"/>
                <w:szCs w:val="20"/>
                <w14:ligatures w14:val="none"/>
              </w:rPr>
            </w:pPr>
            <w:proofErr w:type="spellStart"/>
            <w:r w:rsidRPr="007166C7">
              <w:rPr>
                <w:rFonts w:eastAsia="Times New Roman" w:cs="Times New Roman"/>
                <w:color w:val="000000"/>
                <w:kern w:val="0"/>
                <w:sz w:val="20"/>
                <w:szCs w:val="20"/>
                <w14:ligatures w14:val="none"/>
              </w:rPr>
              <w:t>tele_visits</w:t>
            </w:r>
            <w:proofErr w:type="spellEnd"/>
          </w:p>
        </w:tc>
        <w:tc>
          <w:tcPr>
            <w:tcW w:w="1193" w:type="pct"/>
            <w:hideMark/>
          </w:tcPr>
          <w:p w14:paraId="5131AB68"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Negative binomial</w:t>
            </w:r>
          </w:p>
        </w:tc>
        <w:tc>
          <w:tcPr>
            <w:tcW w:w="2178" w:type="pct"/>
            <w:hideMark/>
          </w:tcPr>
          <w:p w14:paraId="79899E6D"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Count data, overdispersion</w:t>
            </w:r>
          </w:p>
        </w:tc>
      </w:tr>
      <w:tr w:rsidR="007166C7" w:rsidRPr="007166C7" w14:paraId="13795DBC" w14:textId="77777777" w:rsidTr="007166C7">
        <w:tc>
          <w:tcPr>
            <w:tcW w:w="552" w:type="pct"/>
            <w:hideMark/>
          </w:tcPr>
          <w:p w14:paraId="38CB31B8"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Model 3</w:t>
            </w:r>
          </w:p>
        </w:tc>
        <w:tc>
          <w:tcPr>
            <w:tcW w:w="978" w:type="pct"/>
            <w:hideMark/>
          </w:tcPr>
          <w:p w14:paraId="663F375C" w14:textId="77777777" w:rsidR="007166C7" w:rsidRPr="007166C7" w:rsidRDefault="007166C7" w:rsidP="007166C7">
            <w:pPr>
              <w:rPr>
                <w:rFonts w:eastAsia="Times New Roman" w:cs="Times New Roman"/>
                <w:color w:val="000000"/>
                <w:kern w:val="0"/>
                <w:sz w:val="20"/>
                <w:szCs w:val="20"/>
                <w14:ligatures w14:val="none"/>
              </w:rPr>
            </w:pPr>
            <w:proofErr w:type="spellStart"/>
            <w:r w:rsidRPr="007166C7">
              <w:rPr>
                <w:rFonts w:eastAsia="Times New Roman" w:cs="Times New Roman"/>
                <w:color w:val="000000"/>
                <w:kern w:val="0"/>
                <w:sz w:val="20"/>
                <w:szCs w:val="20"/>
                <w14:ligatures w14:val="none"/>
              </w:rPr>
              <w:t>inperson_visits</w:t>
            </w:r>
            <w:proofErr w:type="spellEnd"/>
          </w:p>
        </w:tc>
        <w:tc>
          <w:tcPr>
            <w:tcW w:w="1193" w:type="pct"/>
            <w:hideMark/>
          </w:tcPr>
          <w:p w14:paraId="223BA442"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Negative binomial</w:t>
            </w:r>
          </w:p>
        </w:tc>
        <w:tc>
          <w:tcPr>
            <w:tcW w:w="2178" w:type="pct"/>
            <w:hideMark/>
          </w:tcPr>
          <w:p w14:paraId="651937AA"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Count data, overdispersion</w:t>
            </w:r>
          </w:p>
        </w:tc>
      </w:tr>
      <w:tr w:rsidR="007166C7" w:rsidRPr="007166C7" w14:paraId="6010DFC0" w14:textId="77777777" w:rsidTr="007166C7">
        <w:tc>
          <w:tcPr>
            <w:tcW w:w="552" w:type="pct"/>
            <w:hideMark/>
          </w:tcPr>
          <w:p w14:paraId="320DBB22"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Model 4</w:t>
            </w:r>
          </w:p>
        </w:tc>
        <w:tc>
          <w:tcPr>
            <w:tcW w:w="978" w:type="pct"/>
            <w:hideMark/>
          </w:tcPr>
          <w:p w14:paraId="53D0C5EA" w14:textId="77777777" w:rsidR="007166C7" w:rsidRPr="007166C7" w:rsidRDefault="007166C7" w:rsidP="007166C7">
            <w:pPr>
              <w:rPr>
                <w:rFonts w:eastAsia="Times New Roman" w:cs="Times New Roman"/>
                <w:color w:val="000000"/>
                <w:kern w:val="0"/>
                <w:sz w:val="20"/>
                <w:szCs w:val="20"/>
                <w14:ligatures w14:val="none"/>
              </w:rPr>
            </w:pPr>
            <w:proofErr w:type="spellStart"/>
            <w:r w:rsidRPr="007166C7">
              <w:rPr>
                <w:rFonts w:eastAsia="Times New Roman" w:cs="Times New Roman"/>
                <w:color w:val="000000"/>
                <w:kern w:val="0"/>
                <w:sz w:val="20"/>
                <w:szCs w:val="20"/>
                <w14:ligatures w14:val="none"/>
              </w:rPr>
              <w:t>tele_share</w:t>
            </w:r>
            <w:proofErr w:type="spellEnd"/>
          </w:p>
        </w:tc>
        <w:tc>
          <w:tcPr>
            <w:tcW w:w="1193" w:type="pct"/>
            <w:hideMark/>
          </w:tcPr>
          <w:p w14:paraId="0B45958D"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Tobit</w:t>
            </w:r>
          </w:p>
        </w:tc>
        <w:tc>
          <w:tcPr>
            <w:tcW w:w="2178" w:type="pct"/>
            <w:hideMark/>
          </w:tcPr>
          <w:p w14:paraId="0786F926" w14:textId="77777777" w:rsidR="007166C7" w:rsidRPr="007166C7" w:rsidRDefault="007166C7" w:rsidP="007166C7">
            <w:pPr>
              <w:rPr>
                <w:rFonts w:eastAsia="Times New Roman" w:cs="Times New Roman"/>
                <w:color w:val="000000"/>
                <w:kern w:val="0"/>
                <w:sz w:val="20"/>
                <w:szCs w:val="20"/>
                <w14:ligatures w14:val="none"/>
              </w:rPr>
            </w:pPr>
            <w:r w:rsidRPr="007166C7">
              <w:rPr>
                <w:rFonts w:eastAsia="Times New Roman" w:cs="Times New Roman"/>
                <w:color w:val="000000"/>
                <w:kern w:val="0"/>
                <w:sz w:val="20"/>
                <w:szCs w:val="20"/>
                <w14:ligatures w14:val="none"/>
              </w:rPr>
              <w:t>Fractional bounded variable (0–1)</w:t>
            </w:r>
          </w:p>
        </w:tc>
      </w:tr>
    </w:tbl>
    <w:p w14:paraId="72A4160B" w14:textId="77777777" w:rsidR="0022798C" w:rsidRDefault="0022798C" w:rsidP="009530A6">
      <w:pPr>
        <w:tabs>
          <w:tab w:val="left" w:pos="1356"/>
        </w:tabs>
        <w:rPr>
          <w:rFonts w:eastAsia="Times New Roman" w:cs="Times New Roman"/>
          <w:b/>
          <w:bCs/>
          <w:sz w:val="20"/>
          <w:szCs w:val="20"/>
        </w:rPr>
      </w:pPr>
    </w:p>
    <w:p w14:paraId="063B1B56" w14:textId="76995022" w:rsidR="009530A6" w:rsidRPr="009530A6" w:rsidRDefault="009530A6" w:rsidP="009530A6">
      <w:pPr>
        <w:tabs>
          <w:tab w:val="left" w:pos="1356"/>
        </w:tabs>
        <w:rPr>
          <w:rFonts w:eastAsia="Times New Roman" w:cs="Times New Roman"/>
          <w:sz w:val="20"/>
          <w:szCs w:val="20"/>
        </w:rPr>
      </w:pPr>
      <w:r w:rsidRPr="009530A6">
        <w:rPr>
          <w:rFonts w:eastAsia="Times New Roman" w:cs="Times New Roman"/>
          <w:b/>
          <w:bCs/>
          <w:sz w:val="20"/>
          <w:szCs w:val="20"/>
        </w:rPr>
        <w:t>Sensitivity analyses:</w:t>
      </w:r>
    </w:p>
    <w:p w14:paraId="2494681E" w14:textId="77777777" w:rsidR="009530A6" w:rsidRPr="009530A6" w:rsidRDefault="009530A6" w:rsidP="009530A6">
      <w:pPr>
        <w:pStyle w:val="ListParagraph"/>
        <w:numPr>
          <w:ilvl w:val="0"/>
          <w:numId w:val="25"/>
        </w:numPr>
        <w:tabs>
          <w:tab w:val="left" w:pos="1356"/>
        </w:tabs>
        <w:rPr>
          <w:rFonts w:eastAsia="Times New Roman" w:cs="Times New Roman"/>
          <w:sz w:val="20"/>
          <w:szCs w:val="20"/>
        </w:rPr>
      </w:pPr>
      <w:r w:rsidRPr="009530A6">
        <w:rPr>
          <w:rFonts w:eastAsia="Times New Roman" w:cs="Times New Roman"/>
          <w:sz w:val="20"/>
          <w:szCs w:val="20"/>
        </w:rPr>
        <w:t>Negative binomial for visit counts</w:t>
      </w:r>
    </w:p>
    <w:p w14:paraId="6C6B1160" w14:textId="77777777" w:rsidR="009530A6" w:rsidRPr="009530A6" w:rsidRDefault="009530A6" w:rsidP="009530A6">
      <w:pPr>
        <w:pStyle w:val="ListParagraph"/>
        <w:numPr>
          <w:ilvl w:val="0"/>
          <w:numId w:val="25"/>
        </w:numPr>
        <w:tabs>
          <w:tab w:val="left" w:pos="1356"/>
        </w:tabs>
        <w:rPr>
          <w:rFonts w:eastAsia="Times New Roman" w:cs="Times New Roman"/>
          <w:sz w:val="20"/>
          <w:szCs w:val="20"/>
        </w:rPr>
      </w:pPr>
      <w:r w:rsidRPr="009530A6">
        <w:rPr>
          <w:rFonts w:eastAsia="Times New Roman" w:cs="Times New Roman"/>
          <w:sz w:val="20"/>
          <w:szCs w:val="20"/>
        </w:rPr>
        <w:t xml:space="preserve">Two-part model for </w:t>
      </w:r>
      <w:proofErr w:type="spellStart"/>
      <w:r w:rsidRPr="009530A6">
        <w:rPr>
          <w:rFonts w:eastAsia="Times New Roman" w:cs="Times New Roman"/>
          <w:sz w:val="20"/>
          <w:szCs w:val="20"/>
        </w:rPr>
        <w:t>tele_share</w:t>
      </w:r>
      <w:proofErr w:type="spellEnd"/>
    </w:p>
    <w:p w14:paraId="62867ED8" w14:textId="77777777" w:rsidR="009530A6" w:rsidRPr="009530A6" w:rsidRDefault="009530A6" w:rsidP="009530A6">
      <w:pPr>
        <w:pStyle w:val="ListParagraph"/>
        <w:numPr>
          <w:ilvl w:val="0"/>
          <w:numId w:val="25"/>
        </w:numPr>
        <w:tabs>
          <w:tab w:val="left" w:pos="1356"/>
        </w:tabs>
        <w:rPr>
          <w:rFonts w:eastAsia="Times New Roman" w:cs="Times New Roman"/>
          <w:sz w:val="20"/>
          <w:szCs w:val="20"/>
        </w:rPr>
      </w:pPr>
      <w:r w:rsidRPr="009530A6">
        <w:rPr>
          <w:rFonts w:eastAsia="Times New Roman" w:cs="Times New Roman"/>
          <w:sz w:val="20"/>
          <w:szCs w:val="20"/>
        </w:rPr>
        <w:t>Age-restricted sample (6–17)</w:t>
      </w:r>
    </w:p>
    <w:p w14:paraId="5CBCFEC2" w14:textId="77777777" w:rsidR="009530A6" w:rsidRPr="009530A6" w:rsidRDefault="009530A6" w:rsidP="009530A6">
      <w:pPr>
        <w:pStyle w:val="ListParagraph"/>
        <w:numPr>
          <w:ilvl w:val="0"/>
          <w:numId w:val="25"/>
        </w:numPr>
        <w:tabs>
          <w:tab w:val="left" w:pos="1356"/>
        </w:tabs>
        <w:rPr>
          <w:rFonts w:eastAsia="Times New Roman" w:cs="Times New Roman"/>
          <w:sz w:val="20"/>
          <w:szCs w:val="20"/>
        </w:rPr>
      </w:pPr>
      <w:r w:rsidRPr="009530A6">
        <w:rPr>
          <w:rFonts w:eastAsia="Times New Roman" w:cs="Times New Roman"/>
          <w:sz w:val="20"/>
          <w:szCs w:val="20"/>
        </w:rPr>
        <w:t>Adult sample for comparison</w:t>
      </w:r>
    </w:p>
    <w:p w14:paraId="59862D98" w14:textId="77777777" w:rsidR="009530A6" w:rsidRPr="009530A6" w:rsidRDefault="009530A6" w:rsidP="009530A6">
      <w:pPr>
        <w:pStyle w:val="ListParagraph"/>
        <w:numPr>
          <w:ilvl w:val="0"/>
          <w:numId w:val="25"/>
        </w:numPr>
        <w:tabs>
          <w:tab w:val="left" w:pos="1356"/>
        </w:tabs>
        <w:rPr>
          <w:rFonts w:eastAsia="Times New Roman" w:cs="Times New Roman"/>
          <w:sz w:val="20"/>
          <w:szCs w:val="20"/>
        </w:rPr>
      </w:pPr>
      <w:r w:rsidRPr="009530A6">
        <w:rPr>
          <w:rFonts w:eastAsia="Times New Roman" w:cs="Times New Roman"/>
          <w:sz w:val="20"/>
          <w:szCs w:val="20"/>
        </w:rPr>
        <w:t>Stratified analysis by insurance type</w:t>
      </w:r>
    </w:p>
    <w:p w14:paraId="22934538" w14:textId="77777777" w:rsidR="00106493" w:rsidRDefault="00106493">
      <w:pPr>
        <w:rPr>
          <w:rFonts w:eastAsia="Times New Roman" w:cs="Times New Roman"/>
          <w:sz w:val="20"/>
          <w:szCs w:val="20"/>
        </w:rPr>
      </w:pPr>
      <w:r>
        <w:rPr>
          <w:rFonts w:eastAsia="Times New Roman" w:cs="Times New Roman"/>
          <w:sz w:val="20"/>
          <w:szCs w:val="20"/>
        </w:rPr>
        <w:br w:type="page"/>
      </w:r>
    </w:p>
    <w:p w14:paraId="67A88FD4" w14:textId="0537D048" w:rsidR="00540AFC" w:rsidRDefault="00106493" w:rsidP="009530A6">
      <w:pPr>
        <w:tabs>
          <w:tab w:val="left" w:pos="1356"/>
        </w:tabs>
        <w:rPr>
          <w:rFonts w:eastAsia="Times New Roman" w:cs="Times New Roman"/>
          <w:b/>
          <w:bCs/>
          <w:sz w:val="20"/>
          <w:szCs w:val="20"/>
        </w:rPr>
      </w:pPr>
      <w:r>
        <w:rPr>
          <w:rFonts w:eastAsia="Times New Roman" w:cs="Times New Roman"/>
          <w:b/>
          <w:bCs/>
          <w:sz w:val="20"/>
          <w:szCs w:val="20"/>
        </w:rPr>
        <w:lastRenderedPageBreak/>
        <w:t>Result</w:t>
      </w:r>
      <w:r w:rsidR="002A6097">
        <w:rPr>
          <w:rFonts w:eastAsia="Times New Roman" w:cs="Times New Roman"/>
          <w:b/>
          <w:bCs/>
          <w:sz w:val="20"/>
          <w:szCs w:val="20"/>
        </w:rPr>
        <w:t>s</w:t>
      </w:r>
    </w:p>
    <w:p w14:paraId="13973CFA" w14:textId="48D5C6AB" w:rsidR="00540AFC" w:rsidRDefault="00540AFC" w:rsidP="009530A6">
      <w:pPr>
        <w:tabs>
          <w:tab w:val="left" w:pos="1356"/>
        </w:tabs>
        <w:rPr>
          <w:rFonts w:eastAsia="Times New Roman" w:cs="Times New Roman"/>
          <w:b/>
          <w:bCs/>
          <w:sz w:val="20"/>
          <w:szCs w:val="20"/>
        </w:rPr>
      </w:pPr>
      <w:r>
        <w:rPr>
          <w:rFonts w:eastAsia="Times New Roman" w:cs="Times New Roman"/>
          <w:b/>
          <w:bCs/>
          <w:sz w:val="20"/>
          <w:szCs w:val="20"/>
        </w:rPr>
        <w:t xml:space="preserve">Table 1. </w:t>
      </w:r>
      <w:r w:rsidR="00A112A7" w:rsidRPr="00A112A7">
        <w:rPr>
          <w:rFonts w:eastAsia="Times New Roman" w:cs="Times New Roman"/>
          <w:b/>
          <w:bCs/>
          <w:sz w:val="20"/>
          <w:szCs w:val="20"/>
        </w:rPr>
        <w:t>Sample Flow and Exclusion Criteria</w:t>
      </w:r>
    </w:p>
    <w:tbl>
      <w:tblPr>
        <w:tblStyle w:val="TableGrid"/>
        <w:tblW w:w="5000" w:type="pct"/>
        <w:tblLook w:val="04A0" w:firstRow="1" w:lastRow="0" w:firstColumn="1" w:lastColumn="0" w:noHBand="0" w:noVBand="1"/>
      </w:tblPr>
      <w:tblGrid>
        <w:gridCol w:w="3101"/>
        <w:gridCol w:w="3671"/>
        <w:gridCol w:w="1230"/>
        <w:gridCol w:w="1348"/>
      </w:tblGrid>
      <w:tr w:rsidR="002C3042" w:rsidRPr="00540AFC" w14:paraId="690D6D42" w14:textId="77777777" w:rsidTr="009B5D4F">
        <w:tc>
          <w:tcPr>
            <w:tcW w:w="1658" w:type="pct"/>
            <w:hideMark/>
          </w:tcPr>
          <w:p w14:paraId="7D996A31" w14:textId="77777777" w:rsidR="00540AFC" w:rsidRPr="00540AFC" w:rsidRDefault="00540AFC" w:rsidP="00540AFC">
            <w:pPr>
              <w:jc w:val="center"/>
              <w:rPr>
                <w:rFonts w:eastAsia="Times New Roman" w:cs="Times New Roman"/>
                <w:b/>
                <w:bCs/>
                <w:color w:val="000000"/>
                <w:kern w:val="0"/>
                <w:sz w:val="18"/>
                <w:szCs w:val="18"/>
                <w14:ligatures w14:val="none"/>
              </w:rPr>
            </w:pPr>
            <w:r w:rsidRPr="00540AFC">
              <w:rPr>
                <w:rFonts w:eastAsia="Times New Roman" w:cs="Times New Roman"/>
                <w:b/>
                <w:bCs/>
                <w:color w:val="000000"/>
                <w:kern w:val="0"/>
                <w:sz w:val="18"/>
                <w:szCs w:val="18"/>
                <w14:ligatures w14:val="none"/>
              </w:rPr>
              <w:t>Step</w:t>
            </w:r>
          </w:p>
        </w:tc>
        <w:tc>
          <w:tcPr>
            <w:tcW w:w="1963" w:type="pct"/>
            <w:hideMark/>
          </w:tcPr>
          <w:p w14:paraId="018BD4E9" w14:textId="77777777" w:rsidR="00540AFC" w:rsidRPr="00540AFC" w:rsidRDefault="00540AFC" w:rsidP="00540AFC">
            <w:pPr>
              <w:jc w:val="center"/>
              <w:rPr>
                <w:rFonts w:eastAsia="Times New Roman" w:cs="Times New Roman"/>
                <w:b/>
                <w:bCs/>
                <w:color w:val="000000"/>
                <w:kern w:val="0"/>
                <w:sz w:val="18"/>
                <w:szCs w:val="18"/>
                <w14:ligatures w14:val="none"/>
              </w:rPr>
            </w:pPr>
            <w:r w:rsidRPr="00540AFC">
              <w:rPr>
                <w:rFonts w:eastAsia="Times New Roman" w:cs="Times New Roman"/>
                <w:b/>
                <w:bCs/>
                <w:color w:val="000000"/>
                <w:kern w:val="0"/>
                <w:sz w:val="18"/>
                <w:szCs w:val="18"/>
                <w14:ligatures w14:val="none"/>
              </w:rPr>
              <w:t>Description</w:t>
            </w:r>
          </w:p>
        </w:tc>
        <w:tc>
          <w:tcPr>
            <w:tcW w:w="658" w:type="pct"/>
            <w:hideMark/>
          </w:tcPr>
          <w:p w14:paraId="6C73B2E7" w14:textId="77777777" w:rsidR="00540AFC" w:rsidRPr="00540AFC" w:rsidRDefault="00540AFC" w:rsidP="00540AFC">
            <w:pPr>
              <w:jc w:val="center"/>
              <w:rPr>
                <w:rFonts w:eastAsia="Times New Roman" w:cs="Times New Roman"/>
                <w:b/>
                <w:bCs/>
                <w:color w:val="000000"/>
                <w:kern w:val="0"/>
                <w:sz w:val="18"/>
                <w:szCs w:val="18"/>
                <w14:ligatures w14:val="none"/>
              </w:rPr>
            </w:pPr>
            <w:r w:rsidRPr="00540AFC">
              <w:rPr>
                <w:rFonts w:eastAsia="Times New Roman" w:cs="Times New Roman"/>
                <w:b/>
                <w:bCs/>
                <w:color w:val="000000"/>
                <w:kern w:val="0"/>
                <w:sz w:val="18"/>
                <w:szCs w:val="18"/>
                <w14:ligatures w14:val="none"/>
              </w:rPr>
              <w:t>N Excluded</w:t>
            </w:r>
          </w:p>
        </w:tc>
        <w:tc>
          <w:tcPr>
            <w:tcW w:w="721" w:type="pct"/>
            <w:hideMark/>
          </w:tcPr>
          <w:p w14:paraId="2DA333F8" w14:textId="77777777" w:rsidR="00540AFC" w:rsidRPr="00540AFC" w:rsidRDefault="00540AFC" w:rsidP="00540AFC">
            <w:pPr>
              <w:jc w:val="center"/>
              <w:rPr>
                <w:rFonts w:eastAsia="Times New Roman" w:cs="Times New Roman"/>
                <w:b/>
                <w:bCs/>
                <w:color w:val="000000"/>
                <w:kern w:val="0"/>
                <w:sz w:val="18"/>
                <w:szCs w:val="18"/>
                <w14:ligatures w14:val="none"/>
              </w:rPr>
            </w:pPr>
            <w:r w:rsidRPr="00540AFC">
              <w:rPr>
                <w:rFonts w:eastAsia="Times New Roman" w:cs="Times New Roman"/>
                <w:b/>
                <w:bCs/>
                <w:color w:val="000000"/>
                <w:kern w:val="0"/>
                <w:sz w:val="18"/>
                <w:szCs w:val="18"/>
                <w14:ligatures w14:val="none"/>
              </w:rPr>
              <w:t>N Remaining</w:t>
            </w:r>
          </w:p>
        </w:tc>
      </w:tr>
      <w:tr w:rsidR="002C3042" w:rsidRPr="00540AFC" w14:paraId="302F9951" w14:textId="77777777" w:rsidTr="009B5D4F">
        <w:tc>
          <w:tcPr>
            <w:tcW w:w="1658" w:type="pct"/>
            <w:hideMark/>
          </w:tcPr>
          <w:p w14:paraId="432577B6"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Total pooled sample (2021–2023)</w:t>
            </w:r>
          </w:p>
        </w:tc>
        <w:tc>
          <w:tcPr>
            <w:tcW w:w="1963" w:type="pct"/>
            <w:hideMark/>
          </w:tcPr>
          <w:p w14:paraId="0F6E48D4"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All MEPS respondents</w:t>
            </w:r>
          </w:p>
        </w:tc>
        <w:tc>
          <w:tcPr>
            <w:tcW w:w="658" w:type="pct"/>
            <w:hideMark/>
          </w:tcPr>
          <w:p w14:paraId="14EC99FA"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w:t>
            </w:r>
          </w:p>
        </w:tc>
        <w:tc>
          <w:tcPr>
            <w:tcW w:w="721" w:type="pct"/>
            <w:hideMark/>
          </w:tcPr>
          <w:p w14:paraId="53DBBEB2"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69,686</w:t>
            </w:r>
          </w:p>
        </w:tc>
      </w:tr>
      <w:tr w:rsidR="002C3042" w:rsidRPr="00540AFC" w14:paraId="018C7570" w14:textId="77777777" w:rsidTr="009B5D4F">
        <w:tc>
          <w:tcPr>
            <w:tcW w:w="1658" w:type="pct"/>
            <w:hideMark/>
          </w:tcPr>
          <w:p w14:paraId="2D198C6C"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Exclusion 1</w:t>
            </w:r>
          </w:p>
        </w:tc>
        <w:tc>
          <w:tcPr>
            <w:tcW w:w="1963" w:type="pct"/>
            <w:hideMark/>
          </w:tcPr>
          <w:p w14:paraId="482CD676"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Age not 6–17</w:t>
            </w:r>
          </w:p>
        </w:tc>
        <w:tc>
          <w:tcPr>
            <w:tcW w:w="658" w:type="pct"/>
            <w:hideMark/>
          </w:tcPr>
          <w:p w14:paraId="7B2C54CA"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59,964</w:t>
            </w:r>
          </w:p>
        </w:tc>
        <w:tc>
          <w:tcPr>
            <w:tcW w:w="721" w:type="pct"/>
            <w:hideMark/>
          </w:tcPr>
          <w:p w14:paraId="6EBDC71C"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9,722</w:t>
            </w:r>
          </w:p>
        </w:tc>
      </w:tr>
      <w:tr w:rsidR="002C3042" w:rsidRPr="00540AFC" w14:paraId="3B402862" w14:textId="77777777" w:rsidTr="009B5D4F">
        <w:tc>
          <w:tcPr>
            <w:tcW w:w="1658" w:type="pct"/>
            <w:hideMark/>
          </w:tcPr>
          <w:p w14:paraId="0481EB56"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Exclusion 2</w:t>
            </w:r>
          </w:p>
        </w:tc>
        <w:tc>
          <w:tcPr>
            <w:tcW w:w="1963" w:type="pct"/>
            <w:hideMark/>
          </w:tcPr>
          <w:p w14:paraId="072DE4B7"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Missing survey weight</w:t>
            </w:r>
          </w:p>
        </w:tc>
        <w:tc>
          <w:tcPr>
            <w:tcW w:w="658" w:type="pct"/>
            <w:hideMark/>
          </w:tcPr>
          <w:p w14:paraId="06ABEE61"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0</w:t>
            </w:r>
          </w:p>
        </w:tc>
        <w:tc>
          <w:tcPr>
            <w:tcW w:w="721" w:type="pct"/>
            <w:hideMark/>
          </w:tcPr>
          <w:p w14:paraId="0CE4A950"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9,722</w:t>
            </w:r>
          </w:p>
        </w:tc>
      </w:tr>
      <w:tr w:rsidR="002C3042" w:rsidRPr="00540AFC" w14:paraId="576A20D5" w14:textId="77777777" w:rsidTr="009B5D4F">
        <w:tc>
          <w:tcPr>
            <w:tcW w:w="1658" w:type="pct"/>
            <w:hideMark/>
          </w:tcPr>
          <w:p w14:paraId="275A1048"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Exclusion 3</w:t>
            </w:r>
          </w:p>
        </w:tc>
        <w:tc>
          <w:tcPr>
            <w:tcW w:w="1963" w:type="pct"/>
            <w:hideMark/>
          </w:tcPr>
          <w:p w14:paraId="452F5FC4"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Missing key SES covariates</w:t>
            </w:r>
          </w:p>
        </w:tc>
        <w:tc>
          <w:tcPr>
            <w:tcW w:w="658" w:type="pct"/>
            <w:hideMark/>
          </w:tcPr>
          <w:p w14:paraId="4579B23A"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0</w:t>
            </w:r>
          </w:p>
        </w:tc>
        <w:tc>
          <w:tcPr>
            <w:tcW w:w="721" w:type="pct"/>
            <w:hideMark/>
          </w:tcPr>
          <w:p w14:paraId="68B7349C"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9,722</w:t>
            </w:r>
          </w:p>
        </w:tc>
      </w:tr>
      <w:tr w:rsidR="002C3042" w:rsidRPr="00540AFC" w14:paraId="7D716240" w14:textId="77777777" w:rsidTr="009B5D4F">
        <w:tc>
          <w:tcPr>
            <w:tcW w:w="1658" w:type="pct"/>
            <w:hideMark/>
          </w:tcPr>
          <w:p w14:paraId="1D7A7541"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Exclusion 5</w:t>
            </w:r>
          </w:p>
        </w:tc>
        <w:tc>
          <w:tcPr>
            <w:tcW w:w="1963" w:type="pct"/>
            <w:hideMark/>
          </w:tcPr>
          <w:p w14:paraId="7DF10B56"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Merge failure</w:t>
            </w:r>
          </w:p>
        </w:tc>
        <w:tc>
          <w:tcPr>
            <w:tcW w:w="658" w:type="pct"/>
            <w:hideMark/>
          </w:tcPr>
          <w:p w14:paraId="234CE272"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0</w:t>
            </w:r>
          </w:p>
        </w:tc>
        <w:tc>
          <w:tcPr>
            <w:tcW w:w="721" w:type="pct"/>
            <w:hideMark/>
          </w:tcPr>
          <w:p w14:paraId="57980129"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9,722</w:t>
            </w:r>
          </w:p>
        </w:tc>
      </w:tr>
      <w:tr w:rsidR="002C3042" w:rsidRPr="00540AFC" w14:paraId="75F37769" w14:textId="77777777" w:rsidTr="009B5D4F">
        <w:tc>
          <w:tcPr>
            <w:tcW w:w="1658" w:type="pct"/>
            <w:hideMark/>
          </w:tcPr>
          <w:p w14:paraId="01D321B9"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Final analytic pediatric sample</w:t>
            </w:r>
          </w:p>
        </w:tc>
        <w:tc>
          <w:tcPr>
            <w:tcW w:w="1963" w:type="pct"/>
            <w:hideMark/>
          </w:tcPr>
          <w:p w14:paraId="1BC15C0C"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Ages 6–17 with valid weights &amp; covariates</w:t>
            </w:r>
          </w:p>
        </w:tc>
        <w:tc>
          <w:tcPr>
            <w:tcW w:w="658" w:type="pct"/>
            <w:hideMark/>
          </w:tcPr>
          <w:p w14:paraId="63F507C9"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w:t>
            </w:r>
          </w:p>
        </w:tc>
        <w:tc>
          <w:tcPr>
            <w:tcW w:w="721" w:type="pct"/>
            <w:hideMark/>
          </w:tcPr>
          <w:p w14:paraId="4A38892E" w14:textId="77777777" w:rsidR="00540AFC" w:rsidRPr="00540AFC" w:rsidRDefault="00540AFC" w:rsidP="00540AFC">
            <w:pPr>
              <w:rPr>
                <w:rFonts w:eastAsia="Times New Roman" w:cs="Times New Roman"/>
                <w:color w:val="000000"/>
                <w:kern w:val="0"/>
                <w:sz w:val="18"/>
                <w:szCs w:val="18"/>
                <w14:ligatures w14:val="none"/>
              </w:rPr>
            </w:pPr>
            <w:r w:rsidRPr="00540AFC">
              <w:rPr>
                <w:rFonts w:eastAsia="Times New Roman" w:cs="Times New Roman"/>
                <w:color w:val="000000"/>
                <w:kern w:val="0"/>
                <w:sz w:val="18"/>
                <w:szCs w:val="18"/>
                <w14:ligatures w14:val="none"/>
              </w:rPr>
              <w:t>9,722</w:t>
            </w:r>
          </w:p>
        </w:tc>
      </w:tr>
      <w:tr w:rsidR="002C3042" w:rsidRPr="00540AFC" w14:paraId="69D0D323" w14:textId="77777777" w:rsidTr="002C3042">
        <w:tc>
          <w:tcPr>
            <w:tcW w:w="5000" w:type="pct"/>
            <w:gridSpan w:val="4"/>
          </w:tcPr>
          <w:p w14:paraId="334499E6" w14:textId="50D12BA6" w:rsidR="002C3042" w:rsidRPr="00A763DE" w:rsidRDefault="004F7539" w:rsidP="00540AFC">
            <w:pPr>
              <w:rPr>
                <w:rFonts w:eastAsia="Times New Roman" w:cs="Times New Roman"/>
                <w:b/>
                <w:bCs/>
                <w:color w:val="000000"/>
                <w:kern w:val="0"/>
                <w:sz w:val="18"/>
                <w:szCs w:val="18"/>
                <w14:ligatures w14:val="none"/>
              </w:rPr>
            </w:pPr>
            <w:r w:rsidRPr="00A763DE">
              <w:rPr>
                <w:rFonts w:eastAsia="Times New Roman" w:cs="Times New Roman"/>
                <w:b/>
                <w:bCs/>
                <w:color w:val="000000"/>
                <w:kern w:val="0"/>
                <w:sz w:val="18"/>
                <w:szCs w:val="18"/>
                <w14:ligatures w14:val="none"/>
              </w:rPr>
              <w:t>Supplemental Flag (not an exclusion):</w:t>
            </w:r>
          </w:p>
        </w:tc>
      </w:tr>
      <w:tr w:rsidR="00540AFC" w:rsidRPr="00540AFC" w14:paraId="597F26B8" w14:textId="77777777" w:rsidTr="009B5D4F">
        <w:tc>
          <w:tcPr>
            <w:tcW w:w="1658" w:type="pct"/>
          </w:tcPr>
          <w:p w14:paraId="74F6AF91" w14:textId="42FC0F92" w:rsidR="00540AFC" w:rsidRPr="004F7539" w:rsidRDefault="00A763DE" w:rsidP="00540AFC">
            <w:pPr>
              <w:rPr>
                <w:rFonts w:eastAsia="Times New Roman" w:cs="Times New Roman"/>
                <w:color w:val="000000"/>
                <w:kern w:val="0"/>
                <w:sz w:val="18"/>
                <w:szCs w:val="18"/>
                <w14:ligatures w14:val="none"/>
              </w:rPr>
            </w:pPr>
            <w:proofErr w:type="spellStart"/>
            <w:r>
              <w:rPr>
                <w:rFonts w:eastAsia="Times New Roman" w:cs="Times New Roman"/>
                <w:color w:val="000000"/>
                <w:kern w:val="0"/>
                <w:sz w:val="18"/>
                <w:szCs w:val="18"/>
                <w14:ligatures w14:val="none"/>
              </w:rPr>
              <w:t>exclusion</w:t>
            </w:r>
            <w:r w:rsidR="00540AFC" w:rsidRPr="004F7539">
              <w:rPr>
                <w:rFonts w:eastAsia="Times New Roman" w:cs="Times New Roman"/>
                <w:color w:val="000000"/>
                <w:kern w:val="0"/>
                <w:sz w:val="18"/>
                <w:szCs w:val="18"/>
                <w14:ligatures w14:val="none"/>
              </w:rPr>
              <w:t>_visit</w:t>
            </w:r>
            <w:proofErr w:type="spellEnd"/>
            <w:r w:rsidR="00540AFC" w:rsidRPr="004F7539">
              <w:rPr>
                <w:rFonts w:eastAsia="Times New Roman" w:cs="Times New Roman"/>
                <w:color w:val="000000"/>
                <w:kern w:val="0"/>
                <w:sz w:val="18"/>
                <w:szCs w:val="18"/>
                <w14:ligatures w14:val="none"/>
              </w:rPr>
              <w:t xml:space="preserve"> = 1</w:t>
            </w:r>
            <w:r w:rsidR="00405263">
              <w:rPr>
                <w:rFonts w:eastAsia="Times New Roman" w:cs="Times New Roman"/>
                <w:color w:val="000000"/>
                <w:kern w:val="0"/>
                <w:sz w:val="18"/>
                <w:szCs w:val="18"/>
                <w14:ligatures w14:val="none"/>
              </w:rPr>
              <w:t xml:space="preserve"> (</w:t>
            </w:r>
            <w:proofErr w:type="spellStart"/>
            <w:r w:rsidR="00405263" w:rsidRPr="00405263">
              <w:rPr>
                <w:rFonts w:eastAsia="Times New Roman" w:cs="Times New Roman"/>
                <w:color w:val="000000"/>
                <w:kern w:val="0"/>
                <w:sz w:val="18"/>
                <w:szCs w:val="18"/>
                <w14:ligatures w14:val="none"/>
              </w:rPr>
              <w:t>keep_nonzero</w:t>
            </w:r>
            <w:proofErr w:type="spellEnd"/>
            <w:r w:rsidR="00405263" w:rsidRPr="00405263">
              <w:rPr>
                <w:rFonts w:eastAsia="Times New Roman" w:cs="Times New Roman"/>
                <w:color w:val="000000"/>
                <w:kern w:val="0"/>
                <w:sz w:val="18"/>
                <w:szCs w:val="18"/>
                <w14:ligatures w14:val="none"/>
              </w:rPr>
              <w:t xml:space="preserve"> = 0</w:t>
            </w:r>
            <w:r w:rsidR="00405263">
              <w:rPr>
                <w:rFonts w:eastAsia="Times New Roman" w:cs="Times New Roman"/>
                <w:color w:val="000000"/>
                <w:kern w:val="0"/>
                <w:sz w:val="18"/>
                <w:szCs w:val="18"/>
                <w14:ligatures w14:val="none"/>
              </w:rPr>
              <w:t>)</w:t>
            </w:r>
          </w:p>
        </w:tc>
        <w:tc>
          <w:tcPr>
            <w:tcW w:w="1963" w:type="pct"/>
          </w:tcPr>
          <w:p w14:paraId="36BA4962" w14:textId="7F7D5BF7" w:rsidR="00540AFC" w:rsidRPr="004F7539" w:rsidRDefault="002C3042" w:rsidP="00540AFC">
            <w:pPr>
              <w:rPr>
                <w:rFonts w:eastAsia="Times New Roman" w:cs="Times New Roman"/>
                <w:color w:val="000000"/>
                <w:kern w:val="0"/>
                <w:sz w:val="18"/>
                <w:szCs w:val="18"/>
                <w14:ligatures w14:val="none"/>
              </w:rPr>
            </w:pPr>
            <w:r w:rsidRPr="004F7539">
              <w:rPr>
                <w:color w:val="000000"/>
                <w:sz w:val="18"/>
                <w:szCs w:val="18"/>
              </w:rPr>
              <w:t>Zero outpatient visits</w:t>
            </w:r>
          </w:p>
        </w:tc>
        <w:tc>
          <w:tcPr>
            <w:tcW w:w="658" w:type="pct"/>
          </w:tcPr>
          <w:p w14:paraId="239E0A3F" w14:textId="77777777" w:rsidR="00540AFC" w:rsidRPr="004F7539" w:rsidRDefault="00540AFC" w:rsidP="00540AFC">
            <w:pPr>
              <w:rPr>
                <w:rFonts w:eastAsia="Times New Roman" w:cs="Times New Roman"/>
                <w:color w:val="000000"/>
                <w:kern w:val="0"/>
                <w:sz w:val="18"/>
                <w:szCs w:val="18"/>
                <w14:ligatures w14:val="none"/>
              </w:rPr>
            </w:pPr>
          </w:p>
        </w:tc>
        <w:tc>
          <w:tcPr>
            <w:tcW w:w="721" w:type="pct"/>
          </w:tcPr>
          <w:p w14:paraId="00FBDDF8" w14:textId="1825701A" w:rsidR="00540AFC" w:rsidRPr="004F7539" w:rsidRDefault="002C3042" w:rsidP="00540AFC">
            <w:pPr>
              <w:rPr>
                <w:rFonts w:eastAsia="Times New Roman" w:cs="Times New Roman"/>
                <w:color w:val="000000"/>
                <w:kern w:val="0"/>
                <w:sz w:val="18"/>
                <w:szCs w:val="18"/>
                <w14:ligatures w14:val="none"/>
              </w:rPr>
            </w:pPr>
            <w:r w:rsidRPr="004F7539">
              <w:rPr>
                <w:color w:val="000000"/>
                <w:sz w:val="18"/>
                <w:szCs w:val="18"/>
              </w:rPr>
              <w:t>2,993</w:t>
            </w:r>
          </w:p>
        </w:tc>
      </w:tr>
      <w:tr w:rsidR="009B5D4F" w:rsidRPr="00540AFC" w14:paraId="4A03BB73" w14:textId="77777777" w:rsidTr="009B5D4F">
        <w:tc>
          <w:tcPr>
            <w:tcW w:w="1658" w:type="pct"/>
          </w:tcPr>
          <w:p w14:paraId="3DF1E285" w14:textId="3A4CEA9F" w:rsidR="009B5D4F" w:rsidRDefault="00405263" w:rsidP="00540AFC">
            <w:pPr>
              <w:rPr>
                <w:rFonts w:eastAsia="Times New Roman" w:cs="Times New Roman"/>
                <w:color w:val="000000"/>
                <w:kern w:val="0"/>
                <w:sz w:val="18"/>
                <w:szCs w:val="18"/>
                <w14:ligatures w14:val="none"/>
              </w:rPr>
            </w:pPr>
            <w:proofErr w:type="spellStart"/>
            <w:r w:rsidRPr="00405263">
              <w:rPr>
                <w:rFonts w:eastAsia="Times New Roman" w:cs="Times New Roman"/>
                <w:color w:val="000000"/>
                <w:kern w:val="0"/>
                <w:sz w:val="18"/>
                <w:szCs w:val="18"/>
                <w14:ligatures w14:val="none"/>
              </w:rPr>
              <w:t>keep_nonzero</w:t>
            </w:r>
            <w:proofErr w:type="spellEnd"/>
            <w:r w:rsidRPr="00405263">
              <w:rPr>
                <w:rFonts w:eastAsia="Times New Roman" w:cs="Times New Roman"/>
                <w:color w:val="000000"/>
                <w:kern w:val="0"/>
                <w:sz w:val="18"/>
                <w:szCs w:val="18"/>
                <w14:ligatures w14:val="none"/>
              </w:rPr>
              <w:t xml:space="preserve"> = 1</w:t>
            </w:r>
          </w:p>
        </w:tc>
        <w:tc>
          <w:tcPr>
            <w:tcW w:w="1963" w:type="pct"/>
          </w:tcPr>
          <w:p w14:paraId="038BE408" w14:textId="4D0EEDF9" w:rsidR="009B5D4F" w:rsidRPr="004F7539" w:rsidRDefault="00405263" w:rsidP="00540AFC">
            <w:pPr>
              <w:rPr>
                <w:color w:val="000000"/>
                <w:sz w:val="18"/>
                <w:szCs w:val="18"/>
              </w:rPr>
            </w:pPr>
            <w:r w:rsidRPr="00405263">
              <w:rPr>
                <w:color w:val="000000"/>
                <w:sz w:val="18"/>
                <w:szCs w:val="18"/>
              </w:rPr>
              <w:t>≥1 outpatient visit</w:t>
            </w:r>
          </w:p>
        </w:tc>
        <w:tc>
          <w:tcPr>
            <w:tcW w:w="658" w:type="pct"/>
          </w:tcPr>
          <w:p w14:paraId="28B7C6F9" w14:textId="77777777" w:rsidR="009B5D4F" w:rsidRPr="004F7539" w:rsidRDefault="009B5D4F" w:rsidP="00540AFC">
            <w:pPr>
              <w:rPr>
                <w:rFonts w:eastAsia="Times New Roman" w:cs="Times New Roman"/>
                <w:color w:val="000000"/>
                <w:kern w:val="0"/>
                <w:sz w:val="18"/>
                <w:szCs w:val="18"/>
                <w14:ligatures w14:val="none"/>
              </w:rPr>
            </w:pPr>
          </w:p>
        </w:tc>
        <w:tc>
          <w:tcPr>
            <w:tcW w:w="721" w:type="pct"/>
          </w:tcPr>
          <w:p w14:paraId="2D58FD8C" w14:textId="7B00A1E4" w:rsidR="009B5D4F" w:rsidRPr="004F7539" w:rsidRDefault="00405263" w:rsidP="00540AFC">
            <w:pPr>
              <w:rPr>
                <w:color w:val="000000"/>
                <w:sz w:val="18"/>
                <w:szCs w:val="18"/>
              </w:rPr>
            </w:pPr>
            <w:r w:rsidRPr="00405263">
              <w:rPr>
                <w:color w:val="000000"/>
                <w:sz w:val="18"/>
                <w:szCs w:val="18"/>
              </w:rPr>
              <w:t>6,729</w:t>
            </w:r>
          </w:p>
        </w:tc>
      </w:tr>
    </w:tbl>
    <w:p w14:paraId="42DFF445" w14:textId="77777777" w:rsidR="0032234C" w:rsidRDefault="0032234C" w:rsidP="009530A6">
      <w:pPr>
        <w:tabs>
          <w:tab w:val="left" w:pos="1356"/>
        </w:tabs>
        <w:rPr>
          <w:rFonts w:eastAsia="Times New Roman" w:cs="Times New Roman"/>
          <w:sz w:val="20"/>
          <w:szCs w:val="20"/>
        </w:rPr>
      </w:pPr>
    </w:p>
    <w:p w14:paraId="1384401F" w14:textId="77777777" w:rsidR="00E54E53" w:rsidRDefault="0032234C" w:rsidP="009530A6">
      <w:pPr>
        <w:tabs>
          <w:tab w:val="left" w:pos="1356"/>
        </w:tabs>
        <w:rPr>
          <w:rFonts w:eastAsia="Times New Roman" w:cs="Times New Roman"/>
          <w:b/>
          <w:bCs/>
          <w:sz w:val="20"/>
          <w:szCs w:val="20"/>
        </w:rPr>
      </w:pPr>
      <w:r>
        <w:rPr>
          <w:rFonts w:eastAsia="Times New Roman" w:cs="Times New Roman"/>
          <w:b/>
          <w:bCs/>
          <w:sz w:val="20"/>
          <w:szCs w:val="20"/>
        </w:rPr>
        <w:t xml:space="preserve">Table 2. Unweighted Characteristics of Children Age 6 – 17, MEPS 2021 – 2023 (N = </w:t>
      </w:r>
      <w:r w:rsidR="00E54E53">
        <w:rPr>
          <w:rFonts w:eastAsia="Times New Roman" w:cs="Times New Roman"/>
          <w:b/>
          <w:bCs/>
          <w:sz w:val="20"/>
          <w:szCs w:val="20"/>
        </w:rPr>
        <w:t>9,722)</w:t>
      </w:r>
    </w:p>
    <w:tbl>
      <w:tblPr>
        <w:tblStyle w:val="TableGrid"/>
        <w:tblW w:w="5000" w:type="pct"/>
        <w:tblLook w:val="04A0" w:firstRow="1" w:lastRow="0" w:firstColumn="1" w:lastColumn="0" w:noHBand="0" w:noVBand="1"/>
      </w:tblPr>
      <w:tblGrid>
        <w:gridCol w:w="3058"/>
        <w:gridCol w:w="2069"/>
        <w:gridCol w:w="2069"/>
        <w:gridCol w:w="2154"/>
      </w:tblGrid>
      <w:tr w:rsidR="00E54E53" w:rsidRPr="00601F66" w14:paraId="0E7D5B23" w14:textId="77777777" w:rsidTr="00E54E53">
        <w:tc>
          <w:tcPr>
            <w:tcW w:w="1635" w:type="pct"/>
            <w:hideMark/>
          </w:tcPr>
          <w:p w14:paraId="40A05602" w14:textId="77777777" w:rsidR="00E54E53" w:rsidRPr="00E54E53" w:rsidRDefault="00E54E53" w:rsidP="00E54E53">
            <w:pPr>
              <w:jc w:val="center"/>
              <w:rPr>
                <w:rFonts w:ascii="Aptos" w:eastAsia="Times New Roman" w:hAnsi="Aptos" w:cs="Times New Roman"/>
                <w:b/>
                <w:bCs/>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Characteristic</w:t>
            </w:r>
          </w:p>
        </w:tc>
        <w:tc>
          <w:tcPr>
            <w:tcW w:w="1106" w:type="pct"/>
            <w:hideMark/>
          </w:tcPr>
          <w:p w14:paraId="62104FA9" w14:textId="77777777" w:rsidR="00E54E53" w:rsidRPr="00E54E53" w:rsidRDefault="00E54E53" w:rsidP="00E54E53">
            <w:pPr>
              <w:jc w:val="right"/>
              <w:rPr>
                <w:rFonts w:ascii="Aptos" w:eastAsia="Times New Roman" w:hAnsi="Aptos" w:cs="Times New Roman"/>
                <w:b/>
                <w:bCs/>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2021 (n=3,962)</w:t>
            </w:r>
          </w:p>
        </w:tc>
        <w:tc>
          <w:tcPr>
            <w:tcW w:w="1106" w:type="pct"/>
            <w:hideMark/>
          </w:tcPr>
          <w:p w14:paraId="26CCEFE5" w14:textId="77777777" w:rsidR="00E54E53" w:rsidRPr="00E54E53" w:rsidRDefault="00E54E53" w:rsidP="00E54E53">
            <w:pPr>
              <w:jc w:val="right"/>
              <w:rPr>
                <w:rFonts w:ascii="Aptos" w:eastAsia="Times New Roman" w:hAnsi="Aptos" w:cs="Times New Roman"/>
                <w:b/>
                <w:bCs/>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2022 (n=3,127)</w:t>
            </w:r>
          </w:p>
        </w:tc>
        <w:tc>
          <w:tcPr>
            <w:tcW w:w="1152" w:type="pct"/>
            <w:hideMark/>
          </w:tcPr>
          <w:p w14:paraId="1F1BF471" w14:textId="77777777" w:rsidR="00E54E53" w:rsidRPr="00E54E53" w:rsidRDefault="00E54E53" w:rsidP="00E54E53">
            <w:pPr>
              <w:jc w:val="right"/>
              <w:rPr>
                <w:rFonts w:ascii="Aptos" w:eastAsia="Times New Roman" w:hAnsi="Aptos" w:cs="Times New Roman"/>
                <w:b/>
                <w:bCs/>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2023 (n=2,633)</w:t>
            </w:r>
          </w:p>
        </w:tc>
      </w:tr>
      <w:tr w:rsidR="00E54E53" w:rsidRPr="00601F66" w14:paraId="43BD4342" w14:textId="77777777" w:rsidTr="00E54E53">
        <w:tc>
          <w:tcPr>
            <w:tcW w:w="1635" w:type="pct"/>
            <w:hideMark/>
          </w:tcPr>
          <w:p w14:paraId="7A1DF726"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Age (years), mean</w:t>
            </w:r>
          </w:p>
        </w:tc>
        <w:tc>
          <w:tcPr>
            <w:tcW w:w="1106" w:type="pct"/>
            <w:hideMark/>
          </w:tcPr>
          <w:p w14:paraId="6A9F57CD"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11.57</w:t>
            </w:r>
          </w:p>
        </w:tc>
        <w:tc>
          <w:tcPr>
            <w:tcW w:w="1106" w:type="pct"/>
            <w:hideMark/>
          </w:tcPr>
          <w:p w14:paraId="7DF83BFF"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11.64</w:t>
            </w:r>
          </w:p>
        </w:tc>
        <w:tc>
          <w:tcPr>
            <w:tcW w:w="1152" w:type="pct"/>
            <w:hideMark/>
          </w:tcPr>
          <w:p w14:paraId="37228E63"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11.64</w:t>
            </w:r>
          </w:p>
        </w:tc>
      </w:tr>
      <w:tr w:rsidR="00E54E53" w:rsidRPr="00601F66" w14:paraId="3547F9E6" w14:textId="77777777" w:rsidTr="00E54E53">
        <w:tc>
          <w:tcPr>
            <w:tcW w:w="1635" w:type="pct"/>
            <w:hideMark/>
          </w:tcPr>
          <w:p w14:paraId="4ECA05E7"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Telehealth visits, mean</w:t>
            </w:r>
          </w:p>
        </w:tc>
        <w:tc>
          <w:tcPr>
            <w:tcW w:w="1106" w:type="pct"/>
            <w:hideMark/>
          </w:tcPr>
          <w:p w14:paraId="37516156"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0.56</w:t>
            </w:r>
          </w:p>
        </w:tc>
        <w:tc>
          <w:tcPr>
            <w:tcW w:w="1106" w:type="pct"/>
            <w:hideMark/>
          </w:tcPr>
          <w:p w14:paraId="480FE1BB"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0.44</w:t>
            </w:r>
          </w:p>
        </w:tc>
        <w:tc>
          <w:tcPr>
            <w:tcW w:w="1152" w:type="pct"/>
            <w:hideMark/>
          </w:tcPr>
          <w:p w14:paraId="24539355"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0.32</w:t>
            </w:r>
          </w:p>
        </w:tc>
      </w:tr>
      <w:tr w:rsidR="00E54E53" w:rsidRPr="00601F66" w14:paraId="4E05A41F" w14:textId="77777777" w:rsidTr="00E54E53">
        <w:tc>
          <w:tcPr>
            <w:tcW w:w="1635" w:type="pct"/>
            <w:hideMark/>
          </w:tcPr>
          <w:p w14:paraId="254AB41D"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In-person visits, mean</w:t>
            </w:r>
          </w:p>
        </w:tc>
        <w:tc>
          <w:tcPr>
            <w:tcW w:w="1106" w:type="pct"/>
            <w:hideMark/>
          </w:tcPr>
          <w:p w14:paraId="3DEC81EB"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3.67</w:t>
            </w:r>
          </w:p>
        </w:tc>
        <w:tc>
          <w:tcPr>
            <w:tcW w:w="1106" w:type="pct"/>
            <w:hideMark/>
          </w:tcPr>
          <w:p w14:paraId="3540F5DB"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3.90</w:t>
            </w:r>
          </w:p>
        </w:tc>
        <w:tc>
          <w:tcPr>
            <w:tcW w:w="1152" w:type="pct"/>
            <w:hideMark/>
          </w:tcPr>
          <w:p w14:paraId="1824921A"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4.32</w:t>
            </w:r>
          </w:p>
        </w:tc>
      </w:tr>
      <w:tr w:rsidR="00E54E53" w:rsidRPr="00601F66" w14:paraId="6B0547FD" w14:textId="77777777" w:rsidTr="00E54E53">
        <w:tc>
          <w:tcPr>
            <w:tcW w:w="1635" w:type="pct"/>
            <w:hideMark/>
          </w:tcPr>
          <w:p w14:paraId="49760756"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Total outpatient visits, mean</w:t>
            </w:r>
          </w:p>
        </w:tc>
        <w:tc>
          <w:tcPr>
            <w:tcW w:w="1106" w:type="pct"/>
            <w:hideMark/>
          </w:tcPr>
          <w:p w14:paraId="5004526C"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4.23</w:t>
            </w:r>
          </w:p>
        </w:tc>
        <w:tc>
          <w:tcPr>
            <w:tcW w:w="1106" w:type="pct"/>
            <w:hideMark/>
          </w:tcPr>
          <w:p w14:paraId="50DACD74"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4.34</w:t>
            </w:r>
          </w:p>
        </w:tc>
        <w:tc>
          <w:tcPr>
            <w:tcW w:w="1152" w:type="pct"/>
            <w:hideMark/>
          </w:tcPr>
          <w:p w14:paraId="7508BB45"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4.63</w:t>
            </w:r>
          </w:p>
        </w:tc>
      </w:tr>
      <w:tr w:rsidR="00E54E53" w:rsidRPr="00601F66" w14:paraId="1D3B0203" w14:textId="77777777" w:rsidTr="00E54E53">
        <w:tc>
          <w:tcPr>
            <w:tcW w:w="1635" w:type="pct"/>
            <w:hideMark/>
          </w:tcPr>
          <w:p w14:paraId="44A7B3C4"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Telehealth share, mean</w:t>
            </w:r>
          </w:p>
        </w:tc>
        <w:tc>
          <w:tcPr>
            <w:tcW w:w="1106" w:type="pct"/>
            <w:hideMark/>
          </w:tcPr>
          <w:p w14:paraId="70A82D9B"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0.036</w:t>
            </w:r>
          </w:p>
        </w:tc>
        <w:tc>
          <w:tcPr>
            <w:tcW w:w="1106" w:type="pct"/>
            <w:hideMark/>
          </w:tcPr>
          <w:p w14:paraId="7EEA977B"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0.029</w:t>
            </w:r>
          </w:p>
        </w:tc>
        <w:tc>
          <w:tcPr>
            <w:tcW w:w="1152" w:type="pct"/>
            <w:hideMark/>
          </w:tcPr>
          <w:p w14:paraId="08C23369" w14:textId="77777777" w:rsidR="00E54E53" w:rsidRPr="00E54E53" w:rsidRDefault="00E54E53" w:rsidP="00E54E53">
            <w:pPr>
              <w:jc w:val="right"/>
              <w:rPr>
                <w:rFonts w:ascii="Aptos" w:eastAsia="Times New Roman" w:hAnsi="Aptos" w:cs="Times New Roman"/>
                <w:color w:val="000000"/>
                <w:kern w:val="0"/>
                <w:sz w:val="18"/>
                <w:szCs w:val="18"/>
                <w14:ligatures w14:val="none"/>
              </w:rPr>
            </w:pPr>
            <w:r w:rsidRPr="00E54E53">
              <w:rPr>
                <w:rFonts w:ascii="Aptos" w:eastAsia="Times New Roman" w:hAnsi="Aptos" w:cs="Times New Roman"/>
                <w:color w:val="000000"/>
                <w:kern w:val="0"/>
                <w:sz w:val="18"/>
                <w:szCs w:val="18"/>
                <w14:ligatures w14:val="none"/>
              </w:rPr>
              <w:t>0.024</w:t>
            </w:r>
          </w:p>
        </w:tc>
      </w:tr>
      <w:tr w:rsidR="00E54E53" w:rsidRPr="00601F66" w14:paraId="241F2DE0" w14:textId="77777777" w:rsidTr="00E54E53">
        <w:tc>
          <w:tcPr>
            <w:tcW w:w="1635" w:type="pct"/>
            <w:hideMark/>
          </w:tcPr>
          <w:p w14:paraId="7BC8EFC6"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Age group</w:t>
            </w:r>
          </w:p>
        </w:tc>
        <w:tc>
          <w:tcPr>
            <w:tcW w:w="1106" w:type="pct"/>
            <w:hideMark/>
          </w:tcPr>
          <w:p w14:paraId="66A37218" w14:textId="77777777" w:rsidR="00E54E53" w:rsidRPr="00E54E53" w:rsidRDefault="00E54E53" w:rsidP="00E54E53">
            <w:pPr>
              <w:rPr>
                <w:rFonts w:ascii="Aptos" w:eastAsia="Times New Roman" w:hAnsi="Aptos" w:cs="Times New Roman"/>
                <w:color w:val="000000"/>
                <w:kern w:val="0"/>
                <w:sz w:val="18"/>
                <w:szCs w:val="18"/>
                <w14:ligatures w14:val="none"/>
              </w:rPr>
            </w:pPr>
          </w:p>
        </w:tc>
        <w:tc>
          <w:tcPr>
            <w:tcW w:w="1106" w:type="pct"/>
            <w:hideMark/>
          </w:tcPr>
          <w:p w14:paraId="275CE39A" w14:textId="77777777" w:rsidR="00E54E53" w:rsidRPr="00E54E53" w:rsidRDefault="00E54E53" w:rsidP="00E54E53">
            <w:pPr>
              <w:jc w:val="right"/>
              <w:rPr>
                <w:rFonts w:ascii="Aptos" w:eastAsia="Times New Roman" w:hAnsi="Aptos" w:cs="Times New Roman"/>
                <w:kern w:val="0"/>
                <w:sz w:val="18"/>
                <w:szCs w:val="18"/>
                <w14:ligatures w14:val="none"/>
              </w:rPr>
            </w:pPr>
          </w:p>
        </w:tc>
        <w:tc>
          <w:tcPr>
            <w:tcW w:w="1152" w:type="pct"/>
            <w:hideMark/>
          </w:tcPr>
          <w:p w14:paraId="31945F77" w14:textId="77777777" w:rsidR="00E54E53" w:rsidRPr="00E54E53" w:rsidRDefault="00E54E53" w:rsidP="00E54E53">
            <w:pPr>
              <w:jc w:val="right"/>
              <w:rPr>
                <w:rFonts w:ascii="Aptos" w:eastAsia="Times New Roman" w:hAnsi="Aptos" w:cs="Times New Roman"/>
                <w:kern w:val="0"/>
                <w:sz w:val="18"/>
                <w:szCs w:val="18"/>
                <w14:ligatures w14:val="none"/>
              </w:rPr>
            </w:pPr>
          </w:p>
        </w:tc>
      </w:tr>
      <w:tr w:rsidR="008C428B" w:rsidRPr="00601F66" w14:paraId="7ADFE4E8" w14:textId="77777777" w:rsidTr="00635A60">
        <w:tc>
          <w:tcPr>
            <w:tcW w:w="1635" w:type="pct"/>
            <w:vAlign w:val="center"/>
            <w:hideMark/>
          </w:tcPr>
          <w:p w14:paraId="5B2FB574" w14:textId="15FCFB55" w:rsidR="008C428B" w:rsidRPr="00E54E53" w:rsidRDefault="008C428B" w:rsidP="008C428B">
            <w:pPr>
              <w:rPr>
                <w:rFonts w:ascii="Aptos" w:eastAsia="Times New Roman" w:hAnsi="Aptos" w:cs="Times New Roman"/>
                <w:color w:val="000000"/>
                <w:kern w:val="0"/>
                <w:sz w:val="18"/>
                <w:szCs w:val="18"/>
                <w14:ligatures w14:val="none"/>
              </w:rPr>
            </w:pPr>
            <w:r w:rsidRPr="00601F66">
              <w:rPr>
                <w:rFonts w:ascii="Aptos" w:hAnsi="Aptos"/>
                <w:sz w:val="18"/>
                <w:szCs w:val="18"/>
              </w:rPr>
              <w:t>6–11</w:t>
            </w:r>
          </w:p>
        </w:tc>
        <w:tc>
          <w:tcPr>
            <w:tcW w:w="1106" w:type="pct"/>
            <w:vAlign w:val="center"/>
            <w:hideMark/>
          </w:tcPr>
          <w:p w14:paraId="5050FD21" w14:textId="0955474F" w:rsidR="008C428B" w:rsidRPr="00E54E53" w:rsidRDefault="008C428B" w:rsidP="008C428B">
            <w:pPr>
              <w:jc w:val="right"/>
              <w:rPr>
                <w:rFonts w:ascii="Aptos" w:eastAsia="Times New Roman" w:hAnsi="Aptos" w:cs="Times New Roman"/>
                <w:color w:val="000000"/>
                <w:kern w:val="0"/>
                <w:sz w:val="18"/>
                <w:szCs w:val="18"/>
                <w14:ligatures w14:val="none"/>
              </w:rPr>
            </w:pPr>
            <w:r w:rsidRPr="00601F66">
              <w:rPr>
                <w:rFonts w:ascii="Aptos" w:hAnsi="Aptos"/>
                <w:sz w:val="18"/>
                <w:szCs w:val="18"/>
              </w:rPr>
              <w:t>1,945 (49.12%)</w:t>
            </w:r>
          </w:p>
        </w:tc>
        <w:tc>
          <w:tcPr>
            <w:tcW w:w="1106" w:type="pct"/>
            <w:vAlign w:val="center"/>
            <w:hideMark/>
          </w:tcPr>
          <w:p w14:paraId="4E0BBA99" w14:textId="5BD63A21" w:rsidR="008C428B" w:rsidRPr="00E54E53" w:rsidRDefault="008C428B" w:rsidP="008C428B">
            <w:pPr>
              <w:jc w:val="right"/>
              <w:rPr>
                <w:rFonts w:ascii="Aptos" w:eastAsia="Times New Roman" w:hAnsi="Aptos" w:cs="Times New Roman"/>
                <w:color w:val="000000"/>
                <w:kern w:val="0"/>
                <w:sz w:val="18"/>
                <w:szCs w:val="18"/>
                <w14:ligatures w14:val="none"/>
              </w:rPr>
            </w:pPr>
            <w:r w:rsidRPr="00601F66">
              <w:rPr>
                <w:rFonts w:ascii="Aptos" w:hAnsi="Aptos"/>
                <w:sz w:val="18"/>
                <w:szCs w:val="18"/>
              </w:rPr>
              <w:t>1,517 (48.48%)</w:t>
            </w:r>
          </w:p>
        </w:tc>
        <w:tc>
          <w:tcPr>
            <w:tcW w:w="1152" w:type="pct"/>
            <w:vAlign w:val="center"/>
            <w:hideMark/>
          </w:tcPr>
          <w:p w14:paraId="330250BB" w14:textId="1EA5815F" w:rsidR="008C428B" w:rsidRPr="00E54E53" w:rsidRDefault="008C428B" w:rsidP="008C428B">
            <w:pPr>
              <w:jc w:val="right"/>
              <w:rPr>
                <w:rFonts w:ascii="Aptos" w:eastAsia="Times New Roman" w:hAnsi="Aptos" w:cs="Times New Roman"/>
                <w:color w:val="000000"/>
                <w:kern w:val="0"/>
                <w:sz w:val="18"/>
                <w:szCs w:val="18"/>
                <w14:ligatures w14:val="none"/>
              </w:rPr>
            </w:pPr>
            <w:r w:rsidRPr="00601F66">
              <w:rPr>
                <w:rFonts w:ascii="Aptos" w:hAnsi="Aptos"/>
                <w:sz w:val="18"/>
                <w:szCs w:val="18"/>
              </w:rPr>
              <w:t>1,296 (49.22%)</w:t>
            </w:r>
          </w:p>
        </w:tc>
      </w:tr>
      <w:tr w:rsidR="008C428B" w:rsidRPr="00601F66" w14:paraId="41000BD7" w14:textId="77777777" w:rsidTr="00635A60">
        <w:tc>
          <w:tcPr>
            <w:tcW w:w="1635" w:type="pct"/>
            <w:vAlign w:val="center"/>
            <w:hideMark/>
          </w:tcPr>
          <w:p w14:paraId="7A5D835A" w14:textId="74DB1E1A" w:rsidR="008C428B" w:rsidRPr="00E54E53" w:rsidRDefault="008C428B" w:rsidP="008C428B">
            <w:pPr>
              <w:rPr>
                <w:rFonts w:ascii="Aptos" w:eastAsia="Times New Roman" w:hAnsi="Aptos" w:cs="Times New Roman"/>
                <w:color w:val="000000"/>
                <w:kern w:val="0"/>
                <w:sz w:val="18"/>
                <w:szCs w:val="18"/>
                <w14:ligatures w14:val="none"/>
              </w:rPr>
            </w:pPr>
            <w:r w:rsidRPr="00601F66">
              <w:rPr>
                <w:rFonts w:ascii="Aptos" w:hAnsi="Aptos"/>
                <w:sz w:val="18"/>
                <w:szCs w:val="18"/>
              </w:rPr>
              <w:t>12–17</w:t>
            </w:r>
          </w:p>
        </w:tc>
        <w:tc>
          <w:tcPr>
            <w:tcW w:w="1106" w:type="pct"/>
            <w:vAlign w:val="center"/>
            <w:hideMark/>
          </w:tcPr>
          <w:p w14:paraId="70850343" w14:textId="58779C7C" w:rsidR="008C428B" w:rsidRPr="00E54E53" w:rsidRDefault="008C428B" w:rsidP="008C428B">
            <w:pPr>
              <w:jc w:val="right"/>
              <w:rPr>
                <w:rFonts w:ascii="Aptos" w:eastAsia="Times New Roman" w:hAnsi="Aptos" w:cs="Times New Roman"/>
                <w:color w:val="000000"/>
                <w:kern w:val="0"/>
                <w:sz w:val="18"/>
                <w:szCs w:val="18"/>
                <w14:ligatures w14:val="none"/>
              </w:rPr>
            </w:pPr>
            <w:r w:rsidRPr="00601F66">
              <w:rPr>
                <w:rFonts w:ascii="Aptos" w:hAnsi="Aptos"/>
                <w:sz w:val="18"/>
                <w:szCs w:val="18"/>
              </w:rPr>
              <w:t>2,017 (50.88%)</w:t>
            </w:r>
          </w:p>
        </w:tc>
        <w:tc>
          <w:tcPr>
            <w:tcW w:w="1106" w:type="pct"/>
            <w:vAlign w:val="center"/>
            <w:hideMark/>
          </w:tcPr>
          <w:p w14:paraId="39DB0D03" w14:textId="4B2B03CC" w:rsidR="008C428B" w:rsidRPr="00E54E53" w:rsidRDefault="008C428B" w:rsidP="008C428B">
            <w:pPr>
              <w:jc w:val="right"/>
              <w:rPr>
                <w:rFonts w:ascii="Aptos" w:eastAsia="Times New Roman" w:hAnsi="Aptos" w:cs="Times New Roman"/>
                <w:color w:val="000000"/>
                <w:kern w:val="0"/>
                <w:sz w:val="18"/>
                <w:szCs w:val="18"/>
                <w14:ligatures w14:val="none"/>
              </w:rPr>
            </w:pPr>
            <w:r w:rsidRPr="00601F66">
              <w:rPr>
                <w:rFonts w:ascii="Aptos" w:hAnsi="Aptos"/>
                <w:sz w:val="18"/>
                <w:szCs w:val="18"/>
              </w:rPr>
              <w:t>1,610 (51.52%)</w:t>
            </w:r>
          </w:p>
        </w:tc>
        <w:tc>
          <w:tcPr>
            <w:tcW w:w="1152" w:type="pct"/>
            <w:vAlign w:val="center"/>
            <w:hideMark/>
          </w:tcPr>
          <w:p w14:paraId="238F06AE" w14:textId="6DB602E1" w:rsidR="008C428B" w:rsidRPr="00E54E53" w:rsidRDefault="008C428B" w:rsidP="008C428B">
            <w:pPr>
              <w:jc w:val="right"/>
              <w:rPr>
                <w:rFonts w:ascii="Aptos" w:eastAsia="Times New Roman" w:hAnsi="Aptos" w:cs="Times New Roman"/>
                <w:color w:val="000000"/>
                <w:kern w:val="0"/>
                <w:sz w:val="18"/>
                <w:szCs w:val="18"/>
                <w14:ligatures w14:val="none"/>
              </w:rPr>
            </w:pPr>
            <w:r w:rsidRPr="00601F66">
              <w:rPr>
                <w:rFonts w:ascii="Aptos" w:hAnsi="Aptos"/>
                <w:sz w:val="18"/>
                <w:szCs w:val="18"/>
              </w:rPr>
              <w:t>1,337 (50.78%)</w:t>
            </w:r>
          </w:p>
        </w:tc>
      </w:tr>
      <w:tr w:rsidR="00E54E53" w:rsidRPr="00601F66" w14:paraId="65145DFA" w14:textId="77777777" w:rsidTr="00E54E53">
        <w:tc>
          <w:tcPr>
            <w:tcW w:w="1635" w:type="pct"/>
            <w:hideMark/>
          </w:tcPr>
          <w:p w14:paraId="39D30DA6"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Sex</w:t>
            </w:r>
          </w:p>
        </w:tc>
        <w:tc>
          <w:tcPr>
            <w:tcW w:w="1106" w:type="pct"/>
            <w:hideMark/>
          </w:tcPr>
          <w:p w14:paraId="70BF6B46" w14:textId="77777777" w:rsidR="00E54E53" w:rsidRPr="00E54E53" w:rsidRDefault="00E54E53" w:rsidP="00E54E53">
            <w:pPr>
              <w:rPr>
                <w:rFonts w:ascii="Aptos" w:eastAsia="Times New Roman" w:hAnsi="Aptos" w:cs="Times New Roman"/>
                <w:color w:val="000000"/>
                <w:kern w:val="0"/>
                <w:sz w:val="18"/>
                <w:szCs w:val="18"/>
                <w14:ligatures w14:val="none"/>
              </w:rPr>
            </w:pPr>
          </w:p>
        </w:tc>
        <w:tc>
          <w:tcPr>
            <w:tcW w:w="1106" w:type="pct"/>
            <w:hideMark/>
          </w:tcPr>
          <w:p w14:paraId="7A8351B0" w14:textId="77777777" w:rsidR="00E54E53" w:rsidRPr="00E54E53" w:rsidRDefault="00E54E53" w:rsidP="00E54E53">
            <w:pPr>
              <w:jc w:val="right"/>
              <w:rPr>
                <w:rFonts w:ascii="Aptos" w:eastAsia="Times New Roman" w:hAnsi="Aptos" w:cs="Times New Roman"/>
                <w:kern w:val="0"/>
                <w:sz w:val="18"/>
                <w:szCs w:val="18"/>
                <w14:ligatures w14:val="none"/>
              </w:rPr>
            </w:pPr>
          </w:p>
        </w:tc>
        <w:tc>
          <w:tcPr>
            <w:tcW w:w="1152" w:type="pct"/>
            <w:hideMark/>
          </w:tcPr>
          <w:p w14:paraId="1AE1D77C" w14:textId="77777777" w:rsidR="00E54E53" w:rsidRPr="00E54E53" w:rsidRDefault="00E54E53" w:rsidP="00E54E53">
            <w:pPr>
              <w:jc w:val="right"/>
              <w:rPr>
                <w:rFonts w:ascii="Aptos" w:eastAsia="Times New Roman" w:hAnsi="Aptos" w:cs="Times New Roman"/>
                <w:kern w:val="0"/>
                <w:sz w:val="18"/>
                <w:szCs w:val="18"/>
                <w14:ligatures w14:val="none"/>
              </w:rPr>
            </w:pPr>
          </w:p>
        </w:tc>
      </w:tr>
      <w:tr w:rsidR="00DF1007" w:rsidRPr="00601F66" w14:paraId="27D728FC" w14:textId="77777777" w:rsidTr="00584C8B">
        <w:tc>
          <w:tcPr>
            <w:tcW w:w="1635" w:type="pct"/>
            <w:vAlign w:val="center"/>
            <w:hideMark/>
          </w:tcPr>
          <w:p w14:paraId="596626EC" w14:textId="01ABEBA8"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Male</w:t>
            </w:r>
          </w:p>
        </w:tc>
        <w:tc>
          <w:tcPr>
            <w:tcW w:w="1106" w:type="pct"/>
            <w:vAlign w:val="center"/>
            <w:hideMark/>
          </w:tcPr>
          <w:p w14:paraId="3EF0032D" w14:textId="274FBEE8"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2,059 (51.97%)</w:t>
            </w:r>
          </w:p>
        </w:tc>
        <w:tc>
          <w:tcPr>
            <w:tcW w:w="1106" w:type="pct"/>
            <w:vAlign w:val="center"/>
            <w:hideMark/>
          </w:tcPr>
          <w:p w14:paraId="18B6AE37" w14:textId="063C29EB"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1,631 (52.13%)</w:t>
            </w:r>
          </w:p>
        </w:tc>
        <w:tc>
          <w:tcPr>
            <w:tcW w:w="1152" w:type="pct"/>
            <w:vAlign w:val="center"/>
            <w:hideMark/>
          </w:tcPr>
          <w:p w14:paraId="334637CB" w14:textId="00901576"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1,343 (51.01%)</w:t>
            </w:r>
          </w:p>
        </w:tc>
      </w:tr>
      <w:tr w:rsidR="00DF1007" w:rsidRPr="00601F66" w14:paraId="3933744A" w14:textId="77777777" w:rsidTr="00584C8B">
        <w:tc>
          <w:tcPr>
            <w:tcW w:w="1635" w:type="pct"/>
            <w:vAlign w:val="center"/>
            <w:hideMark/>
          </w:tcPr>
          <w:p w14:paraId="044C14E8" w14:textId="75426244"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Female</w:t>
            </w:r>
          </w:p>
        </w:tc>
        <w:tc>
          <w:tcPr>
            <w:tcW w:w="1106" w:type="pct"/>
            <w:vAlign w:val="center"/>
            <w:hideMark/>
          </w:tcPr>
          <w:p w14:paraId="75CAB516" w14:textId="13817B96"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1,903 (48.03%)</w:t>
            </w:r>
          </w:p>
        </w:tc>
        <w:tc>
          <w:tcPr>
            <w:tcW w:w="1106" w:type="pct"/>
            <w:vAlign w:val="center"/>
            <w:hideMark/>
          </w:tcPr>
          <w:p w14:paraId="7C91FEA8" w14:textId="5F28305B"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1,496 (47.87%)</w:t>
            </w:r>
          </w:p>
        </w:tc>
        <w:tc>
          <w:tcPr>
            <w:tcW w:w="1152" w:type="pct"/>
            <w:vAlign w:val="center"/>
            <w:hideMark/>
          </w:tcPr>
          <w:p w14:paraId="07E36201" w14:textId="17560126"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1,290 (48.99%)</w:t>
            </w:r>
          </w:p>
        </w:tc>
      </w:tr>
      <w:tr w:rsidR="00E54E53" w:rsidRPr="00601F66" w14:paraId="2097A87D" w14:textId="77777777" w:rsidTr="00E54E53">
        <w:tc>
          <w:tcPr>
            <w:tcW w:w="1635" w:type="pct"/>
            <w:hideMark/>
          </w:tcPr>
          <w:p w14:paraId="06011001"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Race/Ethnicity</w:t>
            </w:r>
          </w:p>
        </w:tc>
        <w:tc>
          <w:tcPr>
            <w:tcW w:w="1106" w:type="pct"/>
            <w:hideMark/>
          </w:tcPr>
          <w:p w14:paraId="71CFB706" w14:textId="77777777" w:rsidR="00E54E53" w:rsidRPr="00E54E53" w:rsidRDefault="00E54E53" w:rsidP="00E54E53">
            <w:pPr>
              <w:rPr>
                <w:rFonts w:ascii="Aptos" w:eastAsia="Times New Roman" w:hAnsi="Aptos" w:cs="Times New Roman"/>
                <w:color w:val="000000"/>
                <w:kern w:val="0"/>
                <w:sz w:val="18"/>
                <w:szCs w:val="18"/>
                <w14:ligatures w14:val="none"/>
              </w:rPr>
            </w:pPr>
          </w:p>
        </w:tc>
        <w:tc>
          <w:tcPr>
            <w:tcW w:w="1106" w:type="pct"/>
            <w:hideMark/>
          </w:tcPr>
          <w:p w14:paraId="48AD5804" w14:textId="77777777" w:rsidR="00E54E53" w:rsidRPr="00E54E53" w:rsidRDefault="00E54E53" w:rsidP="00E54E53">
            <w:pPr>
              <w:jc w:val="right"/>
              <w:rPr>
                <w:rFonts w:ascii="Aptos" w:eastAsia="Times New Roman" w:hAnsi="Aptos" w:cs="Times New Roman"/>
                <w:kern w:val="0"/>
                <w:sz w:val="18"/>
                <w:szCs w:val="18"/>
                <w14:ligatures w14:val="none"/>
              </w:rPr>
            </w:pPr>
          </w:p>
        </w:tc>
        <w:tc>
          <w:tcPr>
            <w:tcW w:w="1152" w:type="pct"/>
            <w:hideMark/>
          </w:tcPr>
          <w:p w14:paraId="3D166E71" w14:textId="77777777" w:rsidR="00E54E53" w:rsidRPr="00E54E53" w:rsidRDefault="00E54E53" w:rsidP="00E54E53">
            <w:pPr>
              <w:jc w:val="right"/>
              <w:rPr>
                <w:rFonts w:ascii="Aptos" w:eastAsia="Times New Roman" w:hAnsi="Aptos" w:cs="Times New Roman"/>
                <w:kern w:val="0"/>
                <w:sz w:val="18"/>
                <w:szCs w:val="18"/>
                <w14:ligatures w14:val="none"/>
              </w:rPr>
            </w:pPr>
          </w:p>
        </w:tc>
      </w:tr>
      <w:tr w:rsidR="00DF1007" w:rsidRPr="00601F66" w14:paraId="0D8EF90F" w14:textId="77777777" w:rsidTr="005D608C">
        <w:tc>
          <w:tcPr>
            <w:tcW w:w="1635" w:type="pct"/>
            <w:vAlign w:val="center"/>
            <w:hideMark/>
          </w:tcPr>
          <w:p w14:paraId="7527892A" w14:textId="47E845B8"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Hispanic</w:t>
            </w:r>
          </w:p>
        </w:tc>
        <w:tc>
          <w:tcPr>
            <w:tcW w:w="1106" w:type="pct"/>
            <w:vAlign w:val="center"/>
            <w:hideMark/>
          </w:tcPr>
          <w:p w14:paraId="08C61496" w14:textId="6327E003"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1,403 (35.44%)</w:t>
            </w:r>
          </w:p>
        </w:tc>
        <w:tc>
          <w:tcPr>
            <w:tcW w:w="1106" w:type="pct"/>
            <w:vAlign w:val="center"/>
            <w:hideMark/>
          </w:tcPr>
          <w:p w14:paraId="3210696D" w14:textId="575FE591"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946 (30.25%)</w:t>
            </w:r>
          </w:p>
        </w:tc>
        <w:tc>
          <w:tcPr>
            <w:tcW w:w="1152" w:type="pct"/>
            <w:vAlign w:val="center"/>
            <w:hideMark/>
          </w:tcPr>
          <w:p w14:paraId="3AA95782" w14:textId="59F00B87"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777 (29.47%)</w:t>
            </w:r>
          </w:p>
        </w:tc>
      </w:tr>
      <w:tr w:rsidR="00DF1007" w:rsidRPr="00601F66" w14:paraId="4F7A0D97" w14:textId="77777777" w:rsidTr="005D608C">
        <w:tc>
          <w:tcPr>
            <w:tcW w:w="1635" w:type="pct"/>
            <w:vAlign w:val="center"/>
            <w:hideMark/>
          </w:tcPr>
          <w:p w14:paraId="40F57E54" w14:textId="6E0405C2"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Non-Hispanic White</w:t>
            </w:r>
          </w:p>
        </w:tc>
        <w:tc>
          <w:tcPr>
            <w:tcW w:w="1106" w:type="pct"/>
            <w:vAlign w:val="center"/>
            <w:hideMark/>
          </w:tcPr>
          <w:p w14:paraId="24FC3A1A" w14:textId="47C9EBDD"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1,536 (38.79%)</w:t>
            </w:r>
          </w:p>
        </w:tc>
        <w:tc>
          <w:tcPr>
            <w:tcW w:w="1106" w:type="pct"/>
            <w:vAlign w:val="center"/>
            <w:hideMark/>
          </w:tcPr>
          <w:p w14:paraId="7B4DCC43" w14:textId="11B462C6"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1,302 (41.61%)</w:t>
            </w:r>
          </w:p>
        </w:tc>
        <w:tc>
          <w:tcPr>
            <w:tcW w:w="1152" w:type="pct"/>
            <w:vAlign w:val="center"/>
            <w:hideMark/>
          </w:tcPr>
          <w:p w14:paraId="72A217DA" w14:textId="788C8ECC"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1,126 (42.76%)</w:t>
            </w:r>
          </w:p>
        </w:tc>
      </w:tr>
      <w:tr w:rsidR="00DF1007" w:rsidRPr="00601F66" w14:paraId="7A5797C4" w14:textId="77777777" w:rsidTr="005D608C">
        <w:tc>
          <w:tcPr>
            <w:tcW w:w="1635" w:type="pct"/>
            <w:vAlign w:val="center"/>
            <w:hideMark/>
          </w:tcPr>
          <w:p w14:paraId="18683C64" w14:textId="4F2EF235"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Non-Hispanic Black</w:t>
            </w:r>
          </w:p>
        </w:tc>
        <w:tc>
          <w:tcPr>
            <w:tcW w:w="1106" w:type="pct"/>
            <w:vAlign w:val="center"/>
            <w:hideMark/>
          </w:tcPr>
          <w:p w14:paraId="71E17655" w14:textId="6B967C42"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593 (14.99%)</w:t>
            </w:r>
          </w:p>
        </w:tc>
        <w:tc>
          <w:tcPr>
            <w:tcW w:w="1106" w:type="pct"/>
            <w:vAlign w:val="center"/>
            <w:hideMark/>
          </w:tcPr>
          <w:p w14:paraId="718588F2" w14:textId="6B9A2CCA"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498 (15.93%)</w:t>
            </w:r>
          </w:p>
        </w:tc>
        <w:tc>
          <w:tcPr>
            <w:tcW w:w="1152" w:type="pct"/>
            <w:vAlign w:val="center"/>
            <w:hideMark/>
          </w:tcPr>
          <w:p w14:paraId="2AE3A5AD" w14:textId="0803D048"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396 (15.04%)</w:t>
            </w:r>
          </w:p>
        </w:tc>
      </w:tr>
      <w:tr w:rsidR="00DF1007" w:rsidRPr="00601F66" w14:paraId="1AEAECCD" w14:textId="77777777" w:rsidTr="005D608C">
        <w:tc>
          <w:tcPr>
            <w:tcW w:w="1635" w:type="pct"/>
            <w:vAlign w:val="center"/>
            <w:hideMark/>
          </w:tcPr>
          <w:p w14:paraId="0D6623B5" w14:textId="3A317861"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Non-Hispanic Other</w:t>
            </w:r>
          </w:p>
        </w:tc>
        <w:tc>
          <w:tcPr>
            <w:tcW w:w="1106" w:type="pct"/>
            <w:vAlign w:val="center"/>
            <w:hideMark/>
          </w:tcPr>
          <w:p w14:paraId="227480A4" w14:textId="414F7505"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428 (10.78%)</w:t>
            </w:r>
          </w:p>
        </w:tc>
        <w:tc>
          <w:tcPr>
            <w:tcW w:w="1106" w:type="pct"/>
            <w:vAlign w:val="center"/>
            <w:hideMark/>
          </w:tcPr>
          <w:p w14:paraId="6A77DBA8" w14:textId="2CADB1F1"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382 (12.22%)</w:t>
            </w:r>
          </w:p>
        </w:tc>
        <w:tc>
          <w:tcPr>
            <w:tcW w:w="1152" w:type="pct"/>
            <w:vAlign w:val="center"/>
            <w:hideMark/>
          </w:tcPr>
          <w:p w14:paraId="1332B232" w14:textId="1D497CC6"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334 (12.72%)</w:t>
            </w:r>
          </w:p>
        </w:tc>
      </w:tr>
      <w:tr w:rsidR="00E54E53" w:rsidRPr="00601F66" w14:paraId="73079568" w14:textId="77777777" w:rsidTr="00E54E53">
        <w:tc>
          <w:tcPr>
            <w:tcW w:w="1635" w:type="pct"/>
            <w:hideMark/>
          </w:tcPr>
          <w:p w14:paraId="418B36A2"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Insurance</w:t>
            </w:r>
          </w:p>
        </w:tc>
        <w:tc>
          <w:tcPr>
            <w:tcW w:w="1106" w:type="pct"/>
            <w:hideMark/>
          </w:tcPr>
          <w:p w14:paraId="14BBCD9B" w14:textId="77777777" w:rsidR="00E54E53" w:rsidRPr="00E54E53" w:rsidRDefault="00E54E53" w:rsidP="00E54E53">
            <w:pPr>
              <w:rPr>
                <w:rFonts w:ascii="Aptos" w:eastAsia="Times New Roman" w:hAnsi="Aptos" w:cs="Times New Roman"/>
                <w:color w:val="000000"/>
                <w:kern w:val="0"/>
                <w:sz w:val="18"/>
                <w:szCs w:val="18"/>
                <w14:ligatures w14:val="none"/>
              </w:rPr>
            </w:pPr>
          </w:p>
        </w:tc>
        <w:tc>
          <w:tcPr>
            <w:tcW w:w="1106" w:type="pct"/>
            <w:hideMark/>
          </w:tcPr>
          <w:p w14:paraId="03CB643E" w14:textId="77777777" w:rsidR="00E54E53" w:rsidRPr="00E54E53" w:rsidRDefault="00E54E53" w:rsidP="00E54E53">
            <w:pPr>
              <w:jc w:val="right"/>
              <w:rPr>
                <w:rFonts w:ascii="Aptos" w:eastAsia="Times New Roman" w:hAnsi="Aptos" w:cs="Times New Roman"/>
                <w:kern w:val="0"/>
                <w:sz w:val="18"/>
                <w:szCs w:val="18"/>
                <w14:ligatures w14:val="none"/>
              </w:rPr>
            </w:pPr>
          </w:p>
        </w:tc>
        <w:tc>
          <w:tcPr>
            <w:tcW w:w="1152" w:type="pct"/>
            <w:hideMark/>
          </w:tcPr>
          <w:p w14:paraId="2CD14317" w14:textId="77777777" w:rsidR="00E54E53" w:rsidRPr="00E54E53" w:rsidRDefault="00E54E53" w:rsidP="00E54E53">
            <w:pPr>
              <w:jc w:val="right"/>
              <w:rPr>
                <w:rFonts w:ascii="Aptos" w:eastAsia="Times New Roman" w:hAnsi="Aptos" w:cs="Times New Roman"/>
                <w:kern w:val="0"/>
                <w:sz w:val="18"/>
                <w:szCs w:val="18"/>
                <w14:ligatures w14:val="none"/>
              </w:rPr>
            </w:pPr>
          </w:p>
        </w:tc>
      </w:tr>
      <w:tr w:rsidR="00DF1007" w:rsidRPr="00601F66" w14:paraId="0BC2AB83" w14:textId="77777777" w:rsidTr="00115369">
        <w:tc>
          <w:tcPr>
            <w:tcW w:w="1635" w:type="pct"/>
            <w:vAlign w:val="center"/>
            <w:hideMark/>
          </w:tcPr>
          <w:p w14:paraId="04FB9EA3" w14:textId="08488BE8"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Private</w:t>
            </w:r>
          </w:p>
        </w:tc>
        <w:tc>
          <w:tcPr>
            <w:tcW w:w="1106" w:type="pct"/>
            <w:vAlign w:val="center"/>
            <w:hideMark/>
          </w:tcPr>
          <w:p w14:paraId="44017D40" w14:textId="4E2D050D"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1,912 (48.26%)</w:t>
            </w:r>
          </w:p>
        </w:tc>
        <w:tc>
          <w:tcPr>
            <w:tcW w:w="1106" w:type="pct"/>
            <w:vAlign w:val="center"/>
            <w:hideMark/>
          </w:tcPr>
          <w:p w14:paraId="082ED645" w14:textId="79C91B02"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1,619 (51.77%)</w:t>
            </w:r>
          </w:p>
        </w:tc>
        <w:tc>
          <w:tcPr>
            <w:tcW w:w="1152" w:type="pct"/>
            <w:vAlign w:val="center"/>
            <w:hideMark/>
          </w:tcPr>
          <w:p w14:paraId="07DEDCA0" w14:textId="2502AC8F"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1,410 (53.55%)</w:t>
            </w:r>
          </w:p>
        </w:tc>
      </w:tr>
      <w:tr w:rsidR="00DF1007" w:rsidRPr="00601F66" w14:paraId="4175B737" w14:textId="77777777" w:rsidTr="00115369">
        <w:tc>
          <w:tcPr>
            <w:tcW w:w="1635" w:type="pct"/>
            <w:vAlign w:val="center"/>
            <w:hideMark/>
          </w:tcPr>
          <w:p w14:paraId="463A7BB5" w14:textId="64784504"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Public only</w:t>
            </w:r>
          </w:p>
        </w:tc>
        <w:tc>
          <w:tcPr>
            <w:tcW w:w="1106" w:type="pct"/>
            <w:vAlign w:val="center"/>
            <w:hideMark/>
          </w:tcPr>
          <w:p w14:paraId="4CA8B4A8" w14:textId="1A20983E"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1,918 (48.44%)</w:t>
            </w:r>
          </w:p>
        </w:tc>
        <w:tc>
          <w:tcPr>
            <w:tcW w:w="1106" w:type="pct"/>
            <w:vAlign w:val="center"/>
            <w:hideMark/>
          </w:tcPr>
          <w:p w14:paraId="7F276C11" w14:textId="34A6CBFB"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1,407 (45.03%)</w:t>
            </w:r>
          </w:p>
        </w:tc>
        <w:tc>
          <w:tcPr>
            <w:tcW w:w="1152" w:type="pct"/>
            <w:vAlign w:val="center"/>
            <w:hideMark/>
          </w:tcPr>
          <w:p w14:paraId="2669BC9E" w14:textId="6615C190"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1,144 (43.45%)</w:t>
            </w:r>
          </w:p>
        </w:tc>
      </w:tr>
      <w:tr w:rsidR="00DF1007" w:rsidRPr="00601F66" w14:paraId="49A19178" w14:textId="77777777" w:rsidTr="00115369">
        <w:tc>
          <w:tcPr>
            <w:tcW w:w="1635" w:type="pct"/>
            <w:vAlign w:val="center"/>
            <w:hideMark/>
          </w:tcPr>
          <w:p w14:paraId="5C028D33" w14:textId="4A2F152F" w:rsidR="00DF1007" w:rsidRPr="00E54E53" w:rsidRDefault="00DF1007" w:rsidP="00DF1007">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Uninsured</w:t>
            </w:r>
          </w:p>
        </w:tc>
        <w:tc>
          <w:tcPr>
            <w:tcW w:w="1106" w:type="pct"/>
            <w:vAlign w:val="center"/>
            <w:hideMark/>
          </w:tcPr>
          <w:p w14:paraId="68EFBDA8" w14:textId="0FC60A30"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131 (3.31%)</w:t>
            </w:r>
          </w:p>
        </w:tc>
        <w:tc>
          <w:tcPr>
            <w:tcW w:w="1106" w:type="pct"/>
            <w:vAlign w:val="center"/>
            <w:hideMark/>
          </w:tcPr>
          <w:p w14:paraId="504BD7F5" w14:textId="714A25E3"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101 (3.20%)</w:t>
            </w:r>
          </w:p>
        </w:tc>
        <w:tc>
          <w:tcPr>
            <w:tcW w:w="1152" w:type="pct"/>
            <w:vAlign w:val="center"/>
            <w:hideMark/>
          </w:tcPr>
          <w:p w14:paraId="08A8AA7F" w14:textId="3F164CFE" w:rsidR="00DF1007" w:rsidRPr="00E54E53" w:rsidRDefault="00DF1007" w:rsidP="00DF1007">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79 (3.00%)</w:t>
            </w:r>
          </w:p>
        </w:tc>
      </w:tr>
      <w:tr w:rsidR="00E54E53" w:rsidRPr="00601F66" w14:paraId="4FADCD8F" w14:textId="77777777" w:rsidTr="00E54E53">
        <w:tc>
          <w:tcPr>
            <w:tcW w:w="1635" w:type="pct"/>
            <w:hideMark/>
          </w:tcPr>
          <w:p w14:paraId="56567F6F"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Poverty Category</w:t>
            </w:r>
          </w:p>
        </w:tc>
        <w:tc>
          <w:tcPr>
            <w:tcW w:w="1106" w:type="pct"/>
            <w:hideMark/>
          </w:tcPr>
          <w:p w14:paraId="4F63B32B" w14:textId="77777777" w:rsidR="00E54E53" w:rsidRPr="00E54E53" w:rsidRDefault="00E54E53" w:rsidP="00E54E53">
            <w:pPr>
              <w:rPr>
                <w:rFonts w:ascii="Aptos" w:eastAsia="Times New Roman" w:hAnsi="Aptos" w:cs="Times New Roman"/>
                <w:color w:val="000000"/>
                <w:kern w:val="0"/>
                <w:sz w:val="18"/>
                <w:szCs w:val="18"/>
                <w14:ligatures w14:val="none"/>
              </w:rPr>
            </w:pPr>
          </w:p>
        </w:tc>
        <w:tc>
          <w:tcPr>
            <w:tcW w:w="1106" w:type="pct"/>
            <w:hideMark/>
          </w:tcPr>
          <w:p w14:paraId="3EDD5D66" w14:textId="77777777" w:rsidR="00E54E53" w:rsidRPr="00E54E53" w:rsidRDefault="00E54E53" w:rsidP="00E54E53">
            <w:pPr>
              <w:jc w:val="right"/>
              <w:rPr>
                <w:rFonts w:ascii="Aptos" w:eastAsia="Times New Roman" w:hAnsi="Aptos" w:cs="Times New Roman"/>
                <w:kern w:val="0"/>
                <w:sz w:val="18"/>
                <w:szCs w:val="18"/>
                <w14:ligatures w14:val="none"/>
              </w:rPr>
            </w:pPr>
          </w:p>
        </w:tc>
        <w:tc>
          <w:tcPr>
            <w:tcW w:w="1152" w:type="pct"/>
            <w:hideMark/>
          </w:tcPr>
          <w:p w14:paraId="4D54F7A8" w14:textId="77777777" w:rsidR="00E54E53" w:rsidRPr="00E54E53" w:rsidRDefault="00E54E53" w:rsidP="00E54E53">
            <w:pPr>
              <w:jc w:val="right"/>
              <w:rPr>
                <w:rFonts w:ascii="Aptos" w:eastAsia="Times New Roman" w:hAnsi="Aptos" w:cs="Times New Roman"/>
                <w:kern w:val="0"/>
                <w:sz w:val="18"/>
                <w:szCs w:val="18"/>
                <w14:ligatures w14:val="none"/>
              </w:rPr>
            </w:pPr>
          </w:p>
        </w:tc>
      </w:tr>
      <w:tr w:rsidR="00223B30" w:rsidRPr="00601F66" w14:paraId="3E7AF9DC" w14:textId="77777777" w:rsidTr="00C07B78">
        <w:tc>
          <w:tcPr>
            <w:tcW w:w="1635" w:type="pct"/>
            <w:vAlign w:val="center"/>
            <w:hideMark/>
          </w:tcPr>
          <w:p w14:paraId="59B3C582" w14:textId="4E7AEA9B" w:rsidR="00223B30" w:rsidRPr="00E54E53" w:rsidRDefault="00223B30" w:rsidP="00223B30">
            <w:pPr>
              <w:rPr>
                <w:rFonts w:ascii="Aptos" w:eastAsia="Times New Roman" w:hAnsi="Aptos" w:cs="Times New Roman"/>
                <w:color w:val="000000"/>
                <w:kern w:val="0"/>
                <w:sz w:val="18"/>
                <w:szCs w:val="18"/>
                <w14:ligatures w14:val="none"/>
              </w:rPr>
            </w:pPr>
            <w:r w:rsidRPr="00601F66">
              <w:rPr>
                <w:rFonts w:ascii="Aptos" w:hAnsi="Aptos"/>
                <w:sz w:val="18"/>
                <w:szCs w:val="18"/>
              </w:rPr>
              <w:t>100% FPL</w:t>
            </w:r>
          </w:p>
        </w:tc>
        <w:tc>
          <w:tcPr>
            <w:tcW w:w="1106" w:type="pct"/>
            <w:vAlign w:val="center"/>
            <w:hideMark/>
          </w:tcPr>
          <w:p w14:paraId="60ACEEE8" w14:textId="48E49963"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929 (23.45%)</w:t>
            </w:r>
          </w:p>
        </w:tc>
        <w:tc>
          <w:tcPr>
            <w:tcW w:w="1106" w:type="pct"/>
            <w:vAlign w:val="center"/>
            <w:hideMark/>
          </w:tcPr>
          <w:p w14:paraId="65561C96" w14:textId="35D97933"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682 (21.81%)</w:t>
            </w:r>
          </w:p>
        </w:tc>
        <w:tc>
          <w:tcPr>
            <w:tcW w:w="1152" w:type="pct"/>
            <w:vAlign w:val="center"/>
            <w:hideMark/>
          </w:tcPr>
          <w:p w14:paraId="33938C52" w14:textId="1A58632F"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508 (19.33%)</w:t>
            </w:r>
          </w:p>
        </w:tc>
      </w:tr>
      <w:tr w:rsidR="00223B30" w:rsidRPr="00601F66" w14:paraId="62A0B942" w14:textId="77777777" w:rsidTr="00C07B78">
        <w:tc>
          <w:tcPr>
            <w:tcW w:w="1635" w:type="pct"/>
            <w:vAlign w:val="center"/>
            <w:hideMark/>
          </w:tcPr>
          <w:p w14:paraId="0ED03F1F" w14:textId="2ED61EB0" w:rsidR="00223B30" w:rsidRPr="00E54E53" w:rsidRDefault="00223B30" w:rsidP="00223B30">
            <w:pPr>
              <w:rPr>
                <w:rFonts w:ascii="Aptos" w:eastAsia="Times New Roman" w:hAnsi="Aptos" w:cs="Times New Roman"/>
                <w:color w:val="000000"/>
                <w:kern w:val="0"/>
                <w:sz w:val="18"/>
                <w:szCs w:val="18"/>
                <w14:ligatures w14:val="none"/>
              </w:rPr>
            </w:pPr>
            <w:r w:rsidRPr="00601F66">
              <w:rPr>
                <w:rFonts w:ascii="Aptos" w:hAnsi="Aptos"/>
                <w:sz w:val="18"/>
                <w:szCs w:val="18"/>
              </w:rPr>
              <w:t>100–199% FPL</w:t>
            </w:r>
          </w:p>
        </w:tc>
        <w:tc>
          <w:tcPr>
            <w:tcW w:w="1106" w:type="pct"/>
            <w:vAlign w:val="center"/>
            <w:hideMark/>
          </w:tcPr>
          <w:p w14:paraId="661245B3" w14:textId="0386509D"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244 (6.16%)</w:t>
            </w:r>
          </w:p>
        </w:tc>
        <w:tc>
          <w:tcPr>
            <w:tcW w:w="1106" w:type="pct"/>
            <w:vAlign w:val="center"/>
            <w:hideMark/>
          </w:tcPr>
          <w:p w14:paraId="6608E221" w14:textId="72FD7131"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169 (5.40%)</w:t>
            </w:r>
          </w:p>
        </w:tc>
        <w:tc>
          <w:tcPr>
            <w:tcW w:w="1152" w:type="pct"/>
            <w:vAlign w:val="center"/>
            <w:hideMark/>
          </w:tcPr>
          <w:p w14:paraId="7DD800B9" w14:textId="2C055C70"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164 (6.23%)</w:t>
            </w:r>
          </w:p>
        </w:tc>
      </w:tr>
      <w:tr w:rsidR="00223B30" w:rsidRPr="00601F66" w14:paraId="5885E8B6" w14:textId="77777777" w:rsidTr="00C07B78">
        <w:tc>
          <w:tcPr>
            <w:tcW w:w="1635" w:type="pct"/>
            <w:vAlign w:val="center"/>
            <w:hideMark/>
          </w:tcPr>
          <w:p w14:paraId="4AF00326" w14:textId="0206FA42" w:rsidR="00223B30" w:rsidRPr="00E54E53" w:rsidRDefault="00223B30" w:rsidP="00223B30">
            <w:pPr>
              <w:rPr>
                <w:rFonts w:ascii="Aptos" w:eastAsia="Times New Roman" w:hAnsi="Aptos" w:cs="Times New Roman"/>
                <w:color w:val="000000"/>
                <w:kern w:val="0"/>
                <w:sz w:val="18"/>
                <w:szCs w:val="18"/>
                <w14:ligatures w14:val="none"/>
              </w:rPr>
            </w:pPr>
            <w:r w:rsidRPr="00601F66">
              <w:rPr>
                <w:rFonts w:ascii="Aptos" w:hAnsi="Aptos"/>
                <w:sz w:val="18"/>
                <w:szCs w:val="18"/>
              </w:rPr>
              <w:t>200–399% FPL</w:t>
            </w:r>
          </w:p>
        </w:tc>
        <w:tc>
          <w:tcPr>
            <w:tcW w:w="1106" w:type="pct"/>
            <w:vAlign w:val="center"/>
            <w:hideMark/>
          </w:tcPr>
          <w:p w14:paraId="74B5B167" w14:textId="0E22F757"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671 (16.94%)</w:t>
            </w:r>
          </w:p>
        </w:tc>
        <w:tc>
          <w:tcPr>
            <w:tcW w:w="1106" w:type="pct"/>
            <w:vAlign w:val="center"/>
            <w:hideMark/>
          </w:tcPr>
          <w:p w14:paraId="7963AC22" w14:textId="77ED734F"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510 (16.31%)</w:t>
            </w:r>
          </w:p>
        </w:tc>
        <w:tc>
          <w:tcPr>
            <w:tcW w:w="1152" w:type="pct"/>
            <w:vAlign w:val="center"/>
            <w:hideMark/>
          </w:tcPr>
          <w:p w14:paraId="7FCF8DF5" w14:textId="636725AB"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434 (16.48%)</w:t>
            </w:r>
          </w:p>
        </w:tc>
      </w:tr>
      <w:tr w:rsidR="00223B30" w:rsidRPr="00601F66" w14:paraId="2576F6CC" w14:textId="77777777" w:rsidTr="00C07B78">
        <w:tc>
          <w:tcPr>
            <w:tcW w:w="1635" w:type="pct"/>
            <w:vAlign w:val="center"/>
            <w:hideMark/>
          </w:tcPr>
          <w:p w14:paraId="243D7FEF" w14:textId="7E9F0C4F" w:rsidR="00223B30" w:rsidRPr="00E54E53" w:rsidRDefault="00223B30" w:rsidP="00223B30">
            <w:pPr>
              <w:rPr>
                <w:rFonts w:ascii="Aptos" w:eastAsia="Times New Roman" w:hAnsi="Aptos" w:cs="Times New Roman"/>
                <w:color w:val="000000"/>
                <w:kern w:val="0"/>
                <w:sz w:val="18"/>
                <w:szCs w:val="18"/>
                <w14:ligatures w14:val="none"/>
              </w:rPr>
            </w:pPr>
            <w:r w:rsidRPr="00601F66">
              <w:rPr>
                <w:rFonts w:ascii="Aptos" w:hAnsi="Aptos"/>
                <w:sz w:val="18"/>
                <w:szCs w:val="18"/>
              </w:rPr>
              <w:t>400%+ FPL</w:t>
            </w:r>
          </w:p>
        </w:tc>
        <w:tc>
          <w:tcPr>
            <w:tcW w:w="1106" w:type="pct"/>
            <w:vAlign w:val="center"/>
            <w:hideMark/>
          </w:tcPr>
          <w:p w14:paraId="6661CA4A" w14:textId="6AB8FC10"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1,079 (27.23%)</w:t>
            </w:r>
          </w:p>
        </w:tc>
        <w:tc>
          <w:tcPr>
            <w:tcW w:w="1106" w:type="pct"/>
            <w:vAlign w:val="center"/>
            <w:hideMark/>
          </w:tcPr>
          <w:p w14:paraId="509A6A40" w14:textId="189AC612"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902 (28.85%)</w:t>
            </w:r>
          </w:p>
        </w:tc>
        <w:tc>
          <w:tcPr>
            <w:tcW w:w="1152" w:type="pct"/>
            <w:vAlign w:val="center"/>
            <w:hideMark/>
          </w:tcPr>
          <w:p w14:paraId="4EEAEC45" w14:textId="08D60B1F"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736 (27.95%)</w:t>
            </w:r>
          </w:p>
        </w:tc>
      </w:tr>
      <w:tr w:rsidR="00223B30" w:rsidRPr="00601F66" w14:paraId="24DA2770" w14:textId="77777777" w:rsidTr="00C07B78">
        <w:tc>
          <w:tcPr>
            <w:tcW w:w="1635" w:type="pct"/>
            <w:vAlign w:val="center"/>
            <w:hideMark/>
          </w:tcPr>
          <w:p w14:paraId="5FE6C0E1" w14:textId="2CBCB5F7" w:rsidR="00223B30" w:rsidRPr="00E54E53" w:rsidRDefault="00223B30" w:rsidP="00223B30">
            <w:pPr>
              <w:rPr>
                <w:rFonts w:ascii="Aptos" w:eastAsia="Times New Roman" w:hAnsi="Aptos" w:cs="Times New Roman"/>
                <w:color w:val="000000"/>
                <w:kern w:val="0"/>
                <w:sz w:val="18"/>
                <w:szCs w:val="18"/>
                <w14:ligatures w14:val="none"/>
              </w:rPr>
            </w:pPr>
            <w:r w:rsidRPr="00601F66">
              <w:rPr>
                <w:rFonts w:ascii="Aptos" w:hAnsi="Aptos"/>
                <w:sz w:val="18"/>
                <w:szCs w:val="18"/>
              </w:rPr>
              <w:t>Missing / Category 5</w:t>
            </w:r>
          </w:p>
        </w:tc>
        <w:tc>
          <w:tcPr>
            <w:tcW w:w="1106" w:type="pct"/>
            <w:vAlign w:val="center"/>
            <w:hideMark/>
          </w:tcPr>
          <w:p w14:paraId="32827099" w14:textId="5E9FC6CE"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1,039 (26.22%)</w:t>
            </w:r>
          </w:p>
        </w:tc>
        <w:tc>
          <w:tcPr>
            <w:tcW w:w="1106" w:type="pct"/>
            <w:vAlign w:val="center"/>
            <w:hideMark/>
          </w:tcPr>
          <w:p w14:paraId="512676E5" w14:textId="75FB3E59"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864 (27.63%)</w:t>
            </w:r>
          </w:p>
        </w:tc>
        <w:tc>
          <w:tcPr>
            <w:tcW w:w="1152" w:type="pct"/>
            <w:vAlign w:val="center"/>
            <w:hideMark/>
          </w:tcPr>
          <w:p w14:paraId="4BAC1CD0" w14:textId="3B6C7D5E" w:rsidR="00223B30" w:rsidRPr="00E54E53" w:rsidRDefault="00223B30" w:rsidP="00223B30">
            <w:pPr>
              <w:jc w:val="right"/>
              <w:rPr>
                <w:rFonts w:ascii="Aptos" w:eastAsia="Times New Roman" w:hAnsi="Aptos" w:cs="Times New Roman"/>
                <w:color w:val="000000"/>
                <w:kern w:val="0"/>
                <w:sz w:val="18"/>
                <w:szCs w:val="18"/>
                <w14:ligatures w14:val="none"/>
              </w:rPr>
            </w:pPr>
            <w:r w:rsidRPr="00601F66">
              <w:rPr>
                <w:rFonts w:ascii="Aptos" w:hAnsi="Aptos"/>
                <w:sz w:val="18"/>
                <w:szCs w:val="18"/>
              </w:rPr>
              <w:t>791 (30.00%)</w:t>
            </w:r>
          </w:p>
        </w:tc>
      </w:tr>
      <w:tr w:rsidR="00E54E53" w:rsidRPr="00601F66" w14:paraId="558772AC" w14:textId="77777777" w:rsidTr="00E54E53">
        <w:tc>
          <w:tcPr>
            <w:tcW w:w="1635" w:type="pct"/>
            <w:hideMark/>
          </w:tcPr>
          <w:p w14:paraId="6027BF4A" w14:textId="77777777" w:rsidR="00E54E53" w:rsidRPr="00E54E53" w:rsidRDefault="00E54E53" w:rsidP="00E54E53">
            <w:pPr>
              <w:rPr>
                <w:rFonts w:ascii="Aptos" w:eastAsia="Times New Roman" w:hAnsi="Aptos" w:cs="Times New Roman"/>
                <w:color w:val="000000"/>
                <w:kern w:val="0"/>
                <w:sz w:val="18"/>
                <w:szCs w:val="18"/>
                <w14:ligatures w14:val="none"/>
              </w:rPr>
            </w:pPr>
            <w:r w:rsidRPr="00E54E53">
              <w:rPr>
                <w:rFonts w:ascii="Aptos" w:eastAsia="Times New Roman" w:hAnsi="Aptos" w:cs="Times New Roman"/>
                <w:b/>
                <w:bCs/>
                <w:color w:val="000000"/>
                <w:kern w:val="0"/>
                <w:sz w:val="18"/>
                <w:szCs w:val="18"/>
                <w14:ligatures w14:val="none"/>
              </w:rPr>
              <w:t>Region</w:t>
            </w:r>
          </w:p>
        </w:tc>
        <w:tc>
          <w:tcPr>
            <w:tcW w:w="1106" w:type="pct"/>
            <w:hideMark/>
          </w:tcPr>
          <w:p w14:paraId="6FE25E49" w14:textId="77777777" w:rsidR="00E54E53" w:rsidRPr="00E54E53" w:rsidRDefault="00E54E53" w:rsidP="00E54E53">
            <w:pPr>
              <w:rPr>
                <w:rFonts w:ascii="Aptos" w:eastAsia="Times New Roman" w:hAnsi="Aptos" w:cs="Times New Roman"/>
                <w:color w:val="000000"/>
                <w:kern w:val="0"/>
                <w:sz w:val="18"/>
                <w:szCs w:val="18"/>
                <w14:ligatures w14:val="none"/>
              </w:rPr>
            </w:pPr>
          </w:p>
        </w:tc>
        <w:tc>
          <w:tcPr>
            <w:tcW w:w="1106" w:type="pct"/>
            <w:hideMark/>
          </w:tcPr>
          <w:p w14:paraId="5A47FFA5" w14:textId="77777777" w:rsidR="00E54E53" w:rsidRPr="00E54E53" w:rsidRDefault="00E54E53" w:rsidP="00E54E53">
            <w:pPr>
              <w:jc w:val="right"/>
              <w:rPr>
                <w:rFonts w:ascii="Aptos" w:eastAsia="Times New Roman" w:hAnsi="Aptos" w:cs="Times New Roman"/>
                <w:kern w:val="0"/>
                <w:sz w:val="18"/>
                <w:szCs w:val="18"/>
                <w14:ligatures w14:val="none"/>
              </w:rPr>
            </w:pPr>
          </w:p>
        </w:tc>
        <w:tc>
          <w:tcPr>
            <w:tcW w:w="1152" w:type="pct"/>
            <w:hideMark/>
          </w:tcPr>
          <w:p w14:paraId="172730CA" w14:textId="77777777" w:rsidR="00E54E53" w:rsidRPr="00E54E53" w:rsidRDefault="00E54E53" w:rsidP="00E54E53">
            <w:pPr>
              <w:jc w:val="right"/>
              <w:rPr>
                <w:rFonts w:ascii="Aptos" w:eastAsia="Times New Roman" w:hAnsi="Aptos" w:cs="Times New Roman"/>
                <w:kern w:val="0"/>
                <w:sz w:val="18"/>
                <w:szCs w:val="18"/>
                <w14:ligatures w14:val="none"/>
              </w:rPr>
            </w:pPr>
          </w:p>
        </w:tc>
      </w:tr>
      <w:tr w:rsidR="00601F66" w:rsidRPr="00601F66" w14:paraId="2A98B54B" w14:textId="77777777" w:rsidTr="00CE1354">
        <w:tc>
          <w:tcPr>
            <w:tcW w:w="1635" w:type="pct"/>
            <w:vAlign w:val="center"/>
            <w:hideMark/>
          </w:tcPr>
          <w:p w14:paraId="484720A7" w14:textId="41D21C5B" w:rsidR="00601F66" w:rsidRPr="00E54E53" w:rsidRDefault="00601F66" w:rsidP="00601F66">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Northeast</w:t>
            </w:r>
          </w:p>
        </w:tc>
        <w:tc>
          <w:tcPr>
            <w:tcW w:w="1106" w:type="pct"/>
            <w:vAlign w:val="center"/>
            <w:hideMark/>
          </w:tcPr>
          <w:p w14:paraId="6BBC7D48" w14:textId="11985FB7"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595 (15.02%)</w:t>
            </w:r>
          </w:p>
        </w:tc>
        <w:tc>
          <w:tcPr>
            <w:tcW w:w="1106" w:type="pct"/>
            <w:vAlign w:val="center"/>
            <w:hideMark/>
          </w:tcPr>
          <w:p w14:paraId="391F3276" w14:textId="1D412163"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440 (14.07%)</w:t>
            </w:r>
          </w:p>
        </w:tc>
        <w:tc>
          <w:tcPr>
            <w:tcW w:w="1152" w:type="pct"/>
            <w:vAlign w:val="center"/>
            <w:hideMark/>
          </w:tcPr>
          <w:p w14:paraId="7CDFA3B8" w14:textId="3675F46A"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366 (13.90%)</w:t>
            </w:r>
          </w:p>
        </w:tc>
      </w:tr>
      <w:tr w:rsidR="00601F66" w:rsidRPr="00601F66" w14:paraId="0AB16D09" w14:textId="77777777" w:rsidTr="00CE1354">
        <w:tc>
          <w:tcPr>
            <w:tcW w:w="1635" w:type="pct"/>
            <w:vAlign w:val="center"/>
            <w:hideMark/>
          </w:tcPr>
          <w:p w14:paraId="3F6FC3DB" w14:textId="1A8F5AE3" w:rsidR="00601F66" w:rsidRPr="00E54E53" w:rsidRDefault="00601F66" w:rsidP="00601F66">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Midwest</w:t>
            </w:r>
          </w:p>
        </w:tc>
        <w:tc>
          <w:tcPr>
            <w:tcW w:w="1106" w:type="pct"/>
            <w:vAlign w:val="center"/>
            <w:hideMark/>
          </w:tcPr>
          <w:p w14:paraId="3DB97895" w14:textId="442FE7BC"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721 (18.20%)</w:t>
            </w:r>
          </w:p>
        </w:tc>
        <w:tc>
          <w:tcPr>
            <w:tcW w:w="1106" w:type="pct"/>
            <w:vAlign w:val="center"/>
            <w:hideMark/>
          </w:tcPr>
          <w:p w14:paraId="0F53C5AC" w14:textId="50385B0F"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618 (19.76%)</w:t>
            </w:r>
          </w:p>
        </w:tc>
        <w:tc>
          <w:tcPr>
            <w:tcW w:w="1152" w:type="pct"/>
            <w:vAlign w:val="center"/>
            <w:hideMark/>
          </w:tcPr>
          <w:p w14:paraId="1BD30D49" w14:textId="2A08ECEF"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526 (19.98%)</w:t>
            </w:r>
          </w:p>
        </w:tc>
      </w:tr>
      <w:tr w:rsidR="00601F66" w:rsidRPr="00601F66" w14:paraId="7DA83F21" w14:textId="77777777" w:rsidTr="00CE1354">
        <w:tc>
          <w:tcPr>
            <w:tcW w:w="1635" w:type="pct"/>
            <w:vAlign w:val="center"/>
            <w:hideMark/>
          </w:tcPr>
          <w:p w14:paraId="53B098A2" w14:textId="60309AB9" w:rsidR="00601F66" w:rsidRPr="00E54E53" w:rsidRDefault="00601F66" w:rsidP="00601F66">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South</w:t>
            </w:r>
          </w:p>
        </w:tc>
        <w:tc>
          <w:tcPr>
            <w:tcW w:w="1106" w:type="pct"/>
            <w:vAlign w:val="center"/>
            <w:hideMark/>
          </w:tcPr>
          <w:p w14:paraId="38DC58B1" w14:textId="4CD4EAE4"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1,571 (39.63%)</w:t>
            </w:r>
          </w:p>
        </w:tc>
        <w:tc>
          <w:tcPr>
            <w:tcW w:w="1106" w:type="pct"/>
            <w:vAlign w:val="center"/>
            <w:hideMark/>
          </w:tcPr>
          <w:p w14:paraId="78434FF8" w14:textId="12EB3B53"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1,263 (40.39%)</w:t>
            </w:r>
          </w:p>
        </w:tc>
        <w:tc>
          <w:tcPr>
            <w:tcW w:w="1152" w:type="pct"/>
            <w:vAlign w:val="center"/>
            <w:hideMark/>
          </w:tcPr>
          <w:p w14:paraId="495FDCD9" w14:textId="3CB84E1F"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1,112 (42.23%)</w:t>
            </w:r>
          </w:p>
        </w:tc>
      </w:tr>
      <w:tr w:rsidR="00601F66" w:rsidRPr="00601F66" w14:paraId="286326A6" w14:textId="77777777" w:rsidTr="00CE1354">
        <w:tc>
          <w:tcPr>
            <w:tcW w:w="1635" w:type="pct"/>
            <w:vAlign w:val="center"/>
            <w:hideMark/>
          </w:tcPr>
          <w:p w14:paraId="3A8ACE13" w14:textId="781B68ED" w:rsidR="00601F66" w:rsidRPr="00E54E53" w:rsidRDefault="00601F66" w:rsidP="00601F66">
            <w:pPr>
              <w:rPr>
                <w:rFonts w:ascii="Aptos" w:eastAsia="Times New Roman" w:hAnsi="Aptos" w:cs="Times New Roman"/>
                <w:color w:val="000000"/>
                <w:kern w:val="0"/>
                <w:sz w:val="18"/>
                <w:szCs w:val="18"/>
                <w14:ligatures w14:val="none"/>
              </w:rPr>
            </w:pPr>
            <w:r w:rsidRPr="00601F66">
              <w:rPr>
                <w:rFonts w:ascii="Aptos" w:hAnsi="Aptos"/>
                <w:color w:val="000000"/>
                <w:sz w:val="18"/>
                <w:szCs w:val="18"/>
              </w:rPr>
              <w:t>West</w:t>
            </w:r>
          </w:p>
        </w:tc>
        <w:tc>
          <w:tcPr>
            <w:tcW w:w="1106" w:type="pct"/>
            <w:vAlign w:val="center"/>
            <w:hideMark/>
          </w:tcPr>
          <w:p w14:paraId="7A1076C1" w14:textId="5057FAD3"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1,076 (27.16%)</w:t>
            </w:r>
          </w:p>
        </w:tc>
        <w:tc>
          <w:tcPr>
            <w:tcW w:w="1106" w:type="pct"/>
            <w:vAlign w:val="center"/>
            <w:hideMark/>
          </w:tcPr>
          <w:p w14:paraId="64A8D1BB" w14:textId="2149C621"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806 (25.78%)</w:t>
            </w:r>
          </w:p>
        </w:tc>
        <w:tc>
          <w:tcPr>
            <w:tcW w:w="1152" w:type="pct"/>
            <w:vAlign w:val="center"/>
            <w:hideMark/>
          </w:tcPr>
          <w:p w14:paraId="3B82EA4C" w14:textId="67FCB5E7" w:rsidR="00601F66" w:rsidRPr="00E54E53" w:rsidRDefault="00601F66" w:rsidP="00601F66">
            <w:pPr>
              <w:jc w:val="right"/>
              <w:rPr>
                <w:rFonts w:ascii="Aptos" w:eastAsia="Times New Roman" w:hAnsi="Aptos" w:cs="Times New Roman"/>
                <w:color w:val="000000"/>
                <w:kern w:val="0"/>
                <w:sz w:val="18"/>
                <w:szCs w:val="18"/>
                <w14:ligatures w14:val="none"/>
              </w:rPr>
            </w:pPr>
            <w:r w:rsidRPr="00601F66">
              <w:rPr>
                <w:rFonts w:ascii="Aptos" w:hAnsi="Aptos"/>
                <w:color w:val="000000"/>
                <w:sz w:val="18"/>
                <w:szCs w:val="18"/>
              </w:rPr>
              <w:t>629 (23.89%)</w:t>
            </w:r>
          </w:p>
        </w:tc>
      </w:tr>
    </w:tbl>
    <w:p w14:paraId="37785B85" w14:textId="77777777" w:rsidR="00923A3B" w:rsidRDefault="00923A3B" w:rsidP="009530A6">
      <w:pPr>
        <w:tabs>
          <w:tab w:val="left" w:pos="1356"/>
        </w:tabs>
        <w:rPr>
          <w:rFonts w:eastAsia="Times New Roman" w:cs="Times New Roman"/>
          <w:sz w:val="20"/>
          <w:szCs w:val="20"/>
        </w:rPr>
      </w:pPr>
    </w:p>
    <w:p w14:paraId="20F4F92F" w14:textId="77777777" w:rsidR="00923A3B" w:rsidRDefault="00923A3B">
      <w:pPr>
        <w:rPr>
          <w:rFonts w:eastAsia="Times New Roman" w:cs="Times New Roman"/>
          <w:b/>
          <w:bCs/>
          <w:sz w:val="20"/>
          <w:szCs w:val="20"/>
        </w:rPr>
      </w:pPr>
      <w:r>
        <w:rPr>
          <w:rFonts w:eastAsia="Times New Roman" w:cs="Times New Roman"/>
          <w:b/>
          <w:bCs/>
          <w:sz w:val="20"/>
          <w:szCs w:val="20"/>
        </w:rPr>
        <w:br w:type="page"/>
      </w:r>
    </w:p>
    <w:p w14:paraId="21A4E139" w14:textId="4D61187B" w:rsidR="00923A3B" w:rsidRDefault="00923A3B" w:rsidP="009530A6">
      <w:pPr>
        <w:tabs>
          <w:tab w:val="left" w:pos="1356"/>
        </w:tabs>
        <w:rPr>
          <w:rFonts w:eastAsia="Times New Roman" w:cs="Times New Roman"/>
          <w:b/>
          <w:bCs/>
          <w:sz w:val="20"/>
          <w:szCs w:val="20"/>
        </w:rPr>
      </w:pPr>
      <w:r>
        <w:rPr>
          <w:rFonts w:eastAsia="Times New Roman" w:cs="Times New Roman"/>
          <w:b/>
          <w:bCs/>
          <w:sz w:val="20"/>
          <w:szCs w:val="20"/>
        </w:rPr>
        <w:lastRenderedPageBreak/>
        <w:t>Table 2. Unweighted Characteristics of Children Ages 6 – 17 by Telehealth Use, MEPS 2021-2023 (N = 9,722)</w:t>
      </w:r>
    </w:p>
    <w:tbl>
      <w:tblPr>
        <w:tblStyle w:val="TableGrid"/>
        <w:tblW w:w="5000" w:type="pct"/>
        <w:tblLook w:val="04A0" w:firstRow="1" w:lastRow="0" w:firstColumn="1" w:lastColumn="0" w:noHBand="0" w:noVBand="1"/>
      </w:tblPr>
      <w:tblGrid>
        <w:gridCol w:w="4325"/>
        <w:gridCol w:w="2293"/>
        <w:gridCol w:w="2732"/>
      </w:tblGrid>
      <w:tr w:rsidR="005E2427" w:rsidRPr="005E2427" w14:paraId="757DD76C" w14:textId="77777777" w:rsidTr="002934D2">
        <w:tc>
          <w:tcPr>
            <w:tcW w:w="2313" w:type="pct"/>
            <w:hideMark/>
          </w:tcPr>
          <w:p w14:paraId="15EECC3E" w14:textId="77777777" w:rsidR="005E2427" w:rsidRPr="005E2427" w:rsidRDefault="005E2427" w:rsidP="005E2427">
            <w:pPr>
              <w:jc w:val="center"/>
              <w:rPr>
                <w:rFonts w:eastAsia="Times New Roman" w:cs="Times New Roman"/>
                <w:b/>
                <w:bCs/>
                <w:color w:val="000000"/>
                <w:kern w:val="0"/>
                <w:sz w:val="18"/>
                <w:szCs w:val="18"/>
                <w14:ligatures w14:val="none"/>
              </w:rPr>
            </w:pPr>
            <w:r w:rsidRPr="005E2427">
              <w:rPr>
                <w:rFonts w:eastAsia="Times New Roman" w:cs="Times New Roman"/>
                <w:b/>
                <w:bCs/>
                <w:color w:val="000000"/>
                <w:kern w:val="0"/>
                <w:sz w:val="18"/>
                <w:szCs w:val="18"/>
                <w14:ligatures w14:val="none"/>
              </w:rPr>
              <w:t>Variable</w:t>
            </w:r>
          </w:p>
        </w:tc>
        <w:tc>
          <w:tcPr>
            <w:tcW w:w="1226" w:type="pct"/>
            <w:hideMark/>
          </w:tcPr>
          <w:p w14:paraId="051E2338" w14:textId="77777777" w:rsidR="005E2427" w:rsidRPr="005E2427" w:rsidRDefault="005E2427" w:rsidP="005E2427">
            <w:pPr>
              <w:jc w:val="right"/>
              <w:rPr>
                <w:rFonts w:eastAsia="Times New Roman" w:cs="Times New Roman"/>
                <w:b/>
                <w:bCs/>
                <w:color w:val="000000"/>
                <w:kern w:val="0"/>
                <w:sz w:val="18"/>
                <w:szCs w:val="18"/>
                <w14:ligatures w14:val="none"/>
              </w:rPr>
            </w:pPr>
            <w:r w:rsidRPr="005E2427">
              <w:rPr>
                <w:rFonts w:eastAsia="Times New Roman" w:cs="Times New Roman"/>
                <w:b/>
                <w:bCs/>
                <w:color w:val="000000"/>
                <w:kern w:val="0"/>
                <w:sz w:val="18"/>
                <w:szCs w:val="18"/>
                <w14:ligatures w14:val="none"/>
              </w:rPr>
              <w:t>No Telehealth</w:t>
            </w:r>
          </w:p>
        </w:tc>
        <w:tc>
          <w:tcPr>
            <w:tcW w:w="1461" w:type="pct"/>
            <w:hideMark/>
          </w:tcPr>
          <w:p w14:paraId="7039D3C3" w14:textId="77777777" w:rsidR="005E2427" w:rsidRPr="005E2427" w:rsidRDefault="005E2427" w:rsidP="005E2427">
            <w:pPr>
              <w:jc w:val="right"/>
              <w:rPr>
                <w:rFonts w:eastAsia="Times New Roman" w:cs="Times New Roman"/>
                <w:b/>
                <w:bCs/>
                <w:color w:val="000000"/>
                <w:kern w:val="0"/>
                <w:sz w:val="18"/>
                <w:szCs w:val="18"/>
                <w14:ligatures w14:val="none"/>
              </w:rPr>
            </w:pPr>
            <w:r w:rsidRPr="005E2427">
              <w:rPr>
                <w:rFonts w:eastAsia="Times New Roman" w:cs="Times New Roman"/>
                <w:b/>
                <w:bCs/>
                <w:color w:val="000000"/>
                <w:kern w:val="0"/>
                <w:sz w:val="18"/>
                <w:szCs w:val="18"/>
                <w14:ligatures w14:val="none"/>
              </w:rPr>
              <w:t>Telehealth Users</w:t>
            </w:r>
          </w:p>
        </w:tc>
      </w:tr>
      <w:tr w:rsidR="005E2427" w:rsidRPr="005E2427" w14:paraId="34252F02" w14:textId="77777777" w:rsidTr="002934D2">
        <w:tc>
          <w:tcPr>
            <w:tcW w:w="2313" w:type="pct"/>
            <w:hideMark/>
          </w:tcPr>
          <w:p w14:paraId="77BE468A" w14:textId="77777777" w:rsidR="005E2427" w:rsidRPr="005E2427" w:rsidRDefault="005E2427" w:rsidP="005E2427">
            <w:pPr>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Age (years), mean</w:t>
            </w:r>
          </w:p>
        </w:tc>
        <w:tc>
          <w:tcPr>
            <w:tcW w:w="1226" w:type="pct"/>
            <w:hideMark/>
          </w:tcPr>
          <w:p w14:paraId="59A50328"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11.58</w:t>
            </w:r>
          </w:p>
        </w:tc>
        <w:tc>
          <w:tcPr>
            <w:tcW w:w="1461" w:type="pct"/>
            <w:hideMark/>
          </w:tcPr>
          <w:p w14:paraId="2A770C72"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12.03</w:t>
            </w:r>
          </w:p>
        </w:tc>
      </w:tr>
      <w:tr w:rsidR="005E2427" w:rsidRPr="005E2427" w14:paraId="11D0BBA8" w14:textId="77777777" w:rsidTr="002934D2">
        <w:tc>
          <w:tcPr>
            <w:tcW w:w="2313" w:type="pct"/>
            <w:hideMark/>
          </w:tcPr>
          <w:p w14:paraId="11891F0B" w14:textId="77777777" w:rsidR="005E2427" w:rsidRPr="005E2427" w:rsidRDefault="005E2427" w:rsidP="005E2427">
            <w:pPr>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Telehealth visits, mean</w:t>
            </w:r>
          </w:p>
        </w:tc>
        <w:tc>
          <w:tcPr>
            <w:tcW w:w="1226" w:type="pct"/>
            <w:hideMark/>
          </w:tcPr>
          <w:p w14:paraId="5478AF21"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0.00</w:t>
            </w:r>
          </w:p>
        </w:tc>
        <w:tc>
          <w:tcPr>
            <w:tcW w:w="1461" w:type="pct"/>
            <w:hideMark/>
          </w:tcPr>
          <w:p w14:paraId="34E35F6D"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6.93</w:t>
            </w:r>
          </w:p>
        </w:tc>
      </w:tr>
      <w:tr w:rsidR="005E2427" w:rsidRPr="005E2427" w14:paraId="58C88685" w14:textId="77777777" w:rsidTr="002934D2">
        <w:tc>
          <w:tcPr>
            <w:tcW w:w="2313" w:type="pct"/>
            <w:hideMark/>
          </w:tcPr>
          <w:p w14:paraId="0FBBD475" w14:textId="77777777" w:rsidR="005E2427" w:rsidRPr="005E2427" w:rsidRDefault="005E2427" w:rsidP="005E2427">
            <w:pPr>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In-person visits, mean</w:t>
            </w:r>
          </w:p>
        </w:tc>
        <w:tc>
          <w:tcPr>
            <w:tcW w:w="1226" w:type="pct"/>
            <w:hideMark/>
          </w:tcPr>
          <w:p w14:paraId="33D2375D"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3.48</w:t>
            </w:r>
          </w:p>
        </w:tc>
        <w:tc>
          <w:tcPr>
            <w:tcW w:w="1461" w:type="pct"/>
            <w:hideMark/>
          </w:tcPr>
          <w:p w14:paraId="22A2C0BB"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10.17</w:t>
            </w:r>
          </w:p>
        </w:tc>
      </w:tr>
      <w:tr w:rsidR="005E2427" w:rsidRPr="005E2427" w14:paraId="066BE600" w14:textId="77777777" w:rsidTr="002934D2">
        <w:tc>
          <w:tcPr>
            <w:tcW w:w="2313" w:type="pct"/>
            <w:hideMark/>
          </w:tcPr>
          <w:p w14:paraId="1FDD8C30" w14:textId="77777777" w:rsidR="005E2427" w:rsidRPr="005E2427" w:rsidRDefault="005E2427" w:rsidP="005E2427">
            <w:pPr>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Total outpatient visits, mean</w:t>
            </w:r>
          </w:p>
        </w:tc>
        <w:tc>
          <w:tcPr>
            <w:tcW w:w="1226" w:type="pct"/>
            <w:hideMark/>
          </w:tcPr>
          <w:p w14:paraId="1157C82F"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3.48</w:t>
            </w:r>
          </w:p>
        </w:tc>
        <w:tc>
          <w:tcPr>
            <w:tcW w:w="1461" w:type="pct"/>
            <w:hideMark/>
          </w:tcPr>
          <w:p w14:paraId="6FA77622"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17.10</w:t>
            </w:r>
          </w:p>
        </w:tc>
      </w:tr>
      <w:tr w:rsidR="005E2427" w:rsidRPr="005E2427" w14:paraId="7E91CE13" w14:textId="77777777" w:rsidTr="002934D2">
        <w:tc>
          <w:tcPr>
            <w:tcW w:w="2313" w:type="pct"/>
            <w:hideMark/>
          </w:tcPr>
          <w:p w14:paraId="746333D6" w14:textId="77777777" w:rsidR="005E2427" w:rsidRPr="005E2427" w:rsidRDefault="005E2427" w:rsidP="005E2427">
            <w:pPr>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Telehealth share, mean</w:t>
            </w:r>
          </w:p>
        </w:tc>
        <w:tc>
          <w:tcPr>
            <w:tcW w:w="1226" w:type="pct"/>
            <w:hideMark/>
          </w:tcPr>
          <w:p w14:paraId="1CC88E88"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0.00</w:t>
            </w:r>
          </w:p>
        </w:tc>
        <w:tc>
          <w:tcPr>
            <w:tcW w:w="1461" w:type="pct"/>
            <w:hideMark/>
          </w:tcPr>
          <w:p w14:paraId="5510BF90" w14:textId="77777777" w:rsidR="005E2427" w:rsidRPr="005E2427" w:rsidRDefault="005E2427" w:rsidP="005E2427">
            <w:pPr>
              <w:jc w:val="right"/>
              <w:rPr>
                <w:rFonts w:eastAsia="Times New Roman" w:cs="Times New Roman"/>
                <w:color w:val="000000"/>
                <w:kern w:val="0"/>
                <w:sz w:val="18"/>
                <w:szCs w:val="18"/>
                <w14:ligatures w14:val="none"/>
              </w:rPr>
            </w:pPr>
            <w:r w:rsidRPr="005E2427">
              <w:rPr>
                <w:rFonts w:eastAsia="Times New Roman" w:cs="Times New Roman"/>
                <w:color w:val="000000"/>
                <w:kern w:val="0"/>
                <w:sz w:val="18"/>
                <w:szCs w:val="18"/>
                <w14:ligatures w14:val="none"/>
              </w:rPr>
              <w:t>0.47</w:t>
            </w:r>
          </w:p>
        </w:tc>
      </w:tr>
      <w:tr w:rsidR="002934D2" w:rsidRPr="002934D2" w14:paraId="66BF9625" w14:textId="77777777" w:rsidTr="002934D2">
        <w:tc>
          <w:tcPr>
            <w:tcW w:w="0" w:type="auto"/>
            <w:hideMark/>
          </w:tcPr>
          <w:p w14:paraId="781BF09A"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Age Category</w:t>
            </w:r>
          </w:p>
        </w:tc>
        <w:tc>
          <w:tcPr>
            <w:tcW w:w="0" w:type="auto"/>
            <w:hideMark/>
          </w:tcPr>
          <w:p w14:paraId="62EA4E09" w14:textId="5F40C31A"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51C0A67B" w14:textId="45BC2E15"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1AE9E741" w14:textId="77777777" w:rsidTr="002934D2">
        <w:tc>
          <w:tcPr>
            <w:tcW w:w="0" w:type="auto"/>
            <w:hideMark/>
          </w:tcPr>
          <w:p w14:paraId="5EF004FF"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6–11</w:t>
            </w:r>
          </w:p>
        </w:tc>
        <w:tc>
          <w:tcPr>
            <w:tcW w:w="0" w:type="auto"/>
            <w:hideMark/>
          </w:tcPr>
          <w:p w14:paraId="38FC98A2"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4,472 (49.24%)</w:t>
            </w:r>
          </w:p>
        </w:tc>
        <w:tc>
          <w:tcPr>
            <w:tcW w:w="0" w:type="auto"/>
            <w:hideMark/>
          </w:tcPr>
          <w:p w14:paraId="4D784B34"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285 (44.67%)</w:t>
            </w:r>
          </w:p>
        </w:tc>
      </w:tr>
      <w:tr w:rsidR="002934D2" w:rsidRPr="002934D2" w14:paraId="484F01C9" w14:textId="77777777" w:rsidTr="002934D2">
        <w:tc>
          <w:tcPr>
            <w:tcW w:w="0" w:type="auto"/>
            <w:hideMark/>
          </w:tcPr>
          <w:p w14:paraId="1A596888"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12–17</w:t>
            </w:r>
          </w:p>
        </w:tc>
        <w:tc>
          <w:tcPr>
            <w:tcW w:w="0" w:type="auto"/>
            <w:hideMark/>
          </w:tcPr>
          <w:p w14:paraId="730BDA8E"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4,612 (50.76%)</w:t>
            </w:r>
          </w:p>
        </w:tc>
        <w:tc>
          <w:tcPr>
            <w:tcW w:w="0" w:type="auto"/>
            <w:hideMark/>
          </w:tcPr>
          <w:p w14:paraId="28CC7FC9"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353 (55.33%)</w:t>
            </w:r>
          </w:p>
        </w:tc>
      </w:tr>
      <w:tr w:rsidR="002934D2" w:rsidRPr="002934D2" w14:paraId="729232C6" w14:textId="77777777" w:rsidTr="002934D2">
        <w:tc>
          <w:tcPr>
            <w:tcW w:w="0" w:type="auto"/>
            <w:hideMark/>
          </w:tcPr>
          <w:p w14:paraId="66FA4E9A"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Sex</w:t>
            </w:r>
          </w:p>
        </w:tc>
        <w:tc>
          <w:tcPr>
            <w:tcW w:w="0" w:type="auto"/>
            <w:hideMark/>
          </w:tcPr>
          <w:p w14:paraId="2BA6558B" w14:textId="0833E832"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272C890B" w14:textId="5289B6BA"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4A0F253E" w14:textId="77777777" w:rsidTr="002934D2">
        <w:tc>
          <w:tcPr>
            <w:tcW w:w="0" w:type="auto"/>
            <w:hideMark/>
          </w:tcPr>
          <w:p w14:paraId="6DB2D694"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Male</w:t>
            </w:r>
          </w:p>
        </w:tc>
        <w:tc>
          <w:tcPr>
            <w:tcW w:w="0" w:type="auto"/>
            <w:hideMark/>
          </w:tcPr>
          <w:p w14:paraId="00DEE754"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4,716 (51.93%)</w:t>
            </w:r>
          </w:p>
        </w:tc>
        <w:tc>
          <w:tcPr>
            <w:tcW w:w="0" w:type="auto"/>
            <w:hideMark/>
          </w:tcPr>
          <w:p w14:paraId="025D22DD"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315 (49.37%)</w:t>
            </w:r>
          </w:p>
        </w:tc>
      </w:tr>
      <w:tr w:rsidR="002934D2" w:rsidRPr="002934D2" w14:paraId="457D9C6E" w14:textId="77777777" w:rsidTr="002934D2">
        <w:tc>
          <w:tcPr>
            <w:tcW w:w="0" w:type="auto"/>
            <w:hideMark/>
          </w:tcPr>
          <w:p w14:paraId="4214A043"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Female</w:t>
            </w:r>
          </w:p>
        </w:tc>
        <w:tc>
          <w:tcPr>
            <w:tcW w:w="0" w:type="auto"/>
            <w:hideMark/>
          </w:tcPr>
          <w:p w14:paraId="2C5508AD"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4,368 (48.07%)</w:t>
            </w:r>
          </w:p>
        </w:tc>
        <w:tc>
          <w:tcPr>
            <w:tcW w:w="0" w:type="auto"/>
            <w:hideMark/>
          </w:tcPr>
          <w:p w14:paraId="553AA29F"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323 (50.63%)</w:t>
            </w:r>
          </w:p>
        </w:tc>
      </w:tr>
      <w:tr w:rsidR="002934D2" w:rsidRPr="002934D2" w14:paraId="6C7EA2DB" w14:textId="77777777" w:rsidTr="002934D2">
        <w:tc>
          <w:tcPr>
            <w:tcW w:w="0" w:type="auto"/>
            <w:hideMark/>
          </w:tcPr>
          <w:p w14:paraId="3DAA46CC"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Race/Ethnicity</w:t>
            </w:r>
          </w:p>
        </w:tc>
        <w:tc>
          <w:tcPr>
            <w:tcW w:w="0" w:type="auto"/>
            <w:hideMark/>
          </w:tcPr>
          <w:p w14:paraId="486AC5F1" w14:textId="4A5F8BD9"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4338937B" w14:textId="4E84DAD3"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7E38C1A0" w14:textId="77777777" w:rsidTr="002934D2">
        <w:tc>
          <w:tcPr>
            <w:tcW w:w="0" w:type="auto"/>
            <w:hideMark/>
          </w:tcPr>
          <w:p w14:paraId="513AAF35"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Hispanic</w:t>
            </w:r>
          </w:p>
        </w:tc>
        <w:tc>
          <w:tcPr>
            <w:tcW w:w="0" w:type="auto"/>
            <w:hideMark/>
          </w:tcPr>
          <w:p w14:paraId="536063A3"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2,945 (32.44%)</w:t>
            </w:r>
          </w:p>
        </w:tc>
        <w:tc>
          <w:tcPr>
            <w:tcW w:w="0" w:type="auto"/>
            <w:hideMark/>
          </w:tcPr>
          <w:p w14:paraId="33DB46D2"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179 (28.06%)</w:t>
            </w:r>
          </w:p>
        </w:tc>
      </w:tr>
      <w:tr w:rsidR="002934D2" w:rsidRPr="002934D2" w14:paraId="33274405" w14:textId="77777777" w:rsidTr="002934D2">
        <w:tc>
          <w:tcPr>
            <w:tcW w:w="0" w:type="auto"/>
            <w:hideMark/>
          </w:tcPr>
          <w:p w14:paraId="62690112"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Non-Hispanic White</w:t>
            </w:r>
          </w:p>
        </w:tc>
        <w:tc>
          <w:tcPr>
            <w:tcW w:w="0" w:type="auto"/>
            <w:hideMark/>
          </w:tcPr>
          <w:p w14:paraId="715B099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3,625 (39.93%)</w:t>
            </w:r>
          </w:p>
        </w:tc>
        <w:tc>
          <w:tcPr>
            <w:tcW w:w="0" w:type="auto"/>
            <w:hideMark/>
          </w:tcPr>
          <w:p w14:paraId="4C8C084D"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337 (52.82%)</w:t>
            </w:r>
          </w:p>
        </w:tc>
      </w:tr>
      <w:tr w:rsidR="002934D2" w:rsidRPr="002934D2" w14:paraId="63926522" w14:textId="77777777" w:rsidTr="002934D2">
        <w:tc>
          <w:tcPr>
            <w:tcW w:w="0" w:type="auto"/>
            <w:hideMark/>
          </w:tcPr>
          <w:p w14:paraId="046949B0"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Non-Hispanic Black</w:t>
            </w:r>
          </w:p>
        </w:tc>
        <w:tc>
          <w:tcPr>
            <w:tcW w:w="0" w:type="auto"/>
            <w:hideMark/>
          </w:tcPr>
          <w:p w14:paraId="563C9E8E"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1,434 (15.80%)</w:t>
            </w:r>
          </w:p>
        </w:tc>
        <w:tc>
          <w:tcPr>
            <w:tcW w:w="0" w:type="auto"/>
            <w:hideMark/>
          </w:tcPr>
          <w:p w14:paraId="6E9BA193"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53 (8.31%)</w:t>
            </w:r>
          </w:p>
        </w:tc>
      </w:tr>
      <w:tr w:rsidR="002934D2" w:rsidRPr="002934D2" w14:paraId="6A97FE77" w14:textId="77777777" w:rsidTr="002934D2">
        <w:tc>
          <w:tcPr>
            <w:tcW w:w="0" w:type="auto"/>
            <w:hideMark/>
          </w:tcPr>
          <w:p w14:paraId="023EB660"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Non-Hispanic Other</w:t>
            </w:r>
          </w:p>
        </w:tc>
        <w:tc>
          <w:tcPr>
            <w:tcW w:w="0" w:type="auto"/>
            <w:hideMark/>
          </w:tcPr>
          <w:p w14:paraId="3AE73F5E"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1,072 (11.83%)</w:t>
            </w:r>
          </w:p>
        </w:tc>
        <w:tc>
          <w:tcPr>
            <w:tcW w:w="0" w:type="auto"/>
            <w:hideMark/>
          </w:tcPr>
          <w:p w14:paraId="5476BF5C"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69 (10.82%)</w:t>
            </w:r>
          </w:p>
        </w:tc>
      </w:tr>
      <w:tr w:rsidR="002934D2" w:rsidRPr="002934D2" w14:paraId="457F15CC" w14:textId="77777777" w:rsidTr="002934D2">
        <w:tc>
          <w:tcPr>
            <w:tcW w:w="0" w:type="auto"/>
            <w:hideMark/>
          </w:tcPr>
          <w:p w14:paraId="305DE128"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Insurance Type</w:t>
            </w:r>
          </w:p>
        </w:tc>
        <w:tc>
          <w:tcPr>
            <w:tcW w:w="0" w:type="auto"/>
            <w:hideMark/>
          </w:tcPr>
          <w:p w14:paraId="1C937DD8" w14:textId="74AEDD13"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614F97CA" w14:textId="59CBA612"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36811E06" w14:textId="77777777" w:rsidTr="002934D2">
        <w:tc>
          <w:tcPr>
            <w:tcW w:w="0" w:type="auto"/>
            <w:hideMark/>
          </w:tcPr>
          <w:p w14:paraId="3773FECA"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Private</w:t>
            </w:r>
          </w:p>
        </w:tc>
        <w:tc>
          <w:tcPr>
            <w:tcW w:w="0" w:type="auto"/>
            <w:hideMark/>
          </w:tcPr>
          <w:p w14:paraId="78025064"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4,587 (50.09%)</w:t>
            </w:r>
          </w:p>
        </w:tc>
        <w:tc>
          <w:tcPr>
            <w:tcW w:w="0" w:type="auto"/>
            <w:hideMark/>
          </w:tcPr>
          <w:p w14:paraId="0BD2F156"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391 (61.29%)</w:t>
            </w:r>
          </w:p>
        </w:tc>
      </w:tr>
      <w:tr w:rsidR="002934D2" w:rsidRPr="002934D2" w14:paraId="30618FE0" w14:textId="77777777" w:rsidTr="002934D2">
        <w:tc>
          <w:tcPr>
            <w:tcW w:w="0" w:type="auto"/>
            <w:hideMark/>
          </w:tcPr>
          <w:p w14:paraId="1269A559"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Public only</w:t>
            </w:r>
          </w:p>
        </w:tc>
        <w:tc>
          <w:tcPr>
            <w:tcW w:w="0" w:type="auto"/>
            <w:hideMark/>
          </w:tcPr>
          <w:p w14:paraId="79F900A6"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4,226 (46.54%)</w:t>
            </w:r>
          </w:p>
        </w:tc>
        <w:tc>
          <w:tcPr>
            <w:tcW w:w="0" w:type="auto"/>
            <w:hideMark/>
          </w:tcPr>
          <w:p w14:paraId="609ADEC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243 (38.09%)</w:t>
            </w:r>
          </w:p>
        </w:tc>
      </w:tr>
      <w:tr w:rsidR="002934D2" w:rsidRPr="002934D2" w14:paraId="22C94283" w14:textId="77777777" w:rsidTr="002934D2">
        <w:tc>
          <w:tcPr>
            <w:tcW w:w="0" w:type="auto"/>
            <w:hideMark/>
          </w:tcPr>
          <w:p w14:paraId="29D94976"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Uninsured</w:t>
            </w:r>
          </w:p>
        </w:tc>
        <w:tc>
          <w:tcPr>
            <w:tcW w:w="0" w:type="auto"/>
            <w:hideMark/>
          </w:tcPr>
          <w:p w14:paraId="0FE3F97B"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307 (3.37%)</w:t>
            </w:r>
          </w:p>
        </w:tc>
        <w:tc>
          <w:tcPr>
            <w:tcW w:w="0" w:type="auto"/>
            <w:hideMark/>
          </w:tcPr>
          <w:p w14:paraId="37E68D5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 (0.63%)</w:t>
            </w:r>
          </w:p>
        </w:tc>
      </w:tr>
      <w:tr w:rsidR="002934D2" w:rsidRPr="002934D2" w14:paraId="17809781" w14:textId="77777777" w:rsidTr="002934D2">
        <w:tc>
          <w:tcPr>
            <w:tcW w:w="0" w:type="auto"/>
            <w:hideMark/>
          </w:tcPr>
          <w:p w14:paraId="4B67ADE1"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Poverty Category</w:t>
            </w:r>
          </w:p>
        </w:tc>
        <w:tc>
          <w:tcPr>
            <w:tcW w:w="0" w:type="auto"/>
            <w:hideMark/>
          </w:tcPr>
          <w:p w14:paraId="63866E66" w14:textId="73640840"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37461AD8" w14:textId="5F9D8419"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6E91F893" w14:textId="77777777" w:rsidTr="002934D2">
        <w:tc>
          <w:tcPr>
            <w:tcW w:w="0" w:type="auto"/>
            <w:hideMark/>
          </w:tcPr>
          <w:p w14:paraId="3B40EAD5"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&lt;100% FPL</w:t>
            </w:r>
          </w:p>
        </w:tc>
        <w:tc>
          <w:tcPr>
            <w:tcW w:w="0" w:type="auto"/>
            <w:hideMark/>
          </w:tcPr>
          <w:p w14:paraId="447DC55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2,029 (22.34%)</w:t>
            </w:r>
          </w:p>
        </w:tc>
        <w:tc>
          <w:tcPr>
            <w:tcW w:w="0" w:type="auto"/>
            <w:hideMark/>
          </w:tcPr>
          <w:p w14:paraId="2808A440"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91 (14.26%)</w:t>
            </w:r>
          </w:p>
        </w:tc>
      </w:tr>
      <w:tr w:rsidR="002934D2" w:rsidRPr="002934D2" w14:paraId="1753829E" w14:textId="77777777" w:rsidTr="002934D2">
        <w:tc>
          <w:tcPr>
            <w:tcW w:w="0" w:type="auto"/>
            <w:hideMark/>
          </w:tcPr>
          <w:p w14:paraId="70FA0A9F"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100–199% FPL</w:t>
            </w:r>
          </w:p>
        </w:tc>
        <w:tc>
          <w:tcPr>
            <w:tcW w:w="0" w:type="auto"/>
            <w:hideMark/>
          </w:tcPr>
          <w:p w14:paraId="43767344"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549 (6.04%)</w:t>
            </w:r>
          </w:p>
        </w:tc>
        <w:tc>
          <w:tcPr>
            <w:tcW w:w="0" w:type="auto"/>
            <w:hideMark/>
          </w:tcPr>
          <w:p w14:paraId="3230DB22"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28 (4.39%)</w:t>
            </w:r>
          </w:p>
        </w:tc>
      </w:tr>
      <w:tr w:rsidR="002934D2" w:rsidRPr="002934D2" w14:paraId="190B7AB7" w14:textId="77777777" w:rsidTr="002934D2">
        <w:tc>
          <w:tcPr>
            <w:tcW w:w="0" w:type="auto"/>
            <w:hideMark/>
          </w:tcPr>
          <w:p w14:paraId="79C6A403"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200–399% FPL</w:t>
            </w:r>
          </w:p>
        </w:tc>
        <w:tc>
          <w:tcPr>
            <w:tcW w:w="0" w:type="auto"/>
            <w:hideMark/>
          </w:tcPr>
          <w:p w14:paraId="548F0545"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1,520 (16.73%)</w:t>
            </w:r>
          </w:p>
        </w:tc>
        <w:tc>
          <w:tcPr>
            <w:tcW w:w="0" w:type="auto"/>
            <w:hideMark/>
          </w:tcPr>
          <w:p w14:paraId="0DC9FD6A"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95 (14.89%)</w:t>
            </w:r>
          </w:p>
        </w:tc>
      </w:tr>
      <w:tr w:rsidR="002934D2" w:rsidRPr="002934D2" w14:paraId="367E6A66" w14:textId="77777777" w:rsidTr="002934D2">
        <w:tc>
          <w:tcPr>
            <w:tcW w:w="0" w:type="auto"/>
            <w:hideMark/>
          </w:tcPr>
          <w:p w14:paraId="686F8297"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≥400% FPL</w:t>
            </w:r>
          </w:p>
        </w:tc>
        <w:tc>
          <w:tcPr>
            <w:tcW w:w="0" w:type="auto"/>
            <w:hideMark/>
          </w:tcPr>
          <w:p w14:paraId="18F1B8F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2,537 (27.92%)</w:t>
            </w:r>
          </w:p>
        </w:tc>
        <w:tc>
          <w:tcPr>
            <w:tcW w:w="0" w:type="auto"/>
            <w:hideMark/>
          </w:tcPr>
          <w:p w14:paraId="0C51BAF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181 (28.37%)</w:t>
            </w:r>
          </w:p>
        </w:tc>
      </w:tr>
      <w:tr w:rsidR="002934D2" w:rsidRPr="002934D2" w14:paraId="1E57166F" w14:textId="77777777" w:rsidTr="002934D2">
        <w:tc>
          <w:tcPr>
            <w:tcW w:w="0" w:type="auto"/>
            <w:hideMark/>
          </w:tcPr>
          <w:p w14:paraId="2AC4AEA3"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Category 5</w:t>
            </w:r>
          </w:p>
        </w:tc>
        <w:tc>
          <w:tcPr>
            <w:tcW w:w="0" w:type="auto"/>
            <w:hideMark/>
          </w:tcPr>
          <w:p w14:paraId="566C660D"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2,449 (26.97%)</w:t>
            </w:r>
          </w:p>
        </w:tc>
        <w:tc>
          <w:tcPr>
            <w:tcW w:w="0" w:type="auto"/>
            <w:hideMark/>
          </w:tcPr>
          <w:p w14:paraId="1793DB77"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243 (38.09%)</w:t>
            </w:r>
          </w:p>
        </w:tc>
      </w:tr>
      <w:tr w:rsidR="002934D2" w:rsidRPr="002934D2" w14:paraId="47755314" w14:textId="77777777" w:rsidTr="002934D2">
        <w:tc>
          <w:tcPr>
            <w:tcW w:w="0" w:type="auto"/>
            <w:hideMark/>
          </w:tcPr>
          <w:p w14:paraId="65F5372F"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Region</w:t>
            </w:r>
          </w:p>
        </w:tc>
        <w:tc>
          <w:tcPr>
            <w:tcW w:w="0" w:type="auto"/>
            <w:hideMark/>
          </w:tcPr>
          <w:p w14:paraId="0B52EF5A" w14:textId="38E18EDF"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07B50B0B" w14:textId="4032C80B"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742085DC" w14:textId="77777777" w:rsidTr="002934D2">
        <w:tc>
          <w:tcPr>
            <w:tcW w:w="0" w:type="auto"/>
            <w:hideMark/>
          </w:tcPr>
          <w:p w14:paraId="7B00F4F0"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Northeast</w:t>
            </w:r>
          </w:p>
        </w:tc>
        <w:tc>
          <w:tcPr>
            <w:tcW w:w="0" w:type="auto"/>
            <w:hideMark/>
          </w:tcPr>
          <w:p w14:paraId="6EC190BF"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1,287 (14.18%)</w:t>
            </w:r>
          </w:p>
        </w:tc>
        <w:tc>
          <w:tcPr>
            <w:tcW w:w="0" w:type="auto"/>
            <w:hideMark/>
          </w:tcPr>
          <w:p w14:paraId="12DAEF71"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113 (17.71%)</w:t>
            </w:r>
          </w:p>
        </w:tc>
      </w:tr>
      <w:tr w:rsidR="002934D2" w:rsidRPr="002934D2" w14:paraId="3F74F95B" w14:textId="77777777" w:rsidTr="002934D2">
        <w:tc>
          <w:tcPr>
            <w:tcW w:w="0" w:type="auto"/>
            <w:hideMark/>
          </w:tcPr>
          <w:p w14:paraId="1EBC3186"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Midwest</w:t>
            </w:r>
          </w:p>
        </w:tc>
        <w:tc>
          <w:tcPr>
            <w:tcW w:w="0" w:type="auto"/>
            <w:hideMark/>
          </w:tcPr>
          <w:p w14:paraId="34C4AB09"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1,762 (19.40%)</w:t>
            </w:r>
          </w:p>
        </w:tc>
        <w:tc>
          <w:tcPr>
            <w:tcW w:w="0" w:type="auto"/>
            <w:hideMark/>
          </w:tcPr>
          <w:p w14:paraId="77E24B70"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103 (16.14%)</w:t>
            </w:r>
          </w:p>
        </w:tc>
      </w:tr>
      <w:tr w:rsidR="002934D2" w:rsidRPr="002934D2" w14:paraId="50F59675" w14:textId="77777777" w:rsidTr="002934D2">
        <w:tc>
          <w:tcPr>
            <w:tcW w:w="0" w:type="auto"/>
            <w:hideMark/>
          </w:tcPr>
          <w:p w14:paraId="058EE0AB"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South</w:t>
            </w:r>
          </w:p>
        </w:tc>
        <w:tc>
          <w:tcPr>
            <w:tcW w:w="0" w:type="auto"/>
            <w:hideMark/>
          </w:tcPr>
          <w:p w14:paraId="554DB3F8"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3,726 (41.05%)</w:t>
            </w:r>
          </w:p>
        </w:tc>
        <w:tc>
          <w:tcPr>
            <w:tcW w:w="0" w:type="auto"/>
            <w:hideMark/>
          </w:tcPr>
          <w:p w14:paraId="20FE259C"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216 (33.86%)</w:t>
            </w:r>
          </w:p>
        </w:tc>
      </w:tr>
      <w:tr w:rsidR="002934D2" w:rsidRPr="002934D2" w14:paraId="443AA2F6" w14:textId="77777777" w:rsidTr="002934D2">
        <w:tc>
          <w:tcPr>
            <w:tcW w:w="0" w:type="auto"/>
            <w:hideMark/>
          </w:tcPr>
          <w:p w14:paraId="7899D699"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West</w:t>
            </w:r>
          </w:p>
        </w:tc>
        <w:tc>
          <w:tcPr>
            <w:tcW w:w="0" w:type="auto"/>
            <w:hideMark/>
          </w:tcPr>
          <w:p w14:paraId="40CAB274"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2,309 (25.37%)</w:t>
            </w:r>
          </w:p>
        </w:tc>
        <w:tc>
          <w:tcPr>
            <w:tcW w:w="0" w:type="auto"/>
            <w:hideMark/>
          </w:tcPr>
          <w:p w14:paraId="3B2CE42F"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206 (32.29%)</w:t>
            </w:r>
          </w:p>
        </w:tc>
      </w:tr>
      <w:tr w:rsidR="002934D2" w:rsidRPr="002934D2" w14:paraId="359F58AA" w14:textId="77777777" w:rsidTr="002934D2">
        <w:tc>
          <w:tcPr>
            <w:tcW w:w="0" w:type="auto"/>
            <w:hideMark/>
          </w:tcPr>
          <w:p w14:paraId="2F45572D" w14:textId="77777777" w:rsidR="002934D2" w:rsidRPr="002934D2" w:rsidRDefault="002934D2" w:rsidP="002934D2">
            <w:pPr>
              <w:rPr>
                <w:rFonts w:eastAsia="Times New Roman" w:cs="Times New Roman"/>
                <w:b/>
                <w:bCs/>
                <w:color w:val="000000"/>
                <w:kern w:val="0"/>
                <w:sz w:val="18"/>
                <w:szCs w:val="18"/>
                <w14:ligatures w14:val="none"/>
              </w:rPr>
            </w:pPr>
            <w:r w:rsidRPr="002934D2">
              <w:rPr>
                <w:rFonts w:eastAsia="Times New Roman" w:cs="Times New Roman"/>
                <w:b/>
                <w:bCs/>
                <w:color w:val="000000"/>
                <w:kern w:val="0"/>
                <w:sz w:val="18"/>
                <w:szCs w:val="18"/>
                <w14:ligatures w14:val="none"/>
              </w:rPr>
              <w:t>Year</w:t>
            </w:r>
          </w:p>
        </w:tc>
        <w:tc>
          <w:tcPr>
            <w:tcW w:w="0" w:type="auto"/>
            <w:hideMark/>
          </w:tcPr>
          <w:p w14:paraId="122E24BB" w14:textId="77312F53" w:rsidR="002934D2" w:rsidRPr="002934D2" w:rsidRDefault="002934D2" w:rsidP="002934D2">
            <w:pPr>
              <w:jc w:val="right"/>
              <w:rPr>
                <w:rFonts w:eastAsia="Times New Roman" w:cs="Times New Roman"/>
                <w:b/>
                <w:bCs/>
                <w:color w:val="000000"/>
                <w:kern w:val="0"/>
                <w:sz w:val="18"/>
                <w:szCs w:val="18"/>
                <w14:ligatures w14:val="none"/>
              </w:rPr>
            </w:pPr>
          </w:p>
        </w:tc>
        <w:tc>
          <w:tcPr>
            <w:tcW w:w="0" w:type="auto"/>
            <w:hideMark/>
          </w:tcPr>
          <w:p w14:paraId="0F43C313" w14:textId="34F1817C" w:rsidR="002934D2" w:rsidRPr="002934D2" w:rsidRDefault="002934D2" w:rsidP="002934D2">
            <w:pPr>
              <w:jc w:val="right"/>
              <w:rPr>
                <w:rFonts w:eastAsia="Times New Roman" w:cs="Times New Roman"/>
                <w:b/>
                <w:bCs/>
                <w:color w:val="000000"/>
                <w:kern w:val="0"/>
                <w:sz w:val="18"/>
                <w:szCs w:val="18"/>
                <w14:ligatures w14:val="none"/>
              </w:rPr>
            </w:pPr>
          </w:p>
        </w:tc>
      </w:tr>
      <w:tr w:rsidR="002934D2" w:rsidRPr="002934D2" w14:paraId="09382A20" w14:textId="77777777" w:rsidTr="002934D2">
        <w:tc>
          <w:tcPr>
            <w:tcW w:w="0" w:type="auto"/>
            <w:hideMark/>
          </w:tcPr>
          <w:p w14:paraId="3D194467"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2021</w:t>
            </w:r>
          </w:p>
        </w:tc>
        <w:tc>
          <w:tcPr>
            <w:tcW w:w="0" w:type="auto"/>
            <w:hideMark/>
          </w:tcPr>
          <w:p w14:paraId="0D620AAC"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3,667 (40.33%)</w:t>
            </w:r>
          </w:p>
        </w:tc>
        <w:tc>
          <w:tcPr>
            <w:tcW w:w="0" w:type="auto"/>
            <w:hideMark/>
          </w:tcPr>
          <w:p w14:paraId="05402781"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298 (46.71%)</w:t>
            </w:r>
          </w:p>
        </w:tc>
      </w:tr>
      <w:tr w:rsidR="002934D2" w:rsidRPr="002934D2" w14:paraId="52F6BF56" w14:textId="77777777" w:rsidTr="002934D2">
        <w:tc>
          <w:tcPr>
            <w:tcW w:w="0" w:type="auto"/>
            <w:hideMark/>
          </w:tcPr>
          <w:p w14:paraId="4AB4D22F"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2022</w:t>
            </w:r>
          </w:p>
        </w:tc>
        <w:tc>
          <w:tcPr>
            <w:tcW w:w="0" w:type="auto"/>
            <w:hideMark/>
          </w:tcPr>
          <w:p w14:paraId="15F036A2"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2,937 (32.32%)</w:t>
            </w:r>
          </w:p>
        </w:tc>
        <w:tc>
          <w:tcPr>
            <w:tcW w:w="0" w:type="auto"/>
            <w:hideMark/>
          </w:tcPr>
          <w:p w14:paraId="3B6CAB5C"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191 (29.94%)</w:t>
            </w:r>
          </w:p>
        </w:tc>
      </w:tr>
      <w:tr w:rsidR="002934D2" w:rsidRPr="002934D2" w14:paraId="53510D01" w14:textId="77777777" w:rsidTr="002934D2">
        <w:tc>
          <w:tcPr>
            <w:tcW w:w="0" w:type="auto"/>
            <w:hideMark/>
          </w:tcPr>
          <w:p w14:paraId="5F173B0E" w14:textId="77777777" w:rsidR="002934D2" w:rsidRPr="002934D2" w:rsidRDefault="002934D2" w:rsidP="002934D2">
            <w:pPr>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2023</w:t>
            </w:r>
          </w:p>
        </w:tc>
        <w:tc>
          <w:tcPr>
            <w:tcW w:w="0" w:type="auto"/>
            <w:hideMark/>
          </w:tcPr>
          <w:p w14:paraId="194168BF"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2,480 (27.34%)</w:t>
            </w:r>
          </w:p>
        </w:tc>
        <w:tc>
          <w:tcPr>
            <w:tcW w:w="0" w:type="auto"/>
            <w:hideMark/>
          </w:tcPr>
          <w:p w14:paraId="7D5C26FF" w14:textId="77777777" w:rsidR="002934D2" w:rsidRPr="002934D2" w:rsidRDefault="002934D2" w:rsidP="002934D2">
            <w:pPr>
              <w:jc w:val="right"/>
              <w:rPr>
                <w:rFonts w:eastAsia="Times New Roman" w:cs="Times New Roman"/>
                <w:color w:val="000000"/>
                <w:kern w:val="0"/>
                <w:sz w:val="18"/>
                <w:szCs w:val="18"/>
                <w14:ligatures w14:val="none"/>
              </w:rPr>
            </w:pPr>
            <w:r w:rsidRPr="002934D2">
              <w:rPr>
                <w:rFonts w:eastAsia="Times New Roman" w:cs="Times New Roman"/>
                <w:color w:val="000000"/>
                <w:kern w:val="0"/>
                <w:sz w:val="18"/>
                <w:szCs w:val="18"/>
                <w14:ligatures w14:val="none"/>
              </w:rPr>
              <w:t>149 (23.35%)</w:t>
            </w:r>
          </w:p>
        </w:tc>
      </w:tr>
    </w:tbl>
    <w:p w14:paraId="629A5ACC" w14:textId="77777777" w:rsidR="00923A3B" w:rsidRDefault="00923A3B" w:rsidP="009530A6">
      <w:pPr>
        <w:tabs>
          <w:tab w:val="left" w:pos="1356"/>
        </w:tabs>
        <w:rPr>
          <w:rFonts w:eastAsia="Times New Roman" w:cs="Times New Roman"/>
          <w:b/>
          <w:bCs/>
          <w:sz w:val="20"/>
          <w:szCs w:val="20"/>
        </w:rPr>
      </w:pPr>
    </w:p>
    <w:p w14:paraId="0D260E96" w14:textId="42F63795" w:rsidR="001016A5" w:rsidRPr="001016A5" w:rsidRDefault="001016A5" w:rsidP="001016A5">
      <w:pPr>
        <w:tabs>
          <w:tab w:val="left" w:pos="1356"/>
        </w:tabs>
        <w:jc w:val="both"/>
        <w:rPr>
          <w:rFonts w:eastAsia="Times New Roman" w:cs="Times New Roman"/>
          <w:sz w:val="20"/>
          <w:szCs w:val="20"/>
        </w:rPr>
      </w:pPr>
      <w:r w:rsidRPr="001016A5">
        <w:rPr>
          <w:rFonts w:eastAsia="Times New Roman" w:cs="Times New Roman"/>
          <w:sz w:val="20"/>
          <w:szCs w:val="20"/>
        </w:rPr>
        <w:t>The unweighted descriptive tables summarize the raw distribution of utilization and demographic characteristics prior to applying survey weights. Across 2021–2023, mean outpatient visit counts were relatively stable, with modest increases in in-person visits and declines in telehealth visits over time. The unweighted demographic composition of the child sample—age distribution, sex, insurance type, socioeconomic status, and region—showed minimal fluctuations, indicating a consistent analytic population across years. When stratified by telehealth use, children who used telehealth had substantially higher overall utilization, including sharply elevated in-person visit counts, suggesting that telehealth users represent a higher-need or higher-access subgroup rather than children substituting away from office-based care. These unweighted patterns align with, and help contextualize, the weighted estimates.</w:t>
      </w:r>
    </w:p>
    <w:p w14:paraId="7C0493CB" w14:textId="77777777" w:rsidR="00CB5D57" w:rsidRDefault="00CB5D57">
      <w:pPr>
        <w:rPr>
          <w:rFonts w:eastAsia="Times New Roman" w:cs="Times New Roman"/>
          <w:b/>
          <w:bCs/>
          <w:sz w:val="20"/>
          <w:szCs w:val="20"/>
        </w:rPr>
      </w:pPr>
      <w:r>
        <w:rPr>
          <w:rFonts w:eastAsia="Times New Roman" w:cs="Times New Roman"/>
          <w:b/>
          <w:bCs/>
          <w:sz w:val="20"/>
          <w:szCs w:val="20"/>
        </w:rPr>
        <w:br w:type="page"/>
      </w:r>
    </w:p>
    <w:p w14:paraId="246E8DBE" w14:textId="784EA45E" w:rsidR="006439DC" w:rsidRDefault="006439DC" w:rsidP="009530A6">
      <w:pPr>
        <w:tabs>
          <w:tab w:val="left" w:pos="1356"/>
        </w:tabs>
        <w:rPr>
          <w:rFonts w:eastAsia="Times New Roman" w:cs="Times New Roman"/>
          <w:b/>
          <w:bCs/>
          <w:sz w:val="20"/>
          <w:szCs w:val="20"/>
        </w:rPr>
      </w:pPr>
      <w:r>
        <w:rPr>
          <w:rFonts w:eastAsia="Times New Roman" w:cs="Times New Roman"/>
          <w:b/>
          <w:bCs/>
          <w:sz w:val="20"/>
          <w:szCs w:val="20"/>
        </w:rPr>
        <w:lastRenderedPageBreak/>
        <w:t xml:space="preserve">Table 3 - </w:t>
      </w:r>
      <w:r w:rsidR="001844D3" w:rsidRPr="001844D3">
        <w:rPr>
          <w:rFonts w:eastAsia="Times New Roman" w:cs="Times New Roman"/>
          <w:b/>
          <w:bCs/>
          <w:sz w:val="20"/>
          <w:szCs w:val="20"/>
        </w:rPr>
        <w:t>Weighted Characteristics of U.S. Children Ages 6–17, MEPS 2021–2023 (N = 150.2 million weighted population)</w:t>
      </w:r>
    </w:p>
    <w:p w14:paraId="2FB57310" w14:textId="4E91A4EE" w:rsidR="001844D3" w:rsidRDefault="00F94D47" w:rsidP="00D5598F">
      <w:pPr>
        <w:tabs>
          <w:tab w:val="left" w:pos="1356"/>
        </w:tabs>
        <w:spacing w:after="0"/>
        <w:rPr>
          <w:rFonts w:eastAsia="Times New Roman" w:cs="Times New Roman"/>
          <w:sz w:val="20"/>
          <w:szCs w:val="20"/>
        </w:rPr>
      </w:pPr>
      <w:r>
        <w:rPr>
          <w:rFonts w:eastAsia="Times New Roman" w:cs="Times New Roman"/>
          <w:sz w:val="20"/>
          <w:szCs w:val="20"/>
        </w:rPr>
        <w:t>Panel A</w:t>
      </w:r>
      <w:r w:rsidR="00CB5D57">
        <w:rPr>
          <w:rFonts w:eastAsia="Times New Roman" w:cs="Times New Roman"/>
          <w:sz w:val="20"/>
          <w:szCs w:val="20"/>
        </w:rPr>
        <w:t xml:space="preserve">: </w:t>
      </w:r>
      <w:r w:rsidR="00CB5D57" w:rsidRPr="00CB5D57">
        <w:rPr>
          <w:rFonts w:eastAsia="Times New Roman" w:cs="Times New Roman"/>
          <w:sz w:val="20"/>
          <w:szCs w:val="20"/>
        </w:rPr>
        <w:t>Weighted Demographics by Year</w:t>
      </w:r>
    </w:p>
    <w:tbl>
      <w:tblPr>
        <w:tblStyle w:val="TableGrid"/>
        <w:tblW w:w="5000" w:type="pct"/>
        <w:tblLook w:val="04A0" w:firstRow="1" w:lastRow="0" w:firstColumn="1" w:lastColumn="0" w:noHBand="0" w:noVBand="1"/>
      </w:tblPr>
      <w:tblGrid>
        <w:gridCol w:w="3114"/>
        <w:gridCol w:w="1545"/>
        <w:gridCol w:w="1545"/>
        <w:gridCol w:w="1545"/>
        <w:gridCol w:w="1601"/>
      </w:tblGrid>
      <w:tr w:rsidR="00CB5D57" w:rsidRPr="00CB5D57" w14:paraId="089B926A" w14:textId="77777777" w:rsidTr="00CB5D57">
        <w:tc>
          <w:tcPr>
            <w:tcW w:w="1598" w:type="pct"/>
            <w:hideMark/>
          </w:tcPr>
          <w:p w14:paraId="664AD6EF" w14:textId="77777777" w:rsidR="00CB5D57" w:rsidRPr="00CB5D57" w:rsidRDefault="00CB5D57" w:rsidP="00D5598F">
            <w:pPr>
              <w:jc w:val="center"/>
              <w:rPr>
                <w:rFonts w:eastAsia="Times New Roman" w:cs="Times New Roman"/>
                <w:b/>
                <w:bCs/>
                <w:color w:val="000000"/>
                <w:kern w:val="0"/>
                <w:sz w:val="18"/>
                <w:szCs w:val="18"/>
                <w14:ligatures w14:val="none"/>
              </w:rPr>
            </w:pPr>
            <w:r w:rsidRPr="00CB5D57">
              <w:rPr>
                <w:rFonts w:eastAsia="Times New Roman" w:cs="Times New Roman"/>
                <w:b/>
                <w:bCs/>
                <w:color w:val="000000"/>
                <w:kern w:val="0"/>
                <w:sz w:val="18"/>
                <w:szCs w:val="18"/>
                <w14:ligatures w14:val="none"/>
              </w:rPr>
              <w:t>Characteristic</w:t>
            </w:r>
          </w:p>
        </w:tc>
        <w:tc>
          <w:tcPr>
            <w:tcW w:w="793" w:type="pct"/>
            <w:hideMark/>
          </w:tcPr>
          <w:p w14:paraId="60248103" w14:textId="77777777" w:rsidR="00CB5D57" w:rsidRPr="00CB5D57" w:rsidRDefault="00CB5D57" w:rsidP="00D5598F">
            <w:pPr>
              <w:jc w:val="right"/>
              <w:rPr>
                <w:rFonts w:eastAsia="Times New Roman" w:cs="Times New Roman"/>
                <w:b/>
                <w:bCs/>
                <w:color w:val="000000"/>
                <w:kern w:val="0"/>
                <w:sz w:val="18"/>
                <w:szCs w:val="18"/>
                <w14:ligatures w14:val="none"/>
              </w:rPr>
            </w:pPr>
            <w:r w:rsidRPr="00CB5D57">
              <w:rPr>
                <w:rFonts w:eastAsia="Times New Roman" w:cs="Times New Roman"/>
                <w:b/>
                <w:bCs/>
                <w:color w:val="000000"/>
                <w:kern w:val="0"/>
                <w:sz w:val="18"/>
                <w:szCs w:val="18"/>
                <w14:ligatures w14:val="none"/>
              </w:rPr>
              <w:t>2021 (%)</w:t>
            </w:r>
          </w:p>
        </w:tc>
        <w:tc>
          <w:tcPr>
            <w:tcW w:w="793" w:type="pct"/>
            <w:hideMark/>
          </w:tcPr>
          <w:p w14:paraId="73764965" w14:textId="77777777" w:rsidR="00CB5D57" w:rsidRPr="00CB5D57" w:rsidRDefault="00CB5D57" w:rsidP="00D5598F">
            <w:pPr>
              <w:jc w:val="right"/>
              <w:rPr>
                <w:rFonts w:eastAsia="Times New Roman" w:cs="Times New Roman"/>
                <w:b/>
                <w:bCs/>
                <w:color w:val="000000"/>
                <w:kern w:val="0"/>
                <w:sz w:val="18"/>
                <w:szCs w:val="18"/>
                <w14:ligatures w14:val="none"/>
              </w:rPr>
            </w:pPr>
            <w:r w:rsidRPr="00CB5D57">
              <w:rPr>
                <w:rFonts w:eastAsia="Times New Roman" w:cs="Times New Roman"/>
                <w:b/>
                <w:bCs/>
                <w:color w:val="000000"/>
                <w:kern w:val="0"/>
                <w:sz w:val="18"/>
                <w:szCs w:val="18"/>
                <w14:ligatures w14:val="none"/>
              </w:rPr>
              <w:t>2022 (%)</w:t>
            </w:r>
          </w:p>
        </w:tc>
        <w:tc>
          <w:tcPr>
            <w:tcW w:w="793" w:type="pct"/>
            <w:hideMark/>
          </w:tcPr>
          <w:p w14:paraId="1BEAAAD2" w14:textId="77777777" w:rsidR="00CB5D57" w:rsidRPr="00CB5D57" w:rsidRDefault="00CB5D57" w:rsidP="00D5598F">
            <w:pPr>
              <w:jc w:val="right"/>
              <w:rPr>
                <w:rFonts w:eastAsia="Times New Roman" w:cs="Times New Roman"/>
                <w:b/>
                <w:bCs/>
                <w:color w:val="000000"/>
                <w:kern w:val="0"/>
                <w:sz w:val="18"/>
                <w:szCs w:val="18"/>
                <w14:ligatures w14:val="none"/>
              </w:rPr>
            </w:pPr>
            <w:r w:rsidRPr="00CB5D57">
              <w:rPr>
                <w:rFonts w:eastAsia="Times New Roman" w:cs="Times New Roman"/>
                <w:b/>
                <w:bCs/>
                <w:color w:val="000000"/>
                <w:kern w:val="0"/>
                <w:sz w:val="18"/>
                <w:szCs w:val="18"/>
                <w14:ligatures w14:val="none"/>
              </w:rPr>
              <w:t>2023 (%)</w:t>
            </w:r>
          </w:p>
        </w:tc>
        <w:tc>
          <w:tcPr>
            <w:tcW w:w="822" w:type="pct"/>
            <w:hideMark/>
          </w:tcPr>
          <w:p w14:paraId="14A7E8D3" w14:textId="77777777" w:rsidR="00CB5D57" w:rsidRPr="00CB5D57" w:rsidRDefault="00CB5D57" w:rsidP="00D5598F">
            <w:pPr>
              <w:jc w:val="right"/>
              <w:rPr>
                <w:rFonts w:eastAsia="Times New Roman" w:cs="Times New Roman"/>
                <w:b/>
                <w:bCs/>
                <w:color w:val="000000"/>
                <w:kern w:val="0"/>
                <w:sz w:val="18"/>
                <w:szCs w:val="18"/>
                <w14:ligatures w14:val="none"/>
              </w:rPr>
            </w:pPr>
            <w:r w:rsidRPr="00CB5D57">
              <w:rPr>
                <w:rFonts w:eastAsia="Times New Roman" w:cs="Times New Roman"/>
                <w:b/>
                <w:bCs/>
                <w:color w:val="000000"/>
                <w:kern w:val="0"/>
                <w:sz w:val="18"/>
                <w:szCs w:val="18"/>
                <w14:ligatures w14:val="none"/>
              </w:rPr>
              <w:t>Total (%)</w:t>
            </w:r>
          </w:p>
        </w:tc>
      </w:tr>
      <w:tr w:rsidR="00CB5D57" w:rsidRPr="00CB5D57" w14:paraId="4A0B958F" w14:textId="77777777" w:rsidTr="00CB5D57">
        <w:tc>
          <w:tcPr>
            <w:tcW w:w="1598" w:type="pct"/>
            <w:hideMark/>
          </w:tcPr>
          <w:p w14:paraId="534CA2FB" w14:textId="77777777" w:rsidR="00CB5D57" w:rsidRPr="00CB5D57" w:rsidRDefault="00CB5D57" w:rsidP="00D5598F">
            <w:pPr>
              <w:rPr>
                <w:rFonts w:eastAsia="Times New Roman" w:cs="Times New Roman"/>
                <w:color w:val="000000"/>
                <w:kern w:val="0"/>
                <w:sz w:val="18"/>
                <w:szCs w:val="18"/>
                <w14:ligatures w14:val="none"/>
              </w:rPr>
            </w:pPr>
            <w:r w:rsidRPr="00CB5D57">
              <w:rPr>
                <w:rFonts w:eastAsia="Times New Roman" w:cs="Times New Roman"/>
                <w:b/>
                <w:bCs/>
                <w:color w:val="000000"/>
                <w:kern w:val="0"/>
                <w:sz w:val="18"/>
                <w:szCs w:val="18"/>
                <w14:ligatures w14:val="none"/>
              </w:rPr>
              <w:t>Age Group</w:t>
            </w:r>
          </w:p>
        </w:tc>
        <w:tc>
          <w:tcPr>
            <w:tcW w:w="793" w:type="pct"/>
            <w:hideMark/>
          </w:tcPr>
          <w:p w14:paraId="3E15530C" w14:textId="77777777" w:rsidR="00CB5D57" w:rsidRPr="00CB5D57" w:rsidRDefault="00CB5D57" w:rsidP="00D5598F">
            <w:pPr>
              <w:rPr>
                <w:rFonts w:eastAsia="Times New Roman" w:cs="Times New Roman"/>
                <w:color w:val="000000"/>
                <w:kern w:val="0"/>
                <w:sz w:val="18"/>
                <w:szCs w:val="18"/>
                <w14:ligatures w14:val="none"/>
              </w:rPr>
            </w:pPr>
          </w:p>
        </w:tc>
        <w:tc>
          <w:tcPr>
            <w:tcW w:w="793" w:type="pct"/>
            <w:hideMark/>
          </w:tcPr>
          <w:p w14:paraId="531FC15C" w14:textId="77777777" w:rsidR="00CB5D57" w:rsidRPr="00CB5D57" w:rsidRDefault="00CB5D57" w:rsidP="00D5598F">
            <w:pPr>
              <w:jc w:val="right"/>
              <w:rPr>
                <w:rFonts w:eastAsia="Times New Roman" w:cs="Times New Roman"/>
                <w:kern w:val="0"/>
                <w:sz w:val="18"/>
                <w:szCs w:val="18"/>
                <w14:ligatures w14:val="none"/>
              </w:rPr>
            </w:pPr>
          </w:p>
        </w:tc>
        <w:tc>
          <w:tcPr>
            <w:tcW w:w="793" w:type="pct"/>
            <w:hideMark/>
          </w:tcPr>
          <w:p w14:paraId="0449C3A3" w14:textId="77777777" w:rsidR="00CB5D57" w:rsidRPr="00CB5D57" w:rsidRDefault="00CB5D57" w:rsidP="00D5598F">
            <w:pPr>
              <w:jc w:val="right"/>
              <w:rPr>
                <w:rFonts w:eastAsia="Times New Roman" w:cs="Times New Roman"/>
                <w:kern w:val="0"/>
                <w:sz w:val="18"/>
                <w:szCs w:val="18"/>
                <w14:ligatures w14:val="none"/>
              </w:rPr>
            </w:pPr>
          </w:p>
        </w:tc>
        <w:tc>
          <w:tcPr>
            <w:tcW w:w="822" w:type="pct"/>
            <w:hideMark/>
          </w:tcPr>
          <w:p w14:paraId="1CE2F632" w14:textId="77777777" w:rsidR="00CB5D57" w:rsidRPr="00CB5D57" w:rsidRDefault="00CB5D57" w:rsidP="00D5598F">
            <w:pPr>
              <w:jc w:val="right"/>
              <w:rPr>
                <w:rFonts w:eastAsia="Times New Roman" w:cs="Times New Roman"/>
                <w:kern w:val="0"/>
                <w:sz w:val="18"/>
                <w:szCs w:val="18"/>
                <w14:ligatures w14:val="none"/>
              </w:rPr>
            </w:pPr>
          </w:p>
        </w:tc>
      </w:tr>
      <w:tr w:rsidR="00CB5D57" w:rsidRPr="00CB5D57" w14:paraId="17449B8B" w14:textId="77777777" w:rsidTr="00CB5D57">
        <w:tc>
          <w:tcPr>
            <w:tcW w:w="1598" w:type="pct"/>
            <w:hideMark/>
          </w:tcPr>
          <w:p w14:paraId="39756E09" w14:textId="77777777" w:rsidR="00CB5D57" w:rsidRPr="00CB5D57" w:rsidRDefault="00CB5D57" w:rsidP="00D5598F">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6–11</w:t>
            </w:r>
          </w:p>
        </w:tc>
        <w:tc>
          <w:tcPr>
            <w:tcW w:w="793" w:type="pct"/>
            <w:hideMark/>
          </w:tcPr>
          <w:p w14:paraId="690B1600"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48.10</w:t>
            </w:r>
          </w:p>
        </w:tc>
        <w:tc>
          <w:tcPr>
            <w:tcW w:w="793" w:type="pct"/>
            <w:hideMark/>
          </w:tcPr>
          <w:p w14:paraId="6957E9D2"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48.45</w:t>
            </w:r>
          </w:p>
        </w:tc>
        <w:tc>
          <w:tcPr>
            <w:tcW w:w="793" w:type="pct"/>
            <w:hideMark/>
          </w:tcPr>
          <w:p w14:paraId="6CB205BD"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49.15</w:t>
            </w:r>
          </w:p>
        </w:tc>
        <w:tc>
          <w:tcPr>
            <w:tcW w:w="822" w:type="pct"/>
            <w:hideMark/>
          </w:tcPr>
          <w:p w14:paraId="04930572"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48.56</w:t>
            </w:r>
          </w:p>
        </w:tc>
      </w:tr>
      <w:tr w:rsidR="00CB5D57" w:rsidRPr="00CB5D57" w14:paraId="65CBD2E8" w14:textId="77777777" w:rsidTr="00CB5D57">
        <w:tc>
          <w:tcPr>
            <w:tcW w:w="1598" w:type="pct"/>
            <w:hideMark/>
          </w:tcPr>
          <w:p w14:paraId="3E0FCEA8" w14:textId="77777777" w:rsidR="00CB5D57" w:rsidRPr="00CB5D57" w:rsidRDefault="00CB5D57" w:rsidP="00D5598F">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12–17</w:t>
            </w:r>
          </w:p>
        </w:tc>
        <w:tc>
          <w:tcPr>
            <w:tcW w:w="793" w:type="pct"/>
            <w:hideMark/>
          </w:tcPr>
          <w:p w14:paraId="7F77CE7B"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51.90</w:t>
            </w:r>
          </w:p>
        </w:tc>
        <w:tc>
          <w:tcPr>
            <w:tcW w:w="793" w:type="pct"/>
            <w:hideMark/>
          </w:tcPr>
          <w:p w14:paraId="32394184"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51.55</w:t>
            </w:r>
          </w:p>
        </w:tc>
        <w:tc>
          <w:tcPr>
            <w:tcW w:w="793" w:type="pct"/>
            <w:hideMark/>
          </w:tcPr>
          <w:p w14:paraId="59932FF5"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50.85</w:t>
            </w:r>
          </w:p>
        </w:tc>
        <w:tc>
          <w:tcPr>
            <w:tcW w:w="822" w:type="pct"/>
            <w:hideMark/>
          </w:tcPr>
          <w:p w14:paraId="7EA39D05"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51.44</w:t>
            </w:r>
          </w:p>
        </w:tc>
      </w:tr>
      <w:tr w:rsidR="00CB5D57" w:rsidRPr="00CB5D57" w14:paraId="5AC01107" w14:textId="77777777" w:rsidTr="00CB5D57">
        <w:tc>
          <w:tcPr>
            <w:tcW w:w="1598" w:type="pct"/>
            <w:hideMark/>
          </w:tcPr>
          <w:p w14:paraId="5767057E" w14:textId="77777777" w:rsidR="00CB5D57" w:rsidRPr="00CB5D57" w:rsidRDefault="00CB5D57" w:rsidP="00D5598F">
            <w:pPr>
              <w:rPr>
                <w:rFonts w:eastAsia="Times New Roman" w:cs="Times New Roman"/>
                <w:color w:val="000000"/>
                <w:kern w:val="0"/>
                <w:sz w:val="18"/>
                <w:szCs w:val="18"/>
                <w14:ligatures w14:val="none"/>
              </w:rPr>
            </w:pPr>
            <w:r w:rsidRPr="00CB5D57">
              <w:rPr>
                <w:rFonts w:eastAsia="Times New Roman" w:cs="Times New Roman"/>
                <w:b/>
                <w:bCs/>
                <w:color w:val="000000"/>
                <w:kern w:val="0"/>
                <w:sz w:val="18"/>
                <w:szCs w:val="18"/>
                <w14:ligatures w14:val="none"/>
              </w:rPr>
              <w:t>Sex</w:t>
            </w:r>
          </w:p>
        </w:tc>
        <w:tc>
          <w:tcPr>
            <w:tcW w:w="793" w:type="pct"/>
            <w:hideMark/>
          </w:tcPr>
          <w:p w14:paraId="264A8C3D" w14:textId="77777777" w:rsidR="00CB5D57" w:rsidRPr="00CB5D57" w:rsidRDefault="00CB5D57" w:rsidP="00D5598F">
            <w:pPr>
              <w:rPr>
                <w:rFonts w:eastAsia="Times New Roman" w:cs="Times New Roman"/>
                <w:color w:val="000000"/>
                <w:kern w:val="0"/>
                <w:sz w:val="18"/>
                <w:szCs w:val="18"/>
                <w14:ligatures w14:val="none"/>
              </w:rPr>
            </w:pPr>
          </w:p>
        </w:tc>
        <w:tc>
          <w:tcPr>
            <w:tcW w:w="793" w:type="pct"/>
            <w:hideMark/>
          </w:tcPr>
          <w:p w14:paraId="14F2D55B" w14:textId="77777777" w:rsidR="00CB5D57" w:rsidRPr="00CB5D57" w:rsidRDefault="00CB5D57" w:rsidP="00D5598F">
            <w:pPr>
              <w:jc w:val="right"/>
              <w:rPr>
                <w:rFonts w:eastAsia="Times New Roman" w:cs="Times New Roman"/>
                <w:kern w:val="0"/>
                <w:sz w:val="18"/>
                <w:szCs w:val="18"/>
                <w14:ligatures w14:val="none"/>
              </w:rPr>
            </w:pPr>
          </w:p>
        </w:tc>
        <w:tc>
          <w:tcPr>
            <w:tcW w:w="793" w:type="pct"/>
            <w:hideMark/>
          </w:tcPr>
          <w:p w14:paraId="42EFCBB1" w14:textId="77777777" w:rsidR="00CB5D57" w:rsidRPr="00CB5D57" w:rsidRDefault="00CB5D57" w:rsidP="00D5598F">
            <w:pPr>
              <w:jc w:val="right"/>
              <w:rPr>
                <w:rFonts w:eastAsia="Times New Roman" w:cs="Times New Roman"/>
                <w:kern w:val="0"/>
                <w:sz w:val="18"/>
                <w:szCs w:val="18"/>
                <w14:ligatures w14:val="none"/>
              </w:rPr>
            </w:pPr>
          </w:p>
        </w:tc>
        <w:tc>
          <w:tcPr>
            <w:tcW w:w="822" w:type="pct"/>
            <w:hideMark/>
          </w:tcPr>
          <w:p w14:paraId="046611A8" w14:textId="77777777" w:rsidR="00CB5D57" w:rsidRPr="00CB5D57" w:rsidRDefault="00CB5D57" w:rsidP="00D5598F">
            <w:pPr>
              <w:jc w:val="right"/>
              <w:rPr>
                <w:rFonts w:eastAsia="Times New Roman" w:cs="Times New Roman"/>
                <w:kern w:val="0"/>
                <w:sz w:val="18"/>
                <w:szCs w:val="18"/>
                <w14:ligatures w14:val="none"/>
              </w:rPr>
            </w:pPr>
          </w:p>
        </w:tc>
      </w:tr>
      <w:tr w:rsidR="00CB5D57" w:rsidRPr="00CB5D57" w14:paraId="48E74133" w14:textId="77777777" w:rsidTr="00CB5D57">
        <w:tc>
          <w:tcPr>
            <w:tcW w:w="1598" w:type="pct"/>
            <w:hideMark/>
          </w:tcPr>
          <w:p w14:paraId="155A1FD3" w14:textId="77777777" w:rsidR="00CB5D57" w:rsidRPr="00CB5D57" w:rsidRDefault="00CB5D57" w:rsidP="00D5598F">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Male</w:t>
            </w:r>
          </w:p>
        </w:tc>
        <w:tc>
          <w:tcPr>
            <w:tcW w:w="793" w:type="pct"/>
            <w:hideMark/>
          </w:tcPr>
          <w:p w14:paraId="3D8392CE"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50.71</w:t>
            </w:r>
          </w:p>
        </w:tc>
        <w:tc>
          <w:tcPr>
            <w:tcW w:w="793" w:type="pct"/>
            <w:hideMark/>
          </w:tcPr>
          <w:p w14:paraId="7BA3C8AA"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51.21</w:t>
            </w:r>
          </w:p>
        </w:tc>
        <w:tc>
          <w:tcPr>
            <w:tcW w:w="793" w:type="pct"/>
            <w:hideMark/>
          </w:tcPr>
          <w:p w14:paraId="55562E2C"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51.24</w:t>
            </w:r>
          </w:p>
        </w:tc>
        <w:tc>
          <w:tcPr>
            <w:tcW w:w="822" w:type="pct"/>
            <w:hideMark/>
          </w:tcPr>
          <w:p w14:paraId="663636F5" w14:textId="77777777" w:rsidR="00CB5D57" w:rsidRPr="00CB5D57" w:rsidRDefault="00CB5D57" w:rsidP="00D5598F">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51.05</w:t>
            </w:r>
          </w:p>
        </w:tc>
      </w:tr>
      <w:tr w:rsidR="00CB5D57" w:rsidRPr="00CB5D57" w14:paraId="4FD06B12" w14:textId="77777777" w:rsidTr="00CB5D57">
        <w:tc>
          <w:tcPr>
            <w:tcW w:w="1598" w:type="pct"/>
            <w:hideMark/>
          </w:tcPr>
          <w:p w14:paraId="6ABD2674"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Female</w:t>
            </w:r>
          </w:p>
        </w:tc>
        <w:tc>
          <w:tcPr>
            <w:tcW w:w="793" w:type="pct"/>
            <w:hideMark/>
          </w:tcPr>
          <w:p w14:paraId="757923AD"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49.29</w:t>
            </w:r>
          </w:p>
        </w:tc>
        <w:tc>
          <w:tcPr>
            <w:tcW w:w="793" w:type="pct"/>
            <w:hideMark/>
          </w:tcPr>
          <w:p w14:paraId="435AA77F"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48.79</w:t>
            </w:r>
          </w:p>
        </w:tc>
        <w:tc>
          <w:tcPr>
            <w:tcW w:w="793" w:type="pct"/>
            <w:hideMark/>
          </w:tcPr>
          <w:p w14:paraId="07D8928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48.76</w:t>
            </w:r>
          </w:p>
        </w:tc>
        <w:tc>
          <w:tcPr>
            <w:tcW w:w="822" w:type="pct"/>
            <w:hideMark/>
          </w:tcPr>
          <w:p w14:paraId="1A79DAED"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48.95</w:t>
            </w:r>
          </w:p>
        </w:tc>
      </w:tr>
      <w:tr w:rsidR="00CB5D57" w:rsidRPr="00CB5D57" w14:paraId="67F2CAB0" w14:textId="77777777" w:rsidTr="00CB5D57">
        <w:tc>
          <w:tcPr>
            <w:tcW w:w="1598" w:type="pct"/>
            <w:hideMark/>
          </w:tcPr>
          <w:p w14:paraId="09A87B7E"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b/>
                <w:bCs/>
                <w:color w:val="000000"/>
                <w:kern w:val="0"/>
                <w:sz w:val="18"/>
                <w:szCs w:val="18"/>
                <w14:ligatures w14:val="none"/>
              </w:rPr>
              <w:t>Race/Ethnicity</w:t>
            </w:r>
          </w:p>
        </w:tc>
        <w:tc>
          <w:tcPr>
            <w:tcW w:w="793" w:type="pct"/>
            <w:hideMark/>
          </w:tcPr>
          <w:p w14:paraId="1F963E1B" w14:textId="77777777" w:rsidR="00CB5D57" w:rsidRPr="00CB5D57" w:rsidRDefault="00CB5D57" w:rsidP="00CB5D57">
            <w:pPr>
              <w:rPr>
                <w:rFonts w:eastAsia="Times New Roman" w:cs="Times New Roman"/>
                <w:color w:val="000000"/>
                <w:kern w:val="0"/>
                <w:sz w:val="18"/>
                <w:szCs w:val="18"/>
                <w14:ligatures w14:val="none"/>
              </w:rPr>
            </w:pPr>
          </w:p>
        </w:tc>
        <w:tc>
          <w:tcPr>
            <w:tcW w:w="793" w:type="pct"/>
            <w:hideMark/>
          </w:tcPr>
          <w:p w14:paraId="61D96786" w14:textId="77777777" w:rsidR="00CB5D57" w:rsidRPr="00CB5D57" w:rsidRDefault="00CB5D57" w:rsidP="00CB5D57">
            <w:pPr>
              <w:jc w:val="right"/>
              <w:rPr>
                <w:rFonts w:eastAsia="Times New Roman" w:cs="Times New Roman"/>
                <w:kern w:val="0"/>
                <w:sz w:val="18"/>
                <w:szCs w:val="18"/>
                <w14:ligatures w14:val="none"/>
              </w:rPr>
            </w:pPr>
          </w:p>
        </w:tc>
        <w:tc>
          <w:tcPr>
            <w:tcW w:w="793" w:type="pct"/>
            <w:hideMark/>
          </w:tcPr>
          <w:p w14:paraId="6C657816" w14:textId="77777777" w:rsidR="00CB5D57" w:rsidRPr="00CB5D57" w:rsidRDefault="00CB5D57" w:rsidP="00CB5D57">
            <w:pPr>
              <w:jc w:val="right"/>
              <w:rPr>
                <w:rFonts w:eastAsia="Times New Roman" w:cs="Times New Roman"/>
                <w:kern w:val="0"/>
                <w:sz w:val="18"/>
                <w:szCs w:val="18"/>
                <w14:ligatures w14:val="none"/>
              </w:rPr>
            </w:pPr>
          </w:p>
        </w:tc>
        <w:tc>
          <w:tcPr>
            <w:tcW w:w="822" w:type="pct"/>
            <w:hideMark/>
          </w:tcPr>
          <w:p w14:paraId="0BBCE03A" w14:textId="77777777" w:rsidR="00CB5D57" w:rsidRPr="00CB5D57" w:rsidRDefault="00CB5D57" w:rsidP="00CB5D57">
            <w:pPr>
              <w:jc w:val="right"/>
              <w:rPr>
                <w:rFonts w:eastAsia="Times New Roman" w:cs="Times New Roman"/>
                <w:kern w:val="0"/>
                <w:sz w:val="18"/>
                <w:szCs w:val="18"/>
                <w14:ligatures w14:val="none"/>
              </w:rPr>
            </w:pPr>
          </w:p>
        </w:tc>
      </w:tr>
      <w:tr w:rsidR="00CB5D57" w:rsidRPr="00CB5D57" w14:paraId="2B9B8696" w14:textId="77777777" w:rsidTr="00CB5D57">
        <w:tc>
          <w:tcPr>
            <w:tcW w:w="1598" w:type="pct"/>
            <w:hideMark/>
          </w:tcPr>
          <w:p w14:paraId="6856B5ED"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Hispanic</w:t>
            </w:r>
          </w:p>
        </w:tc>
        <w:tc>
          <w:tcPr>
            <w:tcW w:w="793" w:type="pct"/>
            <w:hideMark/>
          </w:tcPr>
          <w:p w14:paraId="618E25D4"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25.94</w:t>
            </w:r>
          </w:p>
        </w:tc>
        <w:tc>
          <w:tcPr>
            <w:tcW w:w="793" w:type="pct"/>
            <w:hideMark/>
          </w:tcPr>
          <w:p w14:paraId="254E22F7"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25.72</w:t>
            </w:r>
          </w:p>
        </w:tc>
        <w:tc>
          <w:tcPr>
            <w:tcW w:w="793" w:type="pct"/>
            <w:hideMark/>
          </w:tcPr>
          <w:p w14:paraId="41A01541"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26.16</w:t>
            </w:r>
          </w:p>
        </w:tc>
        <w:tc>
          <w:tcPr>
            <w:tcW w:w="822" w:type="pct"/>
            <w:hideMark/>
          </w:tcPr>
          <w:p w14:paraId="355C28F1"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25.94</w:t>
            </w:r>
          </w:p>
        </w:tc>
      </w:tr>
      <w:tr w:rsidR="00CB5D57" w:rsidRPr="00CB5D57" w14:paraId="4C3FC7D7" w14:textId="77777777" w:rsidTr="00CB5D57">
        <w:tc>
          <w:tcPr>
            <w:tcW w:w="1598" w:type="pct"/>
            <w:hideMark/>
          </w:tcPr>
          <w:p w14:paraId="0886E497"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NH White</w:t>
            </w:r>
          </w:p>
        </w:tc>
        <w:tc>
          <w:tcPr>
            <w:tcW w:w="793" w:type="pct"/>
            <w:hideMark/>
          </w:tcPr>
          <w:p w14:paraId="39FC1BE5"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46.72</w:t>
            </w:r>
          </w:p>
        </w:tc>
        <w:tc>
          <w:tcPr>
            <w:tcW w:w="793" w:type="pct"/>
            <w:hideMark/>
          </w:tcPr>
          <w:p w14:paraId="17C6EC0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46.03</w:t>
            </w:r>
          </w:p>
        </w:tc>
        <w:tc>
          <w:tcPr>
            <w:tcW w:w="793" w:type="pct"/>
            <w:hideMark/>
          </w:tcPr>
          <w:p w14:paraId="45594EC3"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46.99</w:t>
            </w:r>
          </w:p>
        </w:tc>
        <w:tc>
          <w:tcPr>
            <w:tcW w:w="822" w:type="pct"/>
            <w:hideMark/>
          </w:tcPr>
          <w:p w14:paraId="0E2F6B9B"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46.58</w:t>
            </w:r>
          </w:p>
        </w:tc>
      </w:tr>
      <w:tr w:rsidR="00CB5D57" w:rsidRPr="00CB5D57" w14:paraId="4984CDAE" w14:textId="77777777" w:rsidTr="00CB5D57">
        <w:tc>
          <w:tcPr>
            <w:tcW w:w="1598" w:type="pct"/>
            <w:hideMark/>
          </w:tcPr>
          <w:p w14:paraId="45E2553A"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NH Black</w:t>
            </w:r>
          </w:p>
        </w:tc>
        <w:tc>
          <w:tcPr>
            <w:tcW w:w="793" w:type="pct"/>
            <w:hideMark/>
          </w:tcPr>
          <w:p w14:paraId="16EC6EE9"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14.90</w:t>
            </w:r>
          </w:p>
        </w:tc>
        <w:tc>
          <w:tcPr>
            <w:tcW w:w="793" w:type="pct"/>
            <w:hideMark/>
          </w:tcPr>
          <w:p w14:paraId="0767962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15.26</w:t>
            </w:r>
          </w:p>
        </w:tc>
        <w:tc>
          <w:tcPr>
            <w:tcW w:w="793" w:type="pct"/>
            <w:hideMark/>
          </w:tcPr>
          <w:p w14:paraId="2BF7D771"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14.14</w:t>
            </w:r>
          </w:p>
        </w:tc>
        <w:tc>
          <w:tcPr>
            <w:tcW w:w="822" w:type="pct"/>
            <w:hideMark/>
          </w:tcPr>
          <w:p w14:paraId="5E10E743"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14.76</w:t>
            </w:r>
          </w:p>
        </w:tc>
      </w:tr>
      <w:tr w:rsidR="00CB5D57" w:rsidRPr="00CB5D57" w14:paraId="6F67A0A5" w14:textId="77777777" w:rsidTr="00CB5D57">
        <w:tc>
          <w:tcPr>
            <w:tcW w:w="1598" w:type="pct"/>
            <w:hideMark/>
          </w:tcPr>
          <w:p w14:paraId="06D36BF9"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NH Other</w:t>
            </w:r>
          </w:p>
        </w:tc>
        <w:tc>
          <w:tcPr>
            <w:tcW w:w="793" w:type="pct"/>
            <w:hideMark/>
          </w:tcPr>
          <w:p w14:paraId="77E1E82D"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12.44</w:t>
            </w:r>
          </w:p>
        </w:tc>
        <w:tc>
          <w:tcPr>
            <w:tcW w:w="793" w:type="pct"/>
            <w:hideMark/>
          </w:tcPr>
          <w:p w14:paraId="3094F372"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12.99</w:t>
            </w:r>
          </w:p>
        </w:tc>
        <w:tc>
          <w:tcPr>
            <w:tcW w:w="793" w:type="pct"/>
            <w:hideMark/>
          </w:tcPr>
          <w:p w14:paraId="5D4C21DF"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12.71</w:t>
            </w:r>
          </w:p>
        </w:tc>
        <w:tc>
          <w:tcPr>
            <w:tcW w:w="822" w:type="pct"/>
            <w:hideMark/>
          </w:tcPr>
          <w:p w14:paraId="4CBC507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12.71</w:t>
            </w:r>
          </w:p>
        </w:tc>
      </w:tr>
      <w:tr w:rsidR="00CB5D57" w:rsidRPr="00CB5D57" w14:paraId="33374C63" w14:textId="77777777" w:rsidTr="00CB5D57">
        <w:tc>
          <w:tcPr>
            <w:tcW w:w="1598" w:type="pct"/>
            <w:hideMark/>
          </w:tcPr>
          <w:p w14:paraId="758ADBB7"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b/>
                <w:bCs/>
                <w:color w:val="000000"/>
                <w:kern w:val="0"/>
                <w:sz w:val="18"/>
                <w:szCs w:val="18"/>
                <w14:ligatures w14:val="none"/>
              </w:rPr>
              <w:t>Insurance</w:t>
            </w:r>
          </w:p>
        </w:tc>
        <w:tc>
          <w:tcPr>
            <w:tcW w:w="793" w:type="pct"/>
            <w:hideMark/>
          </w:tcPr>
          <w:p w14:paraId="6B1BEC65" w14:textId="77777777" w:rsidR="00CB5D57" w:rsidRPr="00CB5D57" w:rsidRDefault="00CB5D57" w:rsidP="00CB5D57">
            <w:pPr>
              <w:rPr>
                <w:rFonts w:eastAsia="Times New Roman" w:cs="Times New Roman"/>
                <w:color w:val="000000"/>
                <w:kern w:val="0"/>
                <w:sz w:val="18"/>
                <w:szCs w:val="18"/>
                <w14:ligatures w14:val="none"/>
              </w:rPr>
            </w:pPr>
          </w:p>
        </w:tc>
        <w:tc>
          <w:tcPr>
            <w:tcW w:w="793" w:type="pct"/>
            <w:hideMark/>
          </w:tcPr>
          <w:p w14:paraId="2948D4B5" w14:textId="77777777" w:rsidR="00CB5D57" w:rsidRPr="00CB5D57" w:rsidRDefault="00CB5D57" w:rsidP="00CB5D57">
            <w:pPr>
              <w:jc w:val="right"/>
              <w:rPr>
                <w:rFonts w:eastAsia="Times New Roman" w:cs="Times New Roman"/>
                <w:kern w:val="0"/>
                <w:sz w:val="18"/>
                <w:szCs w:val="18"/>
                <w14:ligatures w14:val="none"/>
              </w:rPr>
            </w:pPr>
          </w:p>
        </w:tc>
        <w:tc>
          <w:tcPr>
            <w:tcW w:w="793" w:type="pct"/>
            <w:hideMark/>
          </w:tcPr>
          <w:p w14:paraId="6A14DA86" w14:textId="77777777" w:rsidR="00CB5D57" w:rsidRPr="00CB5D57" w:rsidRDefault="00CB5D57" w:rsidP="00CB5D57">
            <w:pPr>
              <w:jc w:val="right"/>
              <w:rPr>
                <w:rFonts w:eastAsia="Times New Roman" w:cs="Times New Roman"/>
                <w:kern w:val="0"/>
                <w:sz w:val="18"/>
                <w:szCs w:val="18"/>
                <w14:ligatures w14:val="none"/>
              </w:rPr>
            </w:pPr>
          </w:p>
        </w:tc>
        <w:tc>
          <w:tcPr>
            <w:tcW w:w="822" w:type="pct"/>
            <w:hideMark/>
          </w:tcPr>
          <w:p w14:paraId="3D103E6A" w14:textId="77777777" w:rsidR="00CB5D57" w:rsidRPr="00CB5D57" w:rsidRDefault="00CB5D57" w:rsidP="00CB5D57">
            <w:pPr>
              <w:jc w:val="right"/>
              <w:rPr>
                <w:rFonts w:eastAsia="Times New Roman" w:cs="Times New Roman"/>
                <w:kern w:val="0"/>
                <w:sz w:val="18"/>
                <w:szCs w:val="18"/>
                <w14:ligatures w14:val="none"/>
              </w:rPr>
            </w:pPr>
          </w:p>
        </w:tc>
      </w:tr>
      <w:tr w:rsidR="00CB5D57" w:rsidRPr="00CB5D57" w14:paraId="6686B7E9" w14:textId="77777777" w:rsidTr="00CB5D57">
        <w:tc>
          <w:tcPr>
            <w:tcW w:w="1598" w:type="pct"/>
            <w:hideMark/>
          </w:tcPr>
          <w:p w14:paraId="6B7A50AC"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Private</w:t>
            </w:r>
          </w:p>
        </w:tc>
        <w:tc>
          <w:tcPr>
            <w:tcW w:w="793" w:type="pct"/>
            <w:hideMark/>
          </w:tcPr>
          <w:p w14:paraId="4E75C71A"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59.60</w:t>
            </w:r>
          </w:p>
        </w:tc>
        <w:tc>
          <w:tcPr>
            <w:tcW w:w="793" w:type="pct"/>
            <w:hideMark/>
          </w:tcPr>
          <w:p w14:paraId="17640A9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60.32</w:t>
            </w:r>
          </w:p>
        </w:tc>
        <w:tc>
          <w:tcPr>
            <w:tcW w:w="793" w:type="pct"/>
            <w:hideMark/>
          </w:tcPr>
          <w:p w14:paraId="73F6E3AC"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60.99</w:t>
            </w:r>
          </w:p>
        </w:tc>
        <w:tc>
          <w:tcPr>
            <w:tcW w:w="822" w:type="pct"/>
            <w:hideMark/>
          </w:tcPr>
          <w:p w14:paraId="61892CC0"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60.30</w:t>
            </w:r>
          </w:p>
        </w:tc>
      </w:tr>
      <w:tr w:rsidR="00CB5D57" w:rsidRPr="00CB5D57" w14:paraId="7379A460" w14:textId="77777777" w:rsidTr="00CB5D57">
        <w:tc>
          <w:tcPr>
            <w:tcW w:w="1598" w:type="pct"/>
            <w:hideMark/>
          </w:tcPr>
          <w:p w14:paraId="594A50A4"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Public only</w:t>
            </w:r>
          </w:p>
        </w:tc>
        <w:tc>
          <w:tcPr>
            <w:tcW w:w="793" w:type="pct"/>
            <w:hideMark/>
          </w:tcPr>
          <w:p w14:paraId="13048C1B"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37.76</w:t>
            </w:r>
          </w:p>
        </w:tc>
        <w:tc>
          <w:tcPr>
            <w:tcW w:w="793" w:type="pct"/>
            <w:hideMark/>
          </w:tcPr>
          <w:p w14:paraId="307FAA32"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37.30</w:t>
            </w:r>
          </w:p>
        </w:tc>
        <w:tc>
          <w:tcPr>
            <w:tcW w:w="793" w:type="pct"/>
            <w:hideMark/>
          </w:tcPr>
          <w:p w14:paraId="2CB11775"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36.41</w:t>
            </w:r>
          </w:p>
        </w:tc>
        <w:tc>
          <w:tcPr>
            <w:tcW w:w="822" w:type="pct"/>
            <w:hideMark/>
          </w:tcPr>
          <w:p w14:paraId="20DDAE6F"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37.16</w:t>
            </w:r>
          </w:p>
        </w:tc>
      </w:tr>
      <w:tr w:rsidR="00CB5D57" w:rsidRPr="00CB5D57" w14:paraId="645F71ED" w14:textId="77777777" w:rsidTr="00CB5D57">
        <w:tc>
          <w:tcPr>
            <w:tcW w:w="1598" w:type="pct"/>
            <w:hideMark/>
          </w:tcPr>
          <w:p w14:paraId="1CA3DEBA"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Uninsured</w:t>
            </w:r>
          </w:p>
        </w:tc>
        <w:tc>
          <w:tcPr>
            <w:tcW w:w="793" w:type="pct"/>
            <w:hideMark/>
          </w:tcPr>
          <w:p w14:paraId="55A455F8"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2.63</w:t>
            </w:r>
          </w:p>
        </w:tc>
        <w:tc>
          <w:tcPr>
            <w:tcW w:w="793" w:type="pct"/>
            <w:hideMark/>
          </w:tcPr>
          <w:p w14:paraId="1C82E11D"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2.39</w:t>
            </w:r>
          </w:p>
        </w:tc>
        <w:tc>
          <w:tcPr>
            <w:tcW w:w="793" w:type="pct"/>
            <w:hideMark/>
          </w:tcPr>
          <w:p w14:paraId="6402DD17"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2.60</w:t>
            </w:r>
          </w:p>
        </w:tc>
        <w:tc>
          <w:tcPr>
            <w:tcW w:w="822" w:type="pct"/>
            <w:hideMark/>
          </w:tcPr>
          <w:p w14:paraId="5CE8A71A"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2.54</w:t>
            </w:r>
          </w:p>
        </w:tc>
      </w:tr>
      <w:tr w:rsidR="00CB5D57" w:rsidRPr="00CB5D57" w14:paraId="6DB14920" w14:textId="77777777" w:rsidTr="00CB5D57">
        <w:tc>
          <w:tcPr>
            <w:tcW w:w="1598" w:type="pct"/>
            <w:hideMark/>
          </w:tcPr>
          <w:p w14:paraId="3CA27700"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b/>
                <w:bCs/>
                <w:color w:val="000000"/>
                <w:kern w:val="0"/>
                <w:sz w:val="18"/>
                <w:szCs w:val="18"/>
                <w14:ligatures w14:val="none"/>
              </w:rPr>
              <w:t>Poverty Category</w:t>
            </w:r>
          </w:p>
        </w:tc>
        <w:tc>
          <w:tcPr>
            <w:tcW w:w="793" w:type="pct"/>
            <w:hideMark/>
          </w:tcPr>
          <w:p w14:paraId="3FBC160A" w14:textId="77777777" w:rsidR="00CB5D57" w:rsidRPr="00CB5D57" w:rsidRDefault="00CB5D57" w:rsidP="00CB5D57">
            <w:pPr>
              <w:rPr>
                <w:rFonts w:eastAsia="Times New Roman" w:cs="Times New Roman"/>
                <w:color w:val="000000"/>
                <w:kern w:val="0"/>
                <w:sz w:val="18"/>
                <w:szCs w:val="18"/>
                <w14:ligatures w14:val="none"/>
              </w:rPr>
            </w:pPr>
          </w:p>
        </w:tc>
        <w:tc>
          <w:tcPr>
            <w:tcW w:w="793" w:type="pct"/>
            <w:hideMark/>
          </w:tcPr>
          <w:p w14:paraId="2DA64BB6" w14:textId="77777777" w:rsidR="00CB5D57" w:rsidRPr="00CB5D57" w:rsidRDefault="00CB5D57" w:rsidP="00CB5D57">
            <w:pPr>
              <w:jc w:val="right"/>
              <w:rPr>
                <w:rFonts w:eastAsia="Times New Roman" w:cs="Times New Roman"/>
                <w:kern w:val="0"/>
                <w:sz w:val="18"/>
                <w:szCs w:val="18"/>
                <w14:ligatures w14:val="none"/>
              </w:rPr>
            </w:pPr>
          </w:p>
        </w:tc>
        <w:tc>
          <w:tcPr>
            <w:tcW w:w="793" w:type="pct"/>
            <w:hideMark/>
          </w:tcPr>
          <w:p w14:paraId="5FB342EE" w14:textId="77777777" w:rsidR="00CB5D57" w:rsidRPr="00CB5D57" w:rsidRDefault="00CB5D57" w:rsidP="00CB5D57">
            <w:pPr>
              <w:jc w:val="right"/>
              <w:rPr>
                <w:rFonts w:eastAsia="Times New Roman" w:cs="Times New Roman"/>
                <w:kern w:val="0"/>
                <w:sz w:val="18"/>
                <w:szCs w:val="18"/>
                <w14:ligatures w14:val="none"/>
              </w:rPr>
            </w:pPr>
          </w:p>
        </w:tc>
        <w:tc>
          <w:tcPr>
            <w:tcW w:w="822" w:type="pct"/>
            <w:hideMark/>
          </w:tcPr>
          <w:p w14:paraId="7B1B9F0A" w14:textId="77777777" w:rsidR="00CB5D57" w:rsidRPr="00CB5D57" w:rsidRDefault="00CB5D57" w:rsidP="00CB5D57">
            <w:pPr>
              <w:jc w:val="right"/>
              <w:rPr>
                <w:rFonts w:eastAsia="Times New Roman" w:cs="Times New Roman"/>
                <w:kern w:val="0"/>
                <w:sz w:val="18"/>
                <w:szCs w:val="18"/>
                <w14:ligatures w14:val="none"/>
              </w:rPr>
            </w:pPr>
          </w:p>
        </w:tc>
      </w:tr>
      <w:tr w:rsidR="00CB5D57" w:rsidRPr="00CB5D57" w14:paraId="5B749664" w14:textId="77777777" w:rsidTr="00CB5D57">
        <w:tc>
          <w:tcPr>
            <w:tcW w:w="1598" w:type="pct"/>
            <w:hideMark/>
          </w:tcPr>
          <w:p w14:paraId="454F52A0"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&lt;100% FPL</w:t>
            </w:r>
          </w:p>
        </w:tc>
        <w:tc>
          <w:tcPr>
            <w:tcW w:w="793" w:type="pct"/>
            <w:hideMark/>
          </w:tcPr>
          <w:p w14:paraId="0F21A3A9"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14.78</w:t>
            </w:r>
          </w:p>
        </w:tc>
        <w:tc>
          <w:tcPr>
            <w:tcW w:w="793" w:type="pct"/>
            <w:hideMark/>
          </w:tcPr>
          <w:p w14:paraId="18905494"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14.93</w:t>
            </w:r>
          </w:p>
        </w:tc>
        <w:tc>
          <w:tcPr>
            <w:tcW w:w="793" w:type="pct"/>
            <w:hideMark/>
          </w:tcPr>
          <w:p w14:paraId="74095E7F"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13.26</w:t>
            </w:r>
          </w:p>
        </w:tc>
        <w:tc>
          <w:tcPr>
            <w:tcW w:w="822" w:type="pct"/>
            <w:hideMark/>
          </w:tcPr>
          <w:p w14:paraId="267B18D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14.33</w:t>
            </w:r>
          </w:p>
        </w:tc>
      </w:tr>
      <w:tr w:rsidR="00CB5D57" w:rsidRPr="00CB5D57" w14:paraId="7944F69C" w14:textId="77777777" w:rsidTr="00CB5D57">
        <w:tc>
          <w:tcPr>
            <w:tcW w:w="1598" w:type="pct"/>
            <w:hideMark/>
          </w:tcPr>
          <w:p w14:paraId="22BA7390"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100–199% FPL</w:t>
            </w:r>
          </w:p>
        </w:tc>
        <w:tc>
          <w:tcPr>
            <w:tcW w:w="793" w:type="pct"/>
            <w:hideMark/>
          </w:tcPr>
          <w:p w14:paraId="65F0311A"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4.60</w:t>
            </w:r>
          </w:p>
        </w:tc>
        <w:tc>
          <w:tcPr>
            <w:tcW w:w="793" w:type="pct"/>
            <w:hideMark/>
          </w:tcPr>
          <w:p w14:paraId="4A98B1D3"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4.57</w:t>
            </w:r>
          </w:p>
        </w:tc>
        <w:tc>
          <w:tcPr>
            <w:tcW w:w="793" w:type="pct"/>
            <w:hideMark/>
          </w:tcPr>
          <w:p w14:paraId="5EEABD6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5.38</w:t>
            </w:r>
          </w:p>
        </w:tc>
        <w:tc>
          <w:tcPr>
            <w:tcW w:w="822" w:type="pct"/>
            <w:hideMark/>
          </w:tcPr>
          <w:p w14:paraId="6E70D269"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4.85</w:t>
            </w:r>
          </w:p>
        </w:tc>
      </w:tr>
      <w:tr w:rsidR="00CB5D57" w:rsidRPr="00CB5D57" w14:paraId="28F770C7" w14:textId="77777777" w:rsidTr="00CB5D57">
        <w:tc>
          <w:tcPr>
            <w:tcW w:w="1598" w:type="pct"/>
            <w:hideMark/>
          </w:tcPr>
          <w:p w14:paraId="65B5B13C"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200–399% FPL</w:t>
            </w:r>
          </w:p>
        </w:tc>
        <w:tc>
          <w:tcPr>
            <w:tcW w:w="793" w:type="pct"/>
            <w:hideMark/>
          </w:tcPr>
          <w:p w14:paraId="065D40AA"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14.41</w:t>
            </w:r>
          </w:p>
        </w:tc>
        <w:tc>
          <w:tcPr>
            <w:tcW w:w="793" w:type="pct"/>
            <w:hideMark/>
          </w:tcPr>
          <w:p w14:paraId="42866285"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14.52</w:t>
            </w:r>
          </w:p>
        </w:tc>
        <w:tc>
          <w:tcPr>
            <w:tcW w:w="793" w:type="pct"/>
            <w:hideMark/>
          </w:tcPr>
          <w:p w14:paraId="387E5AF7"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15.23</w:t>
            </w:r>
          </w:p>
        </w:tc>
        <w:tc>
          <w:tcPr>
            <w:tcW w:w="822" w:type="pct"/>
            <w:hideMark/>
          </w:tcPr>
          <w:p w14:paraId="6274769E"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14.72</w:t>
            </w:r>
          </w:p>
        </w:tc>
      </w:tr>
      <w:tr w:rsidR="00CB5D57" w:rsidRPr="00CB5D57" w14:paraId="6D6A12FD" w14:textId="77777777" w:rsidTr="00CB5D57">
        <w:tc>
          <w:tcPr>
            <w:tcW w:w="1598" w:type="pct"/>
            <w:hideMark/>
          </w:tcPr>
          <w:p w14:paraId="37AE52EB"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400%+ FPL</w:t>
            </w:r>
          </w:p>
        </w:tc>
        <w:tc>
          <w:tcPr>
            <w:tcW w:w="793" w:type="pct"/>
            <w:hideMark/>
          </w:tcPr>
          <w:p w14:paraId="35AFC5EE"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29.27</w:t>
            </w:r>
          </w:p>
        </w:tc>
        <w:tc>
          <w:tcPr>
            <w:tcW w:w="793" w:type="pct"/>
            <w:hideMark/>
          </w:tcPr>
          <w:p w14:paraId="33491D05"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30.55</w:t>
            </w:r>
          </w:p>
        </w:tc>
        <w:tc>
          <w:tcPr>
            <w:tcW w:w="793" w:type="pct"/>
            <w:hideMark/>
          </w:tcPr>
          <w:p w14:paraId="16EB0F54"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29.11</w:t>
            </w:r>
          </w:p>
        </w:tc>
        <w:tc>
          <w:tcPr>
            <w:tcW w:w="822" w:type="pct"/>
            <w:hideMark/>
          </w:tcPr>
          <w:p w14:paraId="52B7BA11"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29.64</w:t>
            </w:r>
          </w:p>
        </w:tc>
      </w:tr>
      <w:tr w:rsidR="00CB5D57" w:rsidRPr="00CB5D57" w14:paraId="13F1C3B5" w14:textId="77777777" w:rsidTr="00CB5D57">
        <w:tc>
          <w:tcPr>
            <w:tcW w:w="1598" w:type="pct"/>
            <w:hideMark/>
          </w:tcPr>
          <w:p w14:paraId="19675492"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Category 5</w:t>
            </w:r>
          </w:p>
        </w:tc>
        <w:tc>
          <w:tcPr>
            <w:tcW w:w="793" w:type="pct"/>
            <w:hideMark/>
          </w:tcPr>
          <w:p w14:paraId="2C2424A8"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36.94</w:t>
            </w:r>
          </w:p>
        </w:tc>
        <w:tc>
          <w:tcPr>
            <w:tcW w:w="793" w:type="pct"/>
            <w:hideMark/>
          </w:tcPr>
          <w:p w14:paraId="019EFCAE"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35.43</w:t>
            </w:r>
          </w:p>
        </w:tc>
        <w:tc>
          <w:tcPr>
            <w:tcW w:w="793" w:type="pct"/>
            <w:hideMark/>
          </w:tcPr>
          <w:p w14:paraId="4B5042CD"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37.01</w:t>
            </w:r>
          </w:p>
        </w:tc>
        <w:tc>
          <w:tcPr>
            <w:tcW w:w="822" w:type="pct"/>
            <w:hideMark/>
          </w:tcPr>
          <w:p w14:paraId="611F9707"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36.46</w:t>
            </w:r>
          </w:p>
        </w:tc>
      </w:tr>
      <w:tr w:rsidR="00CB5D57" w:rsidRPr="00CB5D57" w14:paraId="02FBCF9C" w14:textId="77777777" w:rsidTr="00CB5D57">
        <w:tc>
          <w:tcPr>
            <w:tcW w:w="1598" w:type="pct"/>
            <w:hideMark/>
          </w:tcPr>
          <w:p w14:paraId="3CEDBA44"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b/>
                <w:bCs/>
                <w:color w:val="000000"/>
                <w:kern w:val="0"/>
                <w:sz w:val="18"/>
                <w:szCs w:val="18"/>
                <w14:ligatures w14:val="none"/>
              </w:rPr>
              <w:t>Region</w:t>
            </w:r>
          </w:p>
        </w:tc>
        <w:tc>
          <w:tcPr>
            <w:tcW w:w="793" w:type="pct"/>
            <w:hideMark/>
          </w:tcPr>
          <w:p w14:paraId="070F8F6F" w14:textId="77777777" w:rsidR="00CB5D57" w:rsidRPr="00CB5D57" w:rsidRDefault="00CB5D57" w:rsidP="00CB5D57">
            <w:pPr>
              <w:rPr>
                <w:rFonts w:eastAsia="Times New Roman" w:cs="Times New Roman"/>
                <w:color w:val="000000"/>
                <w:kern w:val="0"/>
                <w:sz w:val="18"/>
                <w:szCs w:val="18"/>
                <w14:ligatures w14:val="none"/>
              </w:rPr>
            </w:pPr>
          </w:p>
        </w:tc>
        <w:tc>
          <w:tcPr>
            <w:tcW w:w="793" w:type="pct"/>
            <w:hideMark/>
          </w:tcPr>
          <w:p w14:paraId="7AFE48CC" w14:textId="77777777" w:rsidR="00CB5D57" w:rsidRPr="00CB5D57" w:rsidRDefault="00CB5D57" w:rsidP="00CB5D57">
            <w:pPr>
              <w:jc w:val="right"/>
              <w:rPr>
                <w:rFonts w:eastAsia="Times New Roman" w:cs="Times New Roman"/>
                <w:kern w:val="0"/>
                <w:sz w:val="18"/>
                <w:szCs w:val="18"/>
                <w14:ligatures w14:val="none"/>
              </w:rPr>
            </w:pPr>
          </w:p>
        </w:tc>
        <w:tc>
          <w:tcPr>
            <w:tcW w:w="793" w:type="pct"/>
            <w:hideMark/>
          </w:tcPr>
          <w:p w14:paraId="083BB226" w14:textId="77777777" w:rsidR="00CB5D57" w:rsidRPr="00CB5D57" w:rsidRDefault="00CB5D57" w:rsidP="00CB5D57">
            <w:pPr>
              <w:jc w:val="right"/>
              <w:rPr>
                <w:rFonts w:eastAsia="Times New Roman" w:cs="Times New Roman"/>
                <w:kern w:val="0"/>
                <w:sz w:val="18"/>
                <w:szCs w:val="18"/>
                <w14:ligatures w14:val="none"/>
              </w:rPr>
            </w:pPr>
          </w:p>
        </w:tc>
        <w:tc>
          <w:tcPr>
            <w:tcW w:w="822" w:type="pct"/>
            <w:hideMark/>
          </w:tcPr>
          <w:p w14:paraId="752E0ED4" w14:textId="77777777" w:rsidR="00CB5D57" w:rsidRPr="00CB5D57" w:rsidRDefault="00CB5D57" w:rsidP="00CB5D57">
            <w:pPr>
              <w:jc w:val="right"/>
              <w:rPr>
                <w:rFonts w:eastAsia="Times New Roman" w:cs="Times New Roman"/>
                <w:kern w:val="0"/>
                <w:sz w:val="18"/>
                <w:szCs w:val="18"/>
                <w14:ligatures w14:val="none"/>
              </w:rPr>
            </w:pPr>
          </w:p>
        </w:tc>
      </w:tr>
      <w:tr w:rsidR="00CB5D57" w:rsidRPr="00CB5D57" w14:paraId="0D4C933D" w14:textId="77777777" w:rsidTr="00CB5D57">
        <w:tc>
          <w:tcPr>
            <w:tcW w:w="1598" w:type="pct"/>
            <w:hideMark/>
          </w:tcPr>
          <w:p w14:paraId="11583910"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Northeast</w:t>
            </w:r>
          </w:p>
        </w:tc>
        <w:tc>
          <w:tcPr>
            <w:tcW w:w="793" w:type="pct"/>
            <w:hideMark/>
          </w:tcPr>
          <w:p w14:paraId="0091E6CC"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17.25</w:t>
            </w:r>
          </w:p>
        </w:tc>
        <w:tc>
          <w:tcPr>
            <w:tcW w:w="793" w:type="pct"/>
            <w:hideMark/>
          </w:tcPr>
          <w:p w14:paraId="784FCB44"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15.41</w:t>
            </w:r>
          </w:p>
        </w:tc>
        <w:tc>
          <w:tcPr>
            <w:tcW w:w="793" w:type="pct"/>
            <w:hideMark/>
          </w:tcPr>
          <w:p w14:paraId="2835E18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16.51</w:t>
            </w:r>
          </w:p>
        </w:tc>
        <w:tc>
          <w:tcPr>
            <w:tcW w:w="822" w:type="pct"/>
            <w:hideMark/>
          </w:tcPr>
          <w:p w14:paraId="36198D40"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16.40</w:t>
            </w:r>
          </w:p>
        </w:tc>
      </w:tr>
      <w:tr w:rsidR="00CB5D57" w:rsidRPr="00CB5D57" w14:paraId="50BC6562" w14:textId="77777777" w:rsidTr="00CB5D57">
        <w:tc>
          <w:tcPr>
            <w:tcW w:w="1598" w:type="pct"/>
            <w:hideMark/>
          </w:tcPr>
          <w:p w14:paraId="4DB94D79"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Midwest</w:t>
            </w:r>
          </w:p>
        </w:tc>
        <w:tc>
          <w:tcPr>
            <w:tcW w:w="793" w:type="pct"/>
            <w:hideMark/>
          </w:tcPr>
          <w:p w14:paraId="58DDEB47"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20.86</w:t>
            </w:r>
          </w:p>
        </w:tc>
        <w:tc>
          <w:tcPr>
            <w:tcW w:w="793" w:type="pct"/>
            <w:hideMark/>
          </w:tcPr>
          <w:p w14:paraId="5497F834"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20.51</w:t>
            </w:r>
          </w:p>
        </w:tc>
        <w:tc>
          <w:tcPr>
            <w:tcW w:w="793" w:type="pct"/>
            <w:hideMark/>
          </w:tcPr>
          <w:p w14:paraId="6519D4EE"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19.32</w:t>
            </w:r>
          </w:p>
        </w:tc>
        <w:tc>
          <w:tcPr>
            <w:tcW w:w="822" w:type="pct"/>
            <w:hideMark/>
          </w:tcPr>
          <w:p w14:paraId="2B0A99D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20.23</w:t>
            </w:r>
          </w:p>
        </w:tc>
      </w:tr>
      <w:tr w:rsidR="00CB5D57" w:rsidRPr="00CB5D57" w14:paraId="39B12EBB" w14:textId="77777777" w:rsidTr="00CB5D57">
        <w:tc>
          <w:tcPr>
            <w:tcW w:w="1598" w:type="pct"/>
            <w:hideMark/>
          </w:tcPr>
          <w:p w14:paraId="668A34BE"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South</w:t>
            </w:r>
          </w:p>
        </w:tc>
        <w:tc>
          <w:tcPr>
            <w:tcW w:w="793" w:type="pct"/>
            <w:hideMark/>
          </w:tcPr>
          <w:p w14:paraId="5F165C8D"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38.49</w:t>
            </w:r>
          </w:p>
        </w:tc>
        <w:tc>
          <w:tcPr>
            <w:tcW w:w="793" w:type="pct"/>
            <w:hideMark/>
          </w:tcPr>
          <w:p w14:paraId="77E96CE7"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39.91</w:t>
            </w:r>
          </w:p>
        </w:tc>
        <w:tc>
          <w:tcPr>
            <w:tcW w:w="793" w:type="pct"/>
            <w:hideMark/>
          </w:tcPr>
          <w:p w14:paraId="5103D865"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40.91</w:t>
            </w:r>
          </w:p>
        </w:tc>
        <w:tc>
          <w:tcPr>
            <w:tcW w:w="822" w:type="pct"/>
            <w:hideMark/>
          </w:tcPr>
          <w:p w14:paraId="1B918BE9"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39.77</w:t>
            </w:r>
          </w:p>
        </w:tc>
      </w:tr>
      <w:tr w:rsidR="00CB5D57" w:rsidRPr="00CB5D57" w14:paraId="7535DE75" w14:textId="77777777" w:rsidTr="00CB5D57">
        <w:tc>
          <w:tcPr>
            <w:tcW w:w="1598" w:type="pct"/>
            <w:hideMark/>
          </w:tcPr>
          <w:p w14:paraId="5D5A818A" w14:textId="77777777" w:rsidR="00CB5D57" w:rsidRPr="00CB5D57" w:rsidRDefault="00CB5D57" w:rsidP="00CB5D57">
            <w:pPr>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West</w:t>
            </w:r>
          </w:p>
        </w:tc>
        <w:tc>
          <w:tcPr>
            <w:tcW w:w="793" w:type="pct"/>
            <w:hideMark/>
          </w:tcPr>
          <w:p w14:paraId="74288184"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23.40</w:t>
            </w:r>
          </w:p>
        </w:tc>
        <w:tc>
          <w:tcPr>
            <w:tcW w:w="793" w:type="pct"/>
            <w:hideMark/>
          </w:tcPr>
          <w:p w14:paraId="50FDA4DB"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24.17</w:t>
            </w:r>
          </w:p>
        </w:tc>
        <w:tc>
          <w:tcPr>
            <w:tcW w:w="793" w:type="pct"/>
            <w:hideMark/>
          </w:tcPr>
          <w:p w14:paraId="2DAA41CC"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23.25</w:t>
            </w:r>
          </w:p>
        </w:tc>
        <w:tc>
          <w:tcPr>
            <w:tcW w:w="822" w:type="pct"/>
            <w:hideMark/>
          </w:tcPr>
          <w:p w14:paraId="77AAF996" w14:textId="77777777" w:rsidR="00CB5D57" w:rsidRPr="00CB5D57" w:rsidRDefault="00CB5D57" w:rsidP="00CB5D57">
            <w:pPr>
              <w:jc w:val="right"/>
              <w:rPr>
                <w:rFonts w:eastAsia="Times New Roman" w:cs="Times New Roman"/>
                <w:color w:val="000000"/>
                <w:kern w:val="0"/>
                <w:sz w:val="18"/>
                <w:szCs w:val="18"/>
                <w14:ligatures w14:val="none"/>
              </w:rPr>
            </w:pPr>
            <w:r w:rsidRPr="00CB5D57">
              <w:rPr>
                <w:rFonts w:eastAsia="Times New Roman" w:cs="Times New Roman"/>
                <w:color w:val="000000"/>
                <w:kern w:val="0"/>
                <w:sz w:val="18"/>
                <w:szCs w:val="18"/>
                <w14:ligatures w14:val="none"/>
              </w:rPr>
              <w:t>23.61</w:t>
            </w:r>
          </w:p>
        </w:tc>
      </w:tr>
    </w:tbl>
    <w:p w14:paraId="3F961A87" w14:textId="77777777" w:rsidR="00CB5D57" w:rsidRDefault="00CB5D57" w:rsidP="009530A6">
      <w:pPr>
        <w:tabs>
          <w:tab w:val="left" w:pos="1356"/>
        </w:tabs>
        <w:rPr>
          <w:rFonts w:eastAsia="Times New Roman" w:cs="Times New Roman"/>
          <w:sz w:val="20"/>
          <w:szCs w:val="20"/>
        </w:rPr>
      </w:pPr>
    </w:p>
    <w:p w14:paraId="599E3E86" w14:textId="2FD63CAD" w:rsidR="00CB5D57" w:rsidRDefault="00612B16" w:rsidP="00D5598F">
      <w:pPr>
        <w:tabs>
          <w:tab w:val="left" w:pos="1356"/>
        </w:tabs>
        <w:spacing w:after="0"/>
        <w:rPr>
          <w:rFonts w:eastAsia="Times New Roman" w:cs="Times New Roman"/>
          <w:sz w:val="20"/>
          <w:szCs w:val="20"/>
        </w:rPr>
      </w:pPr>
      <w:r w:rsidRPr="00CB0AAB">
        <w:rPr>
          <w:rFonts w:eastAsia="Times New Roman" w:cs="Times New Roman"/>
          <w:b/>
          <w:bCs/>
          <w:sz w:val="20"/>
          <w:szCs w:val="20"/>
        </w:rPr>
        <w:t>Panel B.</w:t>
      </w:r>
      <w:r>
        <w:rPr>
          <w:rFonts w:eastAsia="Times New Roman" w:cs="Times New Roman"/>
          <w:sz w:val="20"/>
          <w:szCs w:val="20"/>
        </w:rPr>
        <w:t xml:space="preserve"> Weighted Utilization Outcomes by Year</w:t>
      </w:r>
    </w:p>
    <w:tbl>
      <w:tblPr>
        <w:tblStyle w:val="TableGrid"/>
        <w:tblW w:w="5000" w:type="pct"/>
        <w:tblLook w:val="04A0" w:firstRow="1" w:lastRow="0" w:firstColumn="1" w:lastColumn="0" w:noHBand="0" w:noVBand="1"/>
      </w:tblPr>
      <w:tblGrid>
        <w:gridCol w:w="2722"/>
        <w:gridCol w:w="2210"/>
        <w:gridCol w:w="2210"/>
        <w:gridCol w:w="2208"/>
      </w:tblGrid>
      <w:tr w:rsidR="00612B16" w:rsidRPr="00612B16" w14:paraId="0A80CC09" w14:textId="77777777" w:rsidTr="00612B16">
        <w:tc>
          <w:tcPr>
            <w:tcW w:w="1455" w:type="pct"/>
            <w:hideMark/>
          </w:tcPr>
          <w:p w14:paraId="7DB849BD" w14:textId="77777777" w:rsidR="00612B16" w:rsidRPr="00612B16" w:rsidRDefault="00612B16" w:rsidP="00D5598F">
            <w:pPr>
              <w:jc w:val="center"/>
              <w:rPr>
                <w:rFonts w:eastAsia="Times New Roman" w:cs="Times New Roman"/>
                <w:b/>
                <w:bCs/>
                <w:color w:val="000000"/>
                <w:kern w:val="0"/>
                <w:sz w:val="18"/>
                <w:szCs w:val="18"/>
                <w14:ligatures w14:val="none"/>
              </w:rPr>
            </w:pPr>
            <w:r w:rsidRPr="00612B16">
              <w:rPr>
                <w:rFonts w:eastAsia="Times New Roman" w:cs="Times New Roman"/>
                <w:b/>
                <w:bCs/>
                <w:color w:val="000000"/>
                <w:kern w:val="0"/>
                <w:sz w:val="18"/>
                <w:szCs w:val="18"/>
                <w14:ligatures w14:val="none"/>
              </w:rPr>
              <w:t>Outcome</w:t>
            </w:r>
          </w:p>
        </w:tc>
        <w:tc>
          <w:tcPr>
            <w:tcW w:w="1182" w:type="pct"/>
            <w:hideMark/>
          </w:tcPr>
          <w:p w14:paraId="21F1C2E2" w14:textId="77777777" w:rsidR="00612B16" w:rsidRPr="00612B16" w:rsidRDefault="00612B16" w:rsidP="00D5598F">
            <w:pPr>
              <w:jc w:val="right"/>
              <w:rPr>
                <w:rFonts w:eastAsia="Times New Roman" w:cs="Times New Roman"/>
                <w:b/>
                <w:bCs/>
                <w:color w:val="000000"/>
                <w:kern w:val="0"/>
                <w:sz w:val="18"/>
                <w:szCs w:val="18"/>
                <w14:ligatures w14:val="none"/>
              </w:rPr>
            </w:pPr>
            <w:r w:rsidRPr="00612B16">
              <w:rPr>
                <w:rFonts w:eastAsia="Times New Roman" w:cs="Times New Roman"/>
                <w:b/>
                <w:bCs/>
                <w:color w:val="000000"/>
                <w:kern w:val="0"/>
                <w:sz w:val="18"/>
                <w:szCs w:val="18"/>
                <w14:ligatures w14:val="none"/>
              </w:rPr>
              <w:t>2021</w:t>
            </w:r>
          </w:p>
        </w:tc>
        <w:tc>
          <w:tcPr>
            <w:tcW w:w="1182" w:type="pct"/>
            <w:hideMark/>
          </w:tcPr>
          <w:p w14:paraId="52CE2F3E" w14:textId="77777777" w:rsidR="00612B16" w:rsidRPr="00612B16" w:rsidRDefault="00612B16" w:rsidP="00D5598F">
            <w:pPr>
              <w:jc w:val="right"/>
              <w:rPr>
                <w:rFonts w:eastAsia="Times New Roman" w:cs="Times New Roman"/>
                <w:b/>
                <w:bCs/>
                <w:color w:val="000000"/>
                <w:kern w:val="0"/>
                <w:sz w:val="18"/>
                <w:szCs w:val="18"/>
                <w14:ligatures w14:val="none"/>
              </w:rPr>
            </w:pPr>
            <w:r w:rsidRPr="00612B16">
              <w:rPr>
                <w:rFonts w:eastAsia="Times New Roman" w:cs="Times New Roman"/>
                <w:b/>
                <w:bCs/>
                <w:color w:val="000000"/>
                <w:kern w:val="0"/>
                <w:sz w:val="18"/>
                <w:szCs w:val="18"/>
                <w14:ligatures w14:val="none"/>
              </w:rPr>
              <w:t>2022</w:t>
            </w:r>
          </w:p>
        </w:tc>
        <w:tc>
          <w:tcPr>
            <w:tcW w:w="1182" w:type="pct"/>
            <w:hideMark/>
          </w:tcPr>
          <w:p w14:paraId="4AF740E1" w14:textId="77777777" w:rsidR="00612B16" w:rsidRPr="00612B16" w:rsidRDefault="00612B16" w:rsidP="00D5598F">
            <w:pPr>
              <w:jc w:val="right"/>
              <w:rPr>
                <w:rFonts w:eastAsia="Times New Roman" w:cs="Times New Roman"/>
                <w:b/>
                <w:bCs/>
                <w:color w:val="000000"/>
                <w:kern w:val="0"/>
                <w:sz w:val="18"/>
                <w:szCs w:val="18"/>
                <w14:ligatures w14:val="none"/>
              </w:rPr>
            </w:pPr>
            <w:r w:rsidRPr="00612B16">
              <w:rPr>
                <w:rFonts w:eastAsia="Times New Roman" w:cs="Times New Roman"/>
                <w:b/>
                <w:bCs/>
                <w:color w:val="000000"/>
                <w:kern w:val="0"/>
                <w:sz w:val="18"/>
                <w:szCs w:val="18"/>
                <w14:ligatures w14:val="none"/>
              </w:rPr>
              <w:t>2023</w:t>
            </w:r>
          </w:p>
        </w:tc>
      </w:tr>
      <w:tr w:rsidR="00612B16" w:rsidRPr="00612B16" w14:paraId="498F53F2" w14:textId="77777777" w:rsidTr="00612B16">
        <w:tc>
          <w:tcPr>
            <w:tcW w:w="1455" w:type="pct"/>
            <w:hideMark/>
          </w:tcPr>
          <w:p w14:paraId="0A203603" w14:textId="77777777" w:rsidR="00612B16" w:rsidRPr="00612B16" w:rsidRDefault="00612B16" w:rsidP="00D5598F">
            <w:pPr>
              <w:rPr>
                <w:rFonts w:eastAsia="Times New Roman" w:cs="Times New Roman"/>
                <w:color w:val="000000"/>
                <w:kern w:val="0"/>
                <w:sz w:val="18"/>
                <w:szCs w:val="18"/>
                <w14:ligatures w14:val="none"/>
              </w:rPr>
            </w:pPr>
            <w:r w:rsidRPr="00612B16">
              <w:rPr>
                <w:rFonts w:eastAsia="Times New Roman" w:cs="Times New Roman"/>
                <w:b/>
                <w:bCs/>
                <w:color w:val="000000"/>
                <w:kern w:val="0"/>
                <w:sz w:val="18"/>
                <w:szCs w:val="18"/>
                <w14:ligatures w14:val="none"/>
              </w:rPr>
              <w:t>Any telehealth (%)</w:t>
            </w:r>
          </w:p>
        </w:tc>
        <w:tc>
          <w:tcPr>
            <w:tcW w:w="1182" w:type="pct"/>
            <w:hideMark/>
          </w:tcPr>
          <w:p w14:paraId="10C4C22C" w14:textId="77777777" w:rsidR="00612B16" w:rsidRPr="00612B16" w:rsidRDefault="00612B16" w:rsidP="00D5598F">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7.99 </w:t>
            </w:r>
            <w:r w:rsidRPr="00612B16">
              <w:rPr>
                <w:rFonts w:eastAsia="Times New Roman" w:cs="Times New Roman"/>
                <w:i/>
                <w:iCs/>
                <w:color w:val="000000"/>
                <w:kern w:val="0"/>
                <w:sz w:val="18"/>
                <w:szCs w:val="18"/>
                <w14:ligatures w14:val="none"/>
              </w:rPr>
              <w:t>(6.73, 9.25)</w:t>
            </w:r>
          </w:p>
        </w:tc>
        <w:tc>
          <w:tcPr>
            <w:tcW w:w="1182" w:type="pct"/>
            <w:hideMark/>
          </w:tcPr>
          <w:p w14:paraId="6759C47C" w14:textId="77777777" w:rsidR="00612B16" w:rsidRPr="00612B16" w:rsidRDefault="00612B16" w:rsidP="00D5598F">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6.07 </w:t>
            </w:r>
            <w:r w:rsidRPr="00612B16">
              <w:rPr>
                <w:rFonts w:eastAsia="Times New Roman" w:cs="Times New Roman"/>
                <w:i/>
                <w:iCs/>
                <w:color w:val="000000"/>
                <w:kern w:val="0"/>
                <w:sz w:val="18"/>
                <w:szCs w:val="18"/>
                <w14:ligatures w14:val="none"/>
              </w:rPr>
              <w:t>(4.81, 7.32)</w:t>
            </w:r>
          </w:p>
        </w:tc>
        <w:tc>
          <w:tcPr>
            <w:tcW w:w="1182" w:type="pct"/>
            <w:hideMark/>
          </w:tcPr>
          <w:p w14:paraId="79D3B338" w14:textId="77777777" w:rsidR="00612B16" w:rsidRPr="00612B16" w:rsidRDefault="00612B16" w:rsidP="00D5598F">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6.47 </w:t>
            </w:r>
            <w:r w:rsidRPr="00612B16">
              <w:rPr>
                <w:rFonts w:eastAsia="Times New Roman" w:cs="Times New Roman"/>
                <w:i/>
                <w:iCs/>
                <w:color w:val="000000"/>
                <w:kern w:val="0"/>
                <w:sz w:val="18"/>
                <w:szCs w:val="18"/>
                <w14:ligatures w14:val="none"/>
              </w:rPr>
              <w:t>(4.88, 8.07)</w:t>
            </w:r>
          </w:p>
        </w:tc>
      </w:tr>
      <w:tr w:rsidR="00612B16" w:rsidRPr="00612B16" w14:paraId="59710215" w14:textId="77777777" w:rsidTr="00612B16">
        <w:tc>
          <w:tcPr>
            <w:tcW w:w="1455" w:type="pct"/>
            <w:hideMark/>
          </w:tcPr>
          <w:p w14:paraId="1A943445" w14:textId="77777777" w:rsidR="00612B16" w:rsidRPr="00612B16" w:rsidRDefault="00612B16" w:rsidP="00612B16">
            <w:pPr>
              <w:rPr>
                <w:rFonts w:eastAsia="Times New Roman" w:cs="Times New Roman"/>
                <w:color w:val="000000"/>
                <w:kern w:val="0"/>
                <w:sz w:val="18"/>
                <w:szCs w:val="18"/>
                <w14:ligatures w14:val="none"/>
              </w:rPr>
            </w:pPr>
            <w:r w:rsidRPr="00612B16">
              <w:rPr>
                <w:rFonts w:eastAsia="Times New Roman" w:cs="Times New Roman"/>
                <w:b/>
                <w:bCs/>
                <w:color w:val="000000"/>
                <w:kern w:val="0"/>
                <w:sz w:val="18"/>
                <w:szCs w:val="18"/>
                <w14:ligatures w14:val="none"/>
              </w:rPr>
              <w:t>Telehealth visits (mean)</w:t>
            </w:r>
          </w:p>
        </w:tc>
        <w:tc>
          <w:tcPr>
            <w:tcW w:w="1182" w:type="pct"/>
            <w:hideMark/>
          </w:tcPr>
          <w:p w14:paraId="42A60E3D"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0.56 </w:t>
            </w:r>
            <w:r w:rsidRPr="00612B16">
              <w:rPr>
                <w:rFonts w:eastAsia="Times New Roman" w:cs="Times New Roman"/>
                <w:i/>
                <w:iCs/>
                <w:color w:val="000000"/>
                <w:kern w:val="0"/>
                <w:sz w:val="18"/>
                <w:szCs w:val="18"/>
                <w14:ligatures w14:val="none"/>
              </w:rPr>
              <w:t>(0.35, 0.77)</w:t>
            </w:r>
          </w:p>
        </w:tc>
        <w:tc>
          <w:tcPr>
            <w:tcW w:w="1182" w:type="pct"/>
            <w:hideMark/>
          </w:tcPr>
          <w:p w14:paraId="777D0576"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0.45 </w:t>
            </w:r>
            <w:r w:rsidRPr="00612B16">
              <w:rPr>
                <w:rFonts w:eastAsia="Times New Roman" w:cs="Times New Roman"/>
                <w:i/>
                <w:iCs/>
                <w:color w:val="000000"/>
                <w:kern w:val="0"/>
                <w:sz w:val="18"/>
                <w:szCs w:val="18"/>
                <w14:ligatures w14:val="none"/>
              </w:rPr>
              <w:t>(0.21, 0.69)</w:t>
            </w:r>
          </w:p>
        </w:tc>
        <w:tc>
          <w:tcPr>
            <w:tcW w:w="1182" w:type="pct"/>
            <w:hideMark/>
          </w:tcPr>
          <w:p w14:paraId="12476EC4"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0.34 </w:t>
            </w:r>
            <w:r w:rsidRPr="00612B16">
              <w:rPr>
                <w:rFonts w:eastAsia="Times New Roman" w:cs="Times New Roman"/>
                <w:i/>
                <w:iCs/>
                <w:color w:val="000000"/>
                <w:kern w:val="0"/>
                <w:sz w:val="18"/>
                <w:szCs w:val="18"/>
                <w14:ligatures w14:val="none"/>
              </w:rPr>
              <w:t>(0.20, 0.49)</w:t>
            </w:r>
          </w:p>
        </w:tc>
      </w:tr>
      <w:tr w:rsidR="00612B16" w:rsidRPr="00612B16" w14:paraId="5E7DC652" w14:textId="77777777" w:rsidTr="00612B16">
        <w:tc>
          <w:tcPr>
            <w:tcW w:w="1455" w:type="pct"/>
            <w:hideMark/>
          </w:tcPr>
          <w:p w14:paraId="5F69D843" w14:textId="77777777" w:rsidR="00612B16" w:rsidRPr="00612B16" w:rsidRDefault="00612B16" w:rsidP="00612B16">
            <w:pPr>
              <w:rPr>
                <w:rFonts w:eastAsia="Times New Roman" w:cs="Times New Roman"/>
                <w:color w:val="000000"/>
                <w:kern w:val="0"/>
                <w:sz w:val="18"/>
                <w:szCs w:val="18"/>
                <w14:ligatures w14:val="none"/>
              </w:rPr>
            </w:pPr>
            <w:r w:rsidRPr="00612B16">
              <w:rPr>
                <w:rFonts w:eastAsia="Times New Roman" w:cs="Times New Roman"/>
                <w:b/>
                <w:bCs/>
                <w:color w:val="000000"/>
                <w:kern w:val="0"/>
                <w:sz w:val="18"/>
                <w:szCs w:val="18"/>
                <w14:ligatures w14:val="none"/>
              </w:rPr>
              <w:t>In-person visits (mean)</w:t>
            </w:r>
          </w:p>
        </w:tc>
        <w:tc>
          <w:tcPr>
            <w:tcW w:w="1182" w:type="pct"/>
            <w:hideMark/>
          </w:tcPr>
          <w:p w14:paraId="7A9A6D1C"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3.88 </w:t>
            </w:r>
            <w:r w:rsidRPr="00612B16">
              <w:rPr>
                <w:rFonts w:eastAsia="Times New Roman" w:cs="Times New Roman"/>
                <w:i/>
                <w:iCs/>
                <w:color w:val="000000"/>
                <w:kern w:val="0"/>
                <w:sz w:val="18"/>
                <w:szCs w:val="18"/>
                <w14:ligatures w14:val="none"/>
              </w:rPr>
              <w:t>(3.44, 4.32)</w:t>
            </w:r>
          </w:p>
        </w:tc>
        <w:tc>
          <w:tcPr>
            <w:tcW w:w="1182" w:type="pct"/>
            <w:hideMark/>
          </w:tcPr>
          <w:p w14:paraId="1158C529"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3.97 </w:t>
            </w:r>
            <w:r w:rsidRPr="00612B16">
              <w:rPr>
                <w:rFonts w:eastAsia="Times New Roman" w:cs="Times New Roman"/>
                <w:i/>
                <w:iCs/>
                <w:color w:val="000000"/>
                <w:kern w:val="0"/>
                <w:sz w:val="18"/>
                <w:szCs w:val="18"/>
                <w14:ligatures w14:val="none"/>
              </w:rPr>
              <w:t>(3.44, 4.49)</w:t>
            </w:r>
          </w:p>
        </w:tc>
        <w:tc>
          <w:tcPr>
            <w:tcW w:w="1182" w:type="pct"/>
            <w:hideMark/>
          </w:tcPr>
          <w:p w14:paraId="15905E49"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4.50 </w:t>
            </w:r>
            <w:r w:rsidRPr="00612B16">
              <w:rPr>
                <w:rFonts w:eastAsia="Times New Roman" w:cs="Times New Roman"/>
                <w:i/>
                <w:iCs/>
                <w:color w:val="000000"/>
                <w:kern w:val="0"/>
                <w:sz w:val="18"/>
                <w:szCs w:val="18"/>
                <w14:ligatures w14:val="none"/>
              </w:rPr>
              <w:t>(3.83, 5.16)</w:t>
            </w:r>
          </w:p>
        </w:tc>
      </w:tr>
      <w:tr w:rsidR="00612B16" w:rsidRPr="00612B16" w14:paraId="66E94B88" w14:textId="77777777" w:rsidTr="00612B16">
        <w:tc>
          <w:tcPr>
            <w:tcW w:w="1455" w:type="pct"/>
            <w:hideMark/>
          </w:tcPr>
          <w:p w14:paraId="1A2E33A6" w14:textId="77777777" w:rsidR="00612B16" w:rsidRPr="00612B16" w:rsidRDefault="00612B16" w:rsidP="00612B16">
            <w:pPr>
              <w:rPr>
                <w:rFonts w:eastAsia="Times New Roman" w:cs="Times New Roman"/>
                <w:color w:val="000000"/>
                <w:kern w:val="0"/>
                <w:sz w:val="18"/>
                <w:szCs w:val="18"/>
                <w14:ligatures w14:val="none"/>
              </w:rPr>
            </w:pPr>
            <w:r w:rsidRPr="00612B16">
              <w:rPr>
                <w:rFonts w:eastAsia="Times New Roman" w:cs="Times New Roman"/>
                <w:b/>
                <w:bCs/>
                <w:color w:val="000000"/>
                <w:kern w:val="0"/>
                <w:sz w:val="18"/>
                <w:szCs w:val="18"/>
                <w14:ligatures w14:val="none"/>
              </w:rPr>
              <w:t>Telehealth share</w:t>
            </w:r>
          </w:p>
        </w:tc>
        <w:tc>
          <w:tcPr>
            <w:tcW w:w="1182" w:type="pct"/>
            <w:hideMark/>
          </w:tcPr>
          <w:p w14:paraId="79802471"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0.038 </w:t>
            </w:r>
            <w:r w:rsidRPr="00612B16">
              <w:rPr>
                <w:rFonts w:eastAsia="Times New Roman" w:cs="Times New Roman"/>
                <w:i/>
                <w:iCs/>
                <w:color w:val="000000"/>
                <w:kern w:val="0"/>
                <w:sz w:val="18"/>
                <w:szCs w:val="18"/>
                <w14:ligatures w14:val="none"/>
              </w:rPr>
              <w:t>(0.030, 0.045)</w:t>
            </w:r>
          </w:p>
        </w:tc>
        <w:tc>
          <w:tcPr>
            <w:tcW w:w="1182" w:type="pct"/>
            <w:hideMark/>
          </w:tcPr>
          <w:p w14:paraId="44030BA5"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0.027 </w:t>
            </w:r>
            <w:r w:rsidRPr="00612B16">
              <w:rPr>
                <w:rFonts w:eastAsia="Times New Roman" w:cs="Times New Roman"/>
                <w:i/>
                <w:iCs/>
                <w:color w:val="000000"/>
                <w:kern w:val="0"/>
                <w:sz w:val="18"/>
                <w:szCs w:val="18"/>
                <w14:ligatures w14:val="none"/>
              </w:rPr>
              <w:t>(0.021, 0.033)</w:t>
            </w:r>
          </w:p>
        </w:tc>
        <w:tc>
          <w:tcPr>
            <w:tcW w:w="1182" w:type="pct"/>
            <w:hideMark/>
          </w:tcPr>
          <w:p w14:paraId="43E297E0" w14:textId="77777777" w:rsidR="00612B16" w:rsidRPr="00612B16" w:rsidRDefault="00612B16" w:rsidP="00612B16">
            <w:pPr>
              <w:jc w:val="right"/>
              <w:rPr>
                <w:rFonts w:eastAsia="Times New Roman" w:cs="Times New Roman"/>
                <w:color w:val="000000"/>
                <w:kern w:val="0"/>
                <w:sz w:val="18"/>
                <w:szCs w:val="18"/>
                <w14:ligatures w14:val="none"/>
              </w:rPr>
            </w:pPr>
            <w:r w:rsidRPr="00612B16">
              <w:rPr>
                <w:rFonts w:eastAsia="Times New Roman" w:cs="Times New Roman"/>
                <w:color w:val="000000"/>
                <w:kern w:val="0"/>
                <w:sz w:val="18"/>
                <w:szCs w:val="18"/>
                <w14:ligatures w14:val="none"/>
              </w:rPr>
              <w:t>0.028 </w:t>
            </w:r>
            <w:r w:rsidRPr="00612B16">
              <w:rPr>
                <w:rFonts w:eastAsia="Times New Roman" w:cs="Times New Roman"/>
                <w:i/>
                <w:iCs/>
                <w:color w:val="000000"/>
                <w:kern w:val="0"/>
                <w:sz w:val="18"/>
                <w:szCs w:val="18"/>
                <w14:ligatures w14:val="none"/>
              </w:rPr>
              <w:t>(0.019, 0.037)</w:t>
            </w:r>
          </w:p>
        </w:tc>
      </w:tr>
    </w:tbl>
    <w:p w14:paraId="36C91F9F" w14:textId="77777777" w:rsidR="00612B16" w:rsidRDefault="00612B16" w:rsidP="009530A6">
      <w:pPr>
        <w:tabs>
          <w:tab w:val="left" w:pos="1356"/>
        </w:tabs>
        <w:rPr>
          <w:rFonts w:eastAsia="Times New Roman" w:cs="Times New Roman"/>
          <w:sz w:val="20"/>
          <w:szCs w:val="20"/>
        </w:rPr>
      </w:pPr>
    </w:p>
    <w:p w14:paraId="2C7CB823" w14:textId="07922097" w:rsidR="00CB0AAB" w:rsidRDefault="00CB0AAB" w:rsidP="009530A6">
      <w:pPr>
        <w:tabs>
          <w:tab w:val="left" w:pos="1356"/>
        </w:tabs>
        <w:rPr>
          <w:rFonts w:eastAsia="Times New Roman" w:cs="Times New Roman"/>
          <w:sz w:val="20"/>
          <w:szCs w:val="20"/>
        </w:rPr>
      </w:pPr>
      <w:r w:rsidRPr="00CB0AAB">
        <w:rPr>
          <w:rFonts w:eastAsia="Times New Roman" w:cs="Times New Roman"/>
          <w:b/>
          <w:bCs/>
          <w:sz w:val="20"/>
          <w:szCs w:val="20"/>
        </w:rPr>
        <w:t>Panel C.</w:t>
      </w:r>
      <w:r w:rsidRPr="00CB0AAB">
        <w:rPr>
          <w:rFonts w:eastAsia="Times New Roman" w:cs="Times New Roman"/>
          <w:sz w:val="20"/>
          <w:szCs w:val="20"/>
        </w:rPr>
        <w:t xml:space="preserve"> Weighted Telehealth Use by SES (Pooled 2021–2023)</w:t>
      </w:r>
    </w:p>
    <w:p w14:paraId="3E75EED6" w14:textId="4BADCC3A" w:rsidR="00CB0AAB" w:rsidRDefault="00D5598F" w:rsidP="00D5598F">
      <w:pPr>
        <w:tabs>
          <w:tab w:val="left" w:pos="1356"/>
        </w:tabs>
        <w:spacing w:after="0"/>
        <w:rPr>
          <w:rFonts w:eastAsia="Times New Roman" w:cs="Times New Roman"/>
          <w:sz w:val="20"/>
          <w:szCs w:val="20"/>
        </w:rPr>
      </w:pPr>
      <w:r w:rsidRPr="00D5598F">
        <w:rPr>
          <w:rFonts w:eastAsia="Times New Roman" w:cs="Times New Roman"/>
          <w:sz w:val="20"/>
          <w:szCs w:val="20"/>
        </w:rPr>
        <w:t>By Poverty Category</w:t>
      </w:r>
    </w:p>
    <w:tbl>
      <w:tblPr>
        <w:tblStyle w:val="TableGrid"/>
        <w:tblW w:w="5000" w:type="pct"/>
        <w:tblLook w:val="04A0" w:firstRow="1" w:lastRow="0" w:firstColumn="1" w:lastColumn="0" w:noHBand="0" w:noVBand="1"/>
      </w:tblPr>
      <w:tblGrid>
        <w:gridCol w:w="1986"/>
        <w:gridCol w:w="2115"/>
        <w:gridCol w:w="2670"/>
        <w:gridCol w:w="2579"/>
      </w:tblGrid>
      <w:tr w:rsidR="00CB0AAB" w:rsidRPr="00CB0AAB" w14:paraId="63CC72E8" w14:textId="77777777" w:rsidTr="00CB0AAB">
        <w:tc>
          <w:tcPr>
            <w:tcW w:w="1062" w:type="pct"/>
            <w:hideMark/>
          </w:tcPr>
          <w:p w14:paraId="2D2E3054" w14:textId="77777777" w:rsidR="00CB0AAB" w:rsidRPr="00CB0AAB" w:rsidRDefault="00CB0AAB" w:rsidP="00D5598F">
            <w:pPr>
              <w:jc w:val="center"/>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Poverty Category</w:t>
            </w:r>
          </w:p>
        </w:tc>
        <w:tc>
          <w:tcPr>
            <w:tcW w:w="1131" w:type="pct"/>
            <w:hideMark/>
          </w:tcPr>
          <w:p w14:paraId="6000D39D" w14:textId="77777777" w:rsidR="00CB0AAB" w:rsidRPr="00CB0AAB" w:rsidRDefault="00CB0AAB" w:rsidP="00D5598F">
            <w:pPr>
              <w:jc w:val="right"/>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Any Telehealth (%)</w:t>
            </w:r>
          </w:p>
        </w:tc>
        <w:tc>
          <w:tcPr>
            <w:tcW w:w="1428" w:type="pct"/>
            <w:hideMark/>
          </w:tcPr>
          <w:p w14:paraId="1AC32AB8" w14:textId="77777777" w:rsidR="00CB0AAB" w:rsidRPr="00CB0AAB" w:rsidRDefault="00CB0AAB" w:rsidP="00D5598F">
            <w:pPr>
              <w:jc w:val="right"/>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Telehealth Visits (Mean)</w:t>
            </w:r>
          </w:p>
        </w:tc>
        <w:tc>
          <w:tcPr>
            <w:tcW w:w="1379" w:type="pct"/>
            <w:hideMark/>
          </w:tcPr>
          <w:p w14:paraId="4C4A91E9" w14:textId="77777777" w:rsidR="00CB0AAB" w:rsidRPr="00CB0AAB" w:rsidRDefault="00CB0AAB" w:rsidP="00D5598F">
            <w:pPr>
              <w:jc w:val="right"/>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In-Person Visits (Mean)</w:t>
            </w:r>
          </w:p>
        </w:tc>
      </w:tr>
      <w:tr w:rsidR="00CB0AAB" w:rsidRPr="00CB0AAB" w14:paraId="62D70C06" w14:textId="77777777" w:rsidTr="00CB0AAB">
        <w:tc>
          <w:tcPr>
            <w:tcW w:w="1062" w:type="pct"/>
            <w:hideMark/>
          </w:tcPr>
          <w:p w14:paraId="35611143" w14:textId="77777777" w:rsidR="00CB0AAB" w:rsidRPr="00CB0AAB" w:rsidRDefault="00CB0AAB" w:rsidP="00D5598F">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&lt;100% FPL</w:t>
            </w:r>
          </w:p>
        </w:tc>
        <w:tc>
          <w:tcPr>
            <w:tcW w:w="1131" w:type="pct"/>
            <w:hideMark/>
          </w:tcPr>
          <w:p w14:paraId="67E00F27"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4.31 </w:t>
            </w:r>
            <w:r w:rsidRPr="00CB0AAB">
              <w:rPr>
                <w:rFonts w:eastAsia="Times New Roman" w:cs="Times New Roman"/>
                <w:i/>
                <w:iCs/>
                <w:color w:val="000000"/>
                <w:kern w:val="0"/>
                <w:sz w:val="18"/>
                <w:szCs w:val="18"/>
                <w14:ligatures w14:val="none"/>
              </w:rPr>
              <w:t>(3.06, 5.55)</w:t>
            </w:r>
          </w:p>
        </w:tc>
        <w:tc>
          <w:tcPr>
            <w:tcW w:w="1428" w:type="pct"/>
            <w:hideMark/>
          </w:tcPr>
          <w:p w14:paraId="19B246E1"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0.23 </w:t>
            </w:r>
            <w:r w:rsidRPr="00CB0AAB">
              <w:rPr>
                <w:rFonts w:eastAsia="Times New Roman" w:cs="Times New Roman"/>
                <w:i/>
                <w:iCs/>
                <w:color w:val="000000"/>
                <w:kern w:val="0"/>
                <w:sz w:val="18"/>
                <w:szCs w:val="18"/>
                <w14:ligatures w14:val="none"/>
              </w:rPr>
              <w:t>(0.13, 0.32)</w:t>
            </w:r>
          </w:p>
        </w:tc>
        <w:tc>
          <w:tcPr>
            <w:tcW w:w="1379" w:type="pct"/>
            <w:hideMark/>
          </w:tcPr>
          <w:p w14:paraId="6755D4F1"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3.25 </w:t>
            </w:r>
            <w:r w:rsidRPr="00CB0AAB">
              <w:rPr>
                <w:rFonts w:eastAsia="Times New Roman" w:cs="Times New Roman"/>
                <w:i/>
                <w:iCs/>
                <w:color w:val="000000"/>
                <w:kern w:val="0"/>
                <w:sz w:val="18"/>
                <w:szCs w:val="18"/>
                <w14:ligatures w14:val="none"/>
              </w:rPr>
              <w:t>(2.33, 4.17)</w:t>
            </w:r>
          </w:p>
        </w:tc>
      </w:tr>
      <w:tr w:rsidR="00CB0AAB" w:rsidRPr="00CB0AAB" w14:paraId="37EC8FB4" w14:textId="77777777" w:rsidTr="00CB0AAB">
        <w:tc>
          <w:tcPr>
            <w:tcW w:w="1062" w:type="pct"/>
            <w:hideMark/>
          </w:tcPr>
          <w:p w14:paraId="6EF52049" w14:textId="77777777" w:rsidR="00CB0AAB" w:rsidRPr="00CB0AAB" w:rsidRDefault="00CB0AAB" w:rsidP="00D5598F">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100–199% FPL</w:t>
            </w:r>
          </w:p>
        </w:tc>
        <w:tc>
          <w:tcPr>
            <w:tcW w:w="1131" w:type="pct"/>
            <w:hideMark/>
          </w:tcPr>
          <w:p w14:paraId="4CE4961E"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5.43 </w:t>
            </w:r>
            <w:r w:rsidRPr="00CB0AAB">
              <w:rPr>
                <w:rFonts w:eastAsia="Times New Roman" w:cs="Times New Roman"/>
                <w:i/>
                <w:iCs/>
                <w:color w:val="000000"/>
                <w:kern w:val="0"/>
                <w:sz w:val="18"/>
                <w:szCs w:val="18"/>
                <w14:ligatures w14:val="none"/>
              </w:rPr>
              <w:t>(2.80, 8.06)</w:t>
            </w:r>
          </w:p>
        </w:tc>
        <w:tc>
          <w:tcPr>
            <w:tcW w:w="1428" w:type="pct"/>
            <w:hideMark/>
          </w:tcPr>
          <w:p w14:paraId="785FD1A4"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0.32 </w:t>
            </w:r>
            <w:r w:rsidRPr="00CB0AAB">
              <w:rPr>
                <w:rFonts w:eastAsia="Times New Roman" w:cs="Times New Roman"/>
                <w:i/>
                <w:iCs/>
                <w:color w:val="000000"/>
                <w:kern w:val="0"/>
                <w:sz w:val="18"/>
                <w:szCs w:val="18"/>
                <w14:ligatures w14:val="none"/>
              </w:rPr>
              <w:t>(0.05, 0.58)</w:t>
            </w:r>
          </w:p>
        </w:tc>
        <w:tc>
          <w:tcPr>
            <w:tcW w:w="1379" w:type="pct"/>
            <w:hideMark/>
          </w:tcPr>
          <w:p w14:paraId="0EFA6B21"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3.53 </w:t>
            </w:r>
            <w:r w:rsidRPr="00CB0AAB">
              <w:rPr>
                <w:rFonts w:eastAsia="Times New Roman" w:cs="Times New Roman"/>
                <w:i/>
                <w:iCs/>
                <w:color w:val="000000"/>
                <w:kern w:val="0"/>
                <w:sz w:val="18"/>
                <w:szCs w:val="18"/>
                <w14:ligatures w14:val="none"/>
              </w:rPr>
              <w:t>(2.30, 4.76)</w:t>
            </w:r>
          </w:p>
        </w:tc>
      </w:tr>
      <w:tr w:rsidR="00CB0AAB" w:rsidRPr="00CB0AAB" w14:paraId="00672F25" w14:textId="77777777" w:rsidTr="00CB0AAB">
        <w:tc>
          <w:tcPr>
            <w:tcW w:w="1062" w:type="pct"/>
            <w:hideMark/>
          </w:tcPr>
          <w:p w14:paraId="0951C782" w14:textId="77777777" w:rsidR="00CB0AAB" w:rsidRPr="00CB0AAB" w:rsidRDefault="00CB0AAB" w:rsidP="00CB0AAB">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200–399% FPL</w:t>
            </w:r>
          </w:p>
        </w:tc>
        <w:tc>
          <w:tcPr>
            <w:tcW w:w="1131" w:type="pct"/>
            <w:hideMark/>
          </w:tcPr>
          <w:p w14:paraId="215F74E9"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5.70 </w:t>
            </w:r>
            <w:r w:rsidRPr="00CB0AAB">
              <w:rPr>
                <w:rFonts w:eastAsia="Times New Roman" w:cs="Times New Roman"/>
                <w:i/>
                <w:iCs/>
                <w:color w:val="000000"/>
                <w:kern w:val="0"/>
                <w:sz w:val="18"/>
                <w:szCs w:val="18"/>
                <w14:ligatures w14:val="none"/>
              </w:rPr>
              <w:t>(3.91, 7.50)</w:t>
            </w:r>
          </w:p>
        </w:tc>
        <w:tc>
          <w:tcPr>
            <w:tcW w:w="1428" w:type="pct"/>
            <w:hideMark/>
          </w:tcPr>
          <w:p w14:paraId="6614C856"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0.44 </w:t>
            </w:r>
            <w:r w:rsidRPr="00CB0AAB">
              <w:rPr>
                <w:rFonts w:eastAsia="Times New Roman" w:cs="Times New Roman"/>
                <w:i/>
                <w:iCs/>
                <w:color w:val="000000"/>
                <w:kern w:val="0"/>
                <w:sz w:val="18"/>
                <w:szCs w:val="18"/>
                <w14:ligatures w14:val="none"/>
              </w:rPr>
              <w:t>(0.20, 0.68)</w:t>
            </w:r>
          </w:p>
        </w:tc>
        <w:tc>
          <w:tcPr>
            <w:tcW w:w="1379" w:type="pct"/>
            <w:hideMark/>
          </w:tcPr>
          <w:p w14:paraId="46568633"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3.68 </w:t>
            </w:r>
            <w:r w:rsidRPr="00CB0AAB">
              <w:rPr>
                <w:rFonts w:eastAsia="Times New Roman" w:cs="Times New Roman"/>
                <w:i/>
                <w:iCs/>
                <w:color w:val="000000"/>
                <w:kern w:val="0"/>
                <w:sz w:val="18"/>
                <w:szCs w:val="18"/>
                <w14:ligatures w14:val="none"/>
              </w:rPr>
              <w:t>(2.75, 4.60)</w:t>
            </w:r>
          </w:p>
        </w:tc>
      </w:tr>
      <w:tr w:rsidR="00CB0AAB" w:rsidRPr="00CB0AAB" w14:paraId="175F4412" w14:textId="77777777" w:rsidTr="00CB0AAB">
        <w:tc>
          <w:tcPr>
            <w:tcW w:w="1062" w:type="pct"/>
            <w:hideMark/>
          </w:tcPr>
          <w:p w14:paraId="11883F0A" w14:textId="77777777" w:rsidR="00CB0AAB" w:rsidRPr="00CB0AAB" w:rsidRDefault="00CB0AAB" w:rsidP="00CB0AAB">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≥400% FPL</w:t>
            </w:r>
          </w:p>
        </w:tc>
        <w:tc>
          <w:tcPr>
            <w:tcW w:w="1131" w:type="pct"/>
            <w:hideMark/>
          </w:tcPr>
          <w:p w14:paraId="32E716A3"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6.44 </w:t>
            </w:r>
            <w:r w:rsidRPr="00CB0AAB">
              <w:rPr>
                <w:rFonts w:eastAsia="Times New Roman" w:cs="Times New Roman"/>
                <w:i/>
                <w:iCs/>
                <w:color w:val="000000"/>
                <w:kern w:val="0"/>
                <w:sz w:val="18"/>
                <w:szCs w:val="18"/>
                <w14:ligatures w14:val="none"/>
              </w:rPr>
              <w:t>(5.06, 7.82)</w:t>
            </w:r>
          </w:p>
        </w:tc>
        <w:tc>
          <w:tcPr>
            <w:tcW w:w="1428" w:type="pct"/>
            <w:hideMark/>
          </w:tcPr>
          <w:p w14:paraId="665C2F4E"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0.52 </w:t>
            </w:r>
            <w:r w:rsidRPr="00CB0AAB">
              <w:rPr>
                <w:rFonts w:eastAsia="Times New Roman" w:cs="Times New Roman"/>
                <w:i/>
                <w:iCs/>
                <w:color w:val="000000"/>
                <w:kern w:val="0"/>
                <w:sz w:val="18"/>
                <w:szCs w:val="18"/>
                <w14:ligatures w14:val="none"/>
              </w:rPr>
              <w:t>(0.23, 0.80)</w:t>
            </w:r>
          </w:p>
        </w:tc>
        <w:tc>
          <w:tcPr>
            <w:tcW w:w="1379" w:type="pct"/>
            <w:hideMark/>
          </w:tcPr>
          <w:p w14:paraId="798FA94F"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3.64 </w:t>
            </w:r>
            <w:r w:rsidRPr="00CB0AAB">
              <w:rPr>
                <w:rFonts w:eastAsia="Times New Roman" w:cs="Times New Roman"/>
                <w:i/>
                <w:iCs/>
                <w:color w:val="000000"/>
                <w:kern w:val="0"/>
                <w:sz w:val="18"/>
                <w:szCs w:val="18"/>
                <w14:ligatures w14:val="none"/>
              </w:rPr>
              <w:t>(3.12, 4.16)</w:t>
            </w:r>
          </w:p>
        </w:tc>
      </w:tr>
      <w:tr w:rsidR="00CB0AAB" w:rsidRPr="00CB0AAB" w14:paraId="22108AAA" w14:textId="77777777" w:rsidTr="00CB0AAB">
        <w:tc>
          <w:tcPr>
            <w:tcW w:w="1062" w:type="pct"/>
            <w:hideMark/>
          </w:tcPr>
          <w:p w14:paraId="3CC3307E" w14:textId="77777777" w:rsidR="00CB0AAB" w:rsidRPr="00CB0AAB" w:rsidRDefault="00CB0AAB" w:rsidP="00CB0AAB">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Category 5</w:t>
            </w:r>
          </w:p>
        </w:tc>
        <w:tc>
          <w:tcPr>
            <w:tcW w:w="1131" w:type="pct"/>
            <w:hideMark/>
          </w:tcPr>
          <w:p w14:paraId="27283654"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8.84 </w:t>
            </w:r>
            <w:r w:rsidRPr="00CB0AAB">
              <w:rPr>
                <w:rFonts w:eastAsia="Times New Roman" w:cs="Times New Roman"/>
                <w:i/>
                <w:iCs/>
                <w:color w:val="000000"/>
                <w:kern w:val="0"/>
                <w:sz w:val="18"/>
                <w:szCs w:val="18"/>
                <w14:ligatures w14:val="none"/>
              </w:rPr>
              <w:t>(7.15, 10.53)</w:t>
            </w:r>
          </w:p>
        </w:tc>
        <w:tc>
          <w:tcPr>
            <w:tcW w:w="1428" w:type="pct"/>
            <w:hideMark/>
          </w:tcPr>
          <w:p w14:paraId="4CB90537"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0.51 </w:t>
            </w:r>
            <w:r w:rsidRPr="00CB0AAB">
              <w:rPr>
                <w:rFonts w:eastAsia="Times New Roman" w:cs="Times New Roman"/>
                <w:i/>
                <w:iCs/>
                <w:color w:val="000000"/>
                <w:kern w:val="0"/>
                <w:sz w:val="18"/>
                <w:szCs w:val="18"/>
                <w14:ligatures w14:val="none"/>
              </w:rPr>
              <w:t>(0.35, 0.67)</w:t>
            </w:r>
          </w:p>
        </w:tc>
        <w:tc>
          <w:tcPr>
            <w:tcW w:w="1379" w:type="pct"/>
            <w:hideMark/>
          </w:tcPr>
          <w:p w14:paraId="7109DA81"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5.10 </w:t>
            </w:r>
            <w:r w:rsidRPr="00CB0AAB">
              <w:rPr>
                <w:rFonts w:eastAsia="Times New Roman" w:cs="Times New Roman"/>
                <w:i/>
                <w:iCs/>
                <w:color w:val="000000"/>
                <w:kern w:val="0"/>
                <w:sz w:val="18"/>
                <w:szCs w:val="18"/>
                <w14:ligatures w14:val="none"/>
              </w:rPr>
              <w:t>(4.49, 5.70)</w:t>
            </w:r>
          </w:p>
        </w:tc>
      </w:tr>
    </w:tbl>
    <w:p w14:paraId="0CDDC50C" w14:textId="77777777" w:rsidR="003A1F00" w:rsidRDefault="003A1F00" w:rsidP="00D5598F">
      <w:pPr>
        <w:tabs>
          <w:tab w:val="left" w:pos="1356"/>
        </w:tabs>
        <w:spacing w:after="0"/>
        <w:rPr>
          <w:rFonts w:eastAsia="Times New Roman" w:cs="Times New Roman"/>
          <w:sz w:val="20"/>
          <w:szCs w:val="20"/>
        </w:rPr>
      </w:pPr>
    </w:p>
    <w:p w14:paraId="4FD329C2" w14:textId="0842FC82" w:rsidR="00D5598F" w:rsidRDefault="00D5598F" w:rsidP="00D5598F">
      <w:pPr>
        <w:tabs>
          <w:tab w:val="left" w:pos="1356"/>
        </w:tabs>
        <w:spacing w:after="0"/>
        <w:rPr>
          <w:rFonts w:eastAsia="Times New Roman" w:cs="Times New Roman"/>
          <w:sz w:val="20"/>
          <w:szCs w:val="20"/>
        </w:rPr>
      </w:pPr>
      <w:r w:rsidRPr="00D5598F">
        <w:rPr>
          <w:rFonts w:eastAsia="Times New Roman" w:cs="Times New Roman"/>
          <w:sz w:val="20"/>
          <w:szCs w:val="20"/>
        </w:rPr>
        <w:t>By Insurance Coverage</w:t>
      </w:r>
    </w:p>
    <w:tbl>
      <w:tblPr>
        <w:tblStyle w:val="TableGrid"/>
        <w:tblW w:w="5000" w:type="pct"/>
        <w:tblLook w:val="04A0" w:firstRow="1" w:lastRow="0" w:firstColumn="1" w:lastColumn="0" w:noHBand="0" w:noVBand="1"/>
      </w:tblPr>
      <w:tblGrid>
        <w:gridCol w:w="1940"/>
        <w:gridCol w:w="2093"/>
        <w:gridCol w:w="2710"/>
        <w:gridCol w:w="2607"/>
      </w:tblGrid>
      <w:tr w:rsidR="00CB0AAB" w:rsidRPr="00CB0AAB" w14:paraId="5A7FB9D2" w14:textId="77777777" w:rsidTr="00CB0AAB">
        <w:tc>
          <w:tcPr>
            <w:tcW w:w="1017" w:type="pct"/>
            <w:hideMark/>
          </w:tcPr>
          <w:p w14:paraId="603362AD" w14:textId="77777777" w:rsidR="00CB0AAB" w:rsidRPr="00CB0AAB" w:rsidRDefault="00CB0AAB" w:rsidP="00D5598F">
            <w:pPr>
              <w:jc w:val="center"/>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Insurance Status</w:t>
            </w:r>
          </w:p>
        </w:tc>
        <w:tc>
          <w:tcPr>
            <w:tcW w:w="1097" w:type="pct"/>
            <w:hideMark/>
          </w:tcPr>
          <w:p w14:paraId="2E5D707F" w14:textId="77777777" w:rsidR="00CB0AAB" w:rsidRPr="00CB0AAB" w:rsidRDefault="00CB0AAB" w:rsidP="00D5598F">
            <w:pPr>
              <w:jc w:val="right"/>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Any Telehealth (%)</w:t>
            </w:r>
          </w:p>
        </w:tc>
        <w:tc>
          <w:tcPr>
            <w:tcW w:w="1421" w:type="pct"/>
            <w:hideMark/>
          </w:tcPr>
          <w:p w14:paraId="51B19652" w14:textId="77777777" w:rsidR="00CB0AAB" w:rsidRPr="00CB0AAB" w:rsidRDefault="00CB0AAB" w:rsidP="00D5598F">
            <w:pPr>
              <w:jc w:val="right"/>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Telehealth Visits (Mean)</w:t>
            </w:r>
          </w:p>
        </w:tc>
        <w:tc>
          <w:tcPr>
            <w:tcW w:w="1367" w:type="pct"/>
            <w:hideMark/>
          </w:tcPr>
          <w:p w14:paraId="24E0ADFE" w14:textId="77777777" w:rsidR="00CB0AAB" w:rsidRPr="00CB0AAB" w:rsidRDefault="00CB0AAB" w:rsidP="00D5598F">
            <w:pPr>
              <w:jc w:val="right"/>
              <w:rPr>
                <w:rFonts w:eastAsia="Times New Roman" w:cs="Times New Roman"/>
                <w:b/>
                <w:bCs/>
                <w:color w:val="000000"/>
                <w:kern w:val="0"/>
                <w:sz w:val="18"/>
                <w:szCs w:val="18"/>
                <w14:ligatures w14:val="none"/>
              </w:rPr>
            </w:pPr>
            <w:r w:rsidRPr="00CB0AAB">
              <w:rPr>
                <w:rFonts w:eastAsia="Times New Roman" w:cs="Times New Roman"/>
                <w:b/>
                <w:bCs/>
                <w:color w:val="000000"/>
                <w:kern w:val="0"/>
                <w:sz w:val="18"/>
                <w:szCs w:val="18"/>
                <w14:ligatures w14:val="none"/>
              </w:rPr>
              <w:t>In-Person Visits (Mean)</w:t>
            </w:r>
          </w:p>
        </w:tc>
      </w:tr>
      <w:tr w:rsidR="00CB0AAB" w:rsidRPr="00CB0AAB" w14:paraId="5063C44A" w14:textId="77777777" w:rsidTr="00CB0AAB">
        <w:tc>
          <w:tcPr>
            <w:tcW w:w="1017" w:type="pct"/>
            <w:hideMark/>
          </w:tcPr>
          <w:p w14:paraId="7108913E" w14:textId="77777777" w:rsidR="00CB0AAB" w:rsidRPr="00CB0AAB" w:rsidRDefault="00CB0AAB" w:rsidP="00D5598F">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Private</w:t>
            </w:r>
          </w:p>
        </w:tc>
        <w:tc>
          <w:tcPr>
            <w:tcW w:w="1097" w:type="pct"/>
            <w:hideMark/>
          </w:tcPr>
          <w:p w14:paraId="70B8DD33"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7.97 </w:t>
            </w:r>
            <w:r w:rsidRPr="00CB0AAB">
              <w:rPr>
                <w:rFonts w:eastAsia="Times New Roman" w:cs="Times New Roman"/>
                <w:i/>
                <w:iCs/>
                <w:color w:val="000000"/>
                <w:kern w:val="0"/>
                <w:sz w:val="18"/>
                <w:szCs w:val="18"/>
                <w14:ligatures w14:val="none"/>
              </w:rPr>
              <w:t>(6.74, 9.19)</w:t>
            </w:r>
          </w:p>
        </w:tc>
        <w:tc>
          <w:tcPr>
            <w:tcW w:w="1421" w:type="pct"/>
            <w:hideMark/>
          </w:tcPr>
          <w:p w14:paraId="7F0ADA18"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0.50 </w:t>
            </w:r>
            <w:r w:rsidRPr="00CB0AAB">
              <w:rPr>
                <w:rFonts w:eastAsia="Times New Roman" w:cs="Times New Roman"/>
                <w:i/>
                <w:iCs/>
                <w:color w:val="000000"/>
                <w:kern w:val="0"/>
                <w:sz w:val="18"/>
                <w:szCs w:val="18"/>
                <w14:ligatures w14:val="none"/>
              </w:rPr>
              <w:t>(0.34, 0.66)</w:t>
            </w:r>
          </w:p>
        </w:tc>
        <w:tc>
          <w:tcPr>
            <w:tcW w:w="1367" w:type="pct"/>
            <w:hideMark/>
          </w:tcPr>
          <w:p w14:paraId="5E5DD290" w14:textId="77777777" w:rsidR="00CB0AAB" w:rsidRPr="00CB0AAB" w:rsidRDefault="00CB0AAB" w:rsidP="00D5598F">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4.59 </w:t>
            </w:r>
            <w:r w:rsidRPr="00CB0AAB">
              <w:rPr>
                <w:rFonts w:eastAsia="Times New Roman" w:cs="Times New Roman"/>
                <w:i/>
                <w:iCs/>
                <w:color w:val="000000"/>
                <w:kern w:val="0"/>
                <w:sz w:val="18"/>
                <w:szCs w:val="18"/>
                <w14:ligatures w14:val="none"/>
              </w:rPr>
              <w:t>(4.10, 5.08)</w:t>
            </w:r>
          </w:p>
        </w:tc>
      </w:tr>
      <w:tr w:rsidR="00CB0AAB" w:rsidRPr="00CB0AAB" w14:paraId="67226BF4" w14:textId="77777777" w:rsidTr="00CB0AAB">
        <w:tc>
          <w:tcPr>
            <w:tcW w:w="1017" w:type="pct"/>
            <w:hideMark/>
          </w:tcPr>
          <w:p w14:paraId="1E6E2CE4" w14:textId="77777777" w:rsidR="00CB0AAB" w:rsidRPr="00CB0AAB" w:rsidRDefault="00CB0AAB" w:rsidP="00CB0AAB">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Public only</w:t>
            </w:r>
          </w:p>
        </w:tc>
        <w:tc>
          <w:tcPr>
            <w:tcW w:w="1097" w:type="pct"/>
            <w:hideMark/>
          </w:tcPr>
          <w:p w14:paraId="03BCF0C9"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5.41 </w:t>
            </w:r>
            <w:r w:rsidRPr="00CB0AAB">
              <w:rPr>
                <w:rFonts w:eastAsia="Times New Roman" w:cs="Times New Roman"/>
                <w:i/>
                <w:iCs/>
                <w:color w:val="000000"/>
                <w:kern w:val="0"/>
                <w:sz w:val="18"/>
                <w:szCs w:val="18"/>
                <w14:ligatures w14:val="none"/>
              </w:rPr>
              <w:t>(4.23, 6.59)</w:t>
            </w:r>
          </w:p>
        </w:tc>
        <w:tc>
          <w:tcPr>
            <w:tcW w:w="1421" w:type="pct"/>
            <w:hideMark/>
          </w:tcPr>
          <w:p w14:paraId="026E0D37"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0.40 </w:t>
            </w:r>
            <w:r w:rsidRPr="00CB0AAB">
              <w:rPr>
                <w:rFonts w:eastAsia="Times New Roman" w:cs="Times New Roman"/>
                <w:i/>
                <w:iCs/>
                <w:color w:val="000000"/>
                <w:kern w:val="0"/>
                <w:sz w:val="18"/>
                <w:szCs w:val="18"/>
                <w14:ligatures w14:val="none"/>
              </w:rPr>
              <w:t>(0.20, 0.60)</w:t>
            </w:r>
          </w:p>
        </w:tc>
        <w:tc>
          <w:tcPr>
            <w:tcW w:w="1367" w:type="pct"/>
            <w:hideMark/>
          </w:tcPr>
          <w:p w14:paraId="52FDA150"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3.49 </w:t>
            </w:r>
            <w:r w:rsidRPr="00CB0AAB">
              <w:rPr>
                <w:rFonts w:eastAsia="Times New Roman" w:cs="Times New Roman"/>
                <w:i/>
                <w:iCs/>
                <w:color w:val="000000"/>
                <w:kern w:val="0"/>
                <w:sz w:val="18"/>
                <w:szCs w:val="18"/>
                <w14:ligatures w14:val="none"/>
              </w:rPr>
              <w:t>(2.87, 4.10)</w:t>
            </w:r>
          </w:p>
        </w:tc>
      </w:tr>
      <w:tr w:rsidR="00CB0AAB" w:rsidRPr="00CB0AAB" w14:paraId="76DF711B" w14:textId="77777777" w:rsidTr="00CB0AAB">
        <w:tc>
          <w:tcPr>
            <w:tcW w:w="1017" w:type="pct"/>
            <w:hideMark/>
          </w:tcPr>
          <w:p w14:paraId="2E946415" w14:textId="77777777" w:rsidR="00CB0AAB" w:rsidRPr="00CB0AAB" w:rsidRDefault="00CB0AAB" w:rsidP="00CB0AAB">
            <w:pPr>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lastRenderedPageBreak/>
              <w:t>Uninsured</w:t>
            </w:r>
          </w:p>
        </w:tc>
        <w:tc>
          <w:tcPr>
            <w:tcW w:w="1097" w:type="pct"/>
            <w:hideMark/>
          </w:tcPr>
          <w:p w14:paraId="0DD03773"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1.37 </w:t>
            </w:r>
            <w:r w:rsidRPr="00CB0AAB">
              <w:rPr>
                <w:rFonts w:eastAsia="Times New Roman" w:cs="Times New Roman"/>
                <w:i/>
                <w:iCs/>
                <w:color w:val="000000"/>
                <w:kern w:val="0"/>
                <w:sz w:val="18"/>
                <w:szCs w:val="18"/>
                <w14:ligatures w14:val="none"/>
              </w:rPr>
              <w:t>(-0.62, 3.36)</w:t>
            </w:r>
          </w:p>
        </w:tc>
        <w:tc>
          <w:tcPr>
            <w:tcW w:w="1421" w:type="pct"/>
            <w:hideMark/>
          </w:tcPr>
          <w:p w14:paraId="07EBE4A3"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0.01 </w:t>
            </w:r>
            <w:r w:rsidRPr="00CB0AAB">
              <w:rPr>
                <w:rFonts w:eastAsia="Times New Roman" w:cs="Times New Roman"/>
                <w:i/>
                <w:iCs/>
                <w:color w:val="000000"/>
                <w:kern w:val="0"/>
                <w:sz w:val="18"/>
                <w:szCs w:val="18"/>
                <w14:ligatures w14:val="none"/>
              </w:rPr>
              <w:t>(-0.01, 0.03)</w:t>
            </w:r>
          </w:p>
        </w:tc>
        <w:tc>
          <w:tcPr>
            <w:tcW w:w="1367" w:type="pct"/>
            <w:hideMark/>
          </w:tcPr>
          <w:p w14:paraId="7FAEFAFB" w14:textId="77777777" w:rsidR="00CB0AAB" w:rsidRPr="00CB0AAB" w:rsidRDefault="00CB0AAB" w:rsidP="00CB0AAB">
            <w:pPr>
              <w:jc w:val="right"/>
              <w:rPr>
                <w:rFonts w:eastAsia="Times New Roman" w:cs="Times New Roman"/>
                <w:color w:val="000000"/>
                <w:kern w:val="0"/>
                <w:sz w:val="18"/>
                <w:szCs w:val="18"/>
                <w14:ligatures w14:val="none"/>
              </w:rPr>
            </w:pPr>
            <w:r w:rsidRPr="00CB0AAB">
              <w:rPr>
                <w:rFonts w:eastAsia="Times New Roman" w:cs="Times New Roman"/>
                <w:color w:val="000000"/>
                <w:kern w:val="0"/>
                <w:sz w:val="18"/>
                <w:szCs w:val="18"/>
                <w14:ligatures w14:val="none"/>
              </w:rPr>
              <w:t>2.03 </w:t>
            </w:r>
            <w:r w:rsidRPr="00CB0AAB">
              <w:rPr>
                <w:rFonts w:eastAsia="Times New Roman" w:cs="Times New Roman"/>
                <w:i/>
                <w:iCs/>
                <w:color w:val="000000"/>
                <w:kern w:val="0"/>
                <w:sz w:val="18"/>
                <w:szCs w:val="18"/>
                <w14:ligatures w14:val="none"/>
              </w:rPr>
              <w:t>(0.60, 3.45)</w:t>
            </w:r>
          </w:p>
        </w:tc>
      </w:tr>
    </w:tbl>
    <w:p w14:paraId="6B8D1DD1" w14:textId="77777777" w:rsidR="001844D3" w:rsidRDefault="001844D3" w:rsidP="009530A6">
      <w:pPr>
        <w:tabs>
          <w:tab w:val="left" w:pos="1356"/>
        </w:tabs>
        <w:rPr>
          <w:rFonts w:eastAsia="Times New Roman" w:cs="Times New Roman"/>
          <w:sz w:val="20"/>
          <w:szCs w:val="20"/>
        </w:rPr>
      </w:pPr>
    </w:p>
    <w:p w14:paraId="60DEE392" w14:textId="7313912F" w:rsidR="009B55FD" w:rsidRPr="001844D3" w:rsidRDefault="009B55FD" w:rsidP="009B55FD">
      <w:pPr>
        <w:tabs>
          <w:tab w:val="left" w:pos="1356"/>
        </w:tabs>
        <w:jc w:val="both"/>
        <w:rPr>
          <w:rFonts w:eastAsia="Times New Roman" w:cs="Times New Roman"/>
          <w:sz w:val="20"/>
          <w:szCs w:val="20"/>
        </w:rPr>
      </w:pPr>
      <w:r w:rsidRPr="009B55FD">
        <w:rPr>
          <w:rFonts w:eastAsia="Times New Roman" w:cs="Times New Roman"/>
          <w:sz w:val="20"/>
          <w:szCs w:val="20"/>
        </w:rPr>
        <w:t>The weighted sample showed no meaningful demographic shifts across survey years, with age, sex, race/ethnicity, insurance coverage, poverty status, and region remaining statistically unchanged from 2021 to 2023. This stability indicates that observed variation in telehealth use reflects behavioral changes rather than changes in population composition. Telehealth utilization declined following the acute pandemic period: the probability of any telehealth use fell from 8.0% in 2021 to 6.1% in 2022 and remained modest in 2023, accompanied by corresponding reductions in telehealth visit volume. In-person visits increased slightly by 2023, suggesting a partial reversion toward traditional care modalities. Clear socioeconomic gradients were evident. Children in higher-income households and those with private insurance consistently exhibited higher telehealth uptake and greater visit volume, whereas publicly insured and especially uninsured children had substantially lower telehealth participation—often approaching zero for the uninsured. These patterns imply that telehealth primarily supplements rather than replaces in-person care for higher-SES families, whereas lower-SES children remain constrained by structural access barriers, limiting both telehealth engagement and overall outpatient utilization.</w:t>
      </w:r>
    </w:p>
    <w:p w14:paraId="36B09F99" w14:textId="701EC4AB" w:rsidR="003C4D3B" w:rsidRDefault="00C90E52" w:rsidP="009530A6">
      <w:pPr>
        <w:tabs>
          <w:tab w:val="left" w:pos="1356"/>
        </w:tabs>
        <w:rPr>
          <w:rFonts w:eastAsia="Times New Roman" w:cs="Times New Roman"/>
          <w:b/>
          <w:bCs/>
          <w:sz w:val="20"/>
          <w:szCs w:val="20"/>
        </w:rPr>
      </w:pPr>
      <w:r>
        <w:rPr>
          <w:rFonts w:eastAsia="Times New Roman" w:cs="Times New Roman"/>
          <w:b/>
          <w:bCs/>
          <w:sz w:val="20"/>
          <w:szCs w:val="20"/>
        </w:rPr>
        <w:t>Inferential Statistics</w:t>
      </w:r>
    </w:p>
    <w:p w14:paraId="2DCEB08F" w14:textId="6ECADAAF" w:rsidR="00C90E52" w:rsidRDefault="00AA3B6A" w:rsidP="00AA3B6A">
      <w:pPr>
        <w:pStyle w:val="ListParagraph"/>
        <w:numPr>
          <w:ilvl w:val="0"/>
          <w:numId w:val="31"/>
        </w:numPr>
        <w:tabs>
          <w:tab w:val="left" w:pos="1356"/>
        </w:tabs>
        <w:rPr>
          <w:rFonts w:eastAsia="Times New Roman" w:cs="Times New Roman"/>
          <w:b/>
          <w:bCs/>
          <w:sz w:val="20"/>
          <w:szCs w:val="20"/>
        </w:rPr>
      </w:pPr>
      <w:r>
        <w:rPr>
          <w:rFonts w:eastAsia="Times New Roman" w:cs="Times New Roman"/>
          <w:b/>
          <w:bCs/>
          <w:sz w:val="20"/>
          <w:szCs w:val="20"/>
        </w:rPr>
        <w:t>Model 1</w:t>
      </w:r>
    </w:p>
    <w:p w14:paraId="08393671" w14:textId="77777777" w:rsidR="00AA3B6A" w:rsidRPr="00663C5E" w:rsidRDefault="00AA3B6A" w:rsidP="00AA3B6A">
      <w:pPr>
        <w:pStyle w:val="ListParagraph"/>
        <w:tabs>
          <w:tab w:val="left" w:pos="1356"/>
        </w:tabs>
        <w:ind w:left="360"/>
        <w:rPr>
          <w:rFonts w:ascii="Courier New" w:eastAsia="Times New Roman" w:hAnsi="Courier New" w:cs="Courier New"/>
          <w:i/>
          <w:iCs/>
          <w:sz w:val="16"/>
          <w:szCs w:val="16"/>
        </w:rPr>
      </w:pPr>
      <w:proofErr w:type="spellStart"/>
      <w:r w:rsidRPr="00663C5E">
        <w:rPr>
          <w:rFonts w:ascii="Courier New" w:eastAsia="Times New Roman" w:hAnsi="Courier New" w:cs="Courier New"/>
          <w:i/>
          <w:iCs/>
          <w:sz w:val="16"/>
          <w:szCs w:val="16"/>
        </w:rPr>
        <w:t>svy</w:t>
      </w:r>
      <w:proofErr w:type="spellEnd"/>
      <w:r w:rsidRPr="00663C5E">
        <w:rPr>
          <w:rFonts w:ascii="Courier New" w:eastAsia="Times New Roman" w:hAnsi="Courier New" w:cs="Courier New"/>
          <w:i/>
          <w:iCs/>
          <w:sz w:val="16"/>
          <w:szCs w:val="16"/>
        </w:rPr>
        <w:t xml:space="preserve">: logit </w:t>
      </w:r>
      <w:proofErr w:type="spellStart"/>
      <w:r w:rsidRPr="00663C5E">
        <w:rPr>
          <w:rFonts w:ascii="Courier New" w:eastAsia="Times New Roman" w:hAnsi="Courier New" w:cs="Courier New"/>
          <w:i/>
          <w:iCs/>
          <w:sz w:val="16"/>
          <w:szCs w:val="16"/>
        </w:rPr>
        <w:t>any_tele</w:t>
      </w:r>
      <w:proofErr w:type="spellEnd"/>
      <w:r w:rsidRPr="00663C5E">
        <w:rPr>
          <w:rFonts w:ascii="Courier New" w:eastAsia="Times New Roman" w:hAnsi="Courier New" w:cs="Courier New"/>
          <w:i/>
          <w:iCs/>
          <w:sz w:val="16"/>
          <w:szCs w:val="16"/>
        </w:rPr>
        <w:t xml:space="preserve"> </w:t>
      </w:r>
      <w:proofErr w:type="spellStart"/>
      <w:proofErr w:type="gramStart"/>
      <w:r w:rsidRPr="00663C5E">
        <w:rPr>
          <w:rFonts w:ascii="Courier New" w:eastAsia="Times New Roman" w:hAnsi="Courier New" w:cs="Courier New"/>
          <w:i/>
          <w:iCs/>
          <w:sz w:val="16"/>
          <w:szCs w:val="16"/>
        </w:rPr>
        <w:t>i.povcat</w:t>
      </w:r>
      <w:proofErr w:type="spellEnd"/>
      <w:proofErr w:type="gramEnd"/>
      <w:r w:rsidRPr="00663C5E">
        <w:rPr>
          <w:rFonts w:ascii="Courier New" w:eastAsia="Times New Roman" w:hAnsi="Courier New" w:cs="Courier New"/>
          <w:i/>
          <w:iCs/>
          <w:sz w:val="16"/>
          <w:szCs w:val="16"/>
        </w:rPr>
        <w:t xml:space="preserve"> </w:t>
      </w:r>
      <w:proofErr w:type="spellStart"/>
      <w:proofErr w:type="gramStart"/>
      <w:r w:rsidRPr="00663C5E">
        <w:rPr>
          <w:rFonts w:ascii="Courier New" w:eastAsia="Times New Roman" w:hAnsi="Courier New" w:cs="Courier New"/>
          <w:i/>
          <w:iCs/>
          <w:sz w:val="16"/>
          <w:szCs w:val="16"/>
        </w:rPr>
        <w:t>i.insurance</w:t>
      </w:r>
      <w:proofErr w:type="spellEnd"/>
      <w:proofErr w:type="gramEnd"/>
      <w:r w:rsidRPr="00663C5E">
        <w:rPr>
          <w:rFonts w:ascii="Courier New" w:eastAsia="Times New Roman" w:hAnsi="Courier New" w:cs="Courier New"/>
          <w:i/>
          <w:iCs/>
          <w:sz w:val="16"/>
          <w:szCs w:val="16"/>
        </w:rPr>
        <w:t xml:space="preserve"> age female </w:t>
      </w:r>
      <w:proofErr w:type="spellStart"/>
      <w:proofErr w:type="gramStart"/>
      <w:r w:rsidRPr="00663C5E">
        <w:rPr>
          <w:rFonts w:ascii="Courier New" w:eastAsia="Times New Roman" w:hAnsi="Courier New" w:cs="Courier New"/>
          <w:i/>
          <w:iCs/>
          <w:sz w:val="16"/>
          <w:szCs w:val="16"/>
        </w:rPr>
        <w:t>i.race</w:t>
      </w:r>
      <w:proofErr w:type="gramEnd"/>
      <w:r w:rsidRPr="00663C5E">
        <w:rPr>
          <w:rFonts w:ascii="Courier New" w:eastAsia="Times New Roman" w:hAnsi="Courier New" w:cs="Courier New"/>
          <w:i/>
          <w:iCs/>
          <w:sz w:val="16"/>
          <w:szCs w:val="16"/>
        </w:rPr>
        <w:t>_eth</w:t>
      </w:r>
      <w:proofErr w:type="spellEnd"/>
      <w:r w:rsidRPr="00663C5E">
        <w:rPr>
          <w:rFonts w:ascii="Courier New" w:eastAsia="Times New Roman" w:hAnsi="Courier New" w:cs="Courier New"/>
          <w:i/>
          <w:iCs/>
          <w:sz w:val="16"/>
          <w:szCs w:val="16"/>
        </w:rPr>
        <w:t xml:space="preserve"> ///</w:t>
      </w:r>
    </w:p>
    <w:p w14:paraId="15EA3032" w14:textId="77777777" w:rsidR="00AA3B6A" w:rsidRPr="00663C5E" w:rsidRDefault="00AA3B6A" w:rsidP="00AA3B6A">
      <w:pPr>
        <w:pStyle w:val="ListParagraph"/>
        <w:tabs>
          <w:tab w:val="left" w:pos="1356"/>
        </w:tabs>
        <w:ind w:left="360"/>
        <w:rPr>
          <w:rFonts w:ascii="Courier New" w:eastAsia="Times New Roman" w:hAnsi="Courier New" w:cs="Courier New"/>
          <w:i/>
          <w:iCs/>
          <w:sz w:val="16"/>
          <w:szCs w:val="16"/>
        </w:rPr>
      </w:pPr>
      <w:r w:rsidRPr="00663C5E">
        <w:rPr>
          <w:rFonts w:ascii="Courier New" w:eastAsia="Times New Roman" w:hAnsi="Courier New" w:cs="Courier New"/>
          <w:i/>
          <w:iCs/>
          <w:sz w:val="16"/>
          <w:szCs w:val="16"/>
        </w:rPr>
        <w:t xml:space="preserve">             </w:t>
      </w:r>
      <w:proofErr w:type="spellStart"/>
      <w:r w:rsidRPr="00663C5E">
        <w:rPr>
          <w:rFonts w:ascii="Courier New" w:eastAsia="Times New Roman" w:hAnsi="Courier New" w:cs="Courier New"/>
          <w:i/>
          <w:iCs/>
          <w:sz w:val="16"/>
          <w:szCs w:val="16"/>
        </w:rPr>
        <w:t>i.region</w:t>
      </w:r>
      <w:proofErr w:type="spellEnd"/>
      <w:r w:rsidRPr="00663C5E">
        <w:rPr>
          <w:rFonts w:ascii="Courier New" w:eastAsia="Times New Roman" w:hAnsi="Courier New" w:cs="Courier New"/>
          <w:i/>
          <w:iCs/>
          <w:sz w:val="16"/>
          <w:szCs w:val="16"/>
        </w:rPr>
        <w:t xml:space="preserve"> </w:t>
      </w:r>
      <w:proofErr w:type="spellStart"/>
      <w:proofErr w:type="gramStart"/>
      <w:r w:rsidRPr="00663C5E">
        <w:rPr>
          <w:rFonts w:ascii="Courier New" w:eastAsia="Times New Roman" w:hAnsi="Courier New" w:cs="Courier New"/>
          <w:i/>
          <w:iCs/>
          <w:sz w:val="16"/>
          <w:szCs w:val="16"/>
        </w:rPr>
        <w:t>i.year</w:t>
      </w:r>
      <w:proofErr w:type="spellEnd"/>
      <w:proofErr w:type="gramEnd"/>
      <w:r w:rsidRPr="00663C5E">
        <w:rPr>
          <w:rFonts w:ascii="Courier New" w:eastAsia="Times New Roman" w:hAnsi="Courier New" w:cs="Courier New"/>
          <w:i/>
          <w:iCs/>
          <w:sz w:val="16"/>
          <w:szCs w:val="16"/>
        </w:rPr>
        <w:t xml:space="preserve"> if </w:t>
      </w:r>
      <w:proofErr w:type="spellStart"/>
      <w:r w:rsidRPr="00663C5E">
        <w:rPr>
          <w:rFonts w:ascii="Courier New" w:eastAsia="Times New Roman" w:hAnsi="Courier New" w:cs="Courier New"/>
          <w:i/>
          <w:iCs/>
          <w:sz w:val="16"/>
          <w:szCs w:val="16"/>
        </w:rPr>
        <w:t>keep_child</w:t>
      </w:r>
      <w:proofErr w:type="spellEnd"/>
      <w:r w:rsidRPr="00663C5E">
        <w:rPr>
          <w:rFonts w:ascii="Courier New" w:eastAsia="Times New Roman" w:hAnsi="Courier New" w:cs="Courier New"/>
          <w:i/>
          <w:iCs/>
          <w:sz w:val="16"/>
          <w:szCs w:val="16"/>
        </w:rPr>
        <w:t>==1</w:t>
      </w:r>
    </w:p>
    <w:p w14:paraId="5447A8E8" w14:textId="77777777" w:rsidR="00AA3B6A" w:rsidRPr="00663C5E" w:rsidRDefault="00AA3B6A" w:rsidP="00AA3B6A">
      <w:pPr>
        <w:pStyle w:val="ListParagraph"/>
        <w:tabs>
          <w:tab w:val="left" w:pos="1356"/>
        </w:tabs>
        <w:ind w:left="360"/>
        <w:rPr>
          <w:rFonts w:ascii="Courier New" w:eastAsia="Times New Roman" w:hAnsi="Courier New" w:cs="Courier New"/>
          <w:i/>
          <w:iCs/>
          <w:sz w:val="16"/>
          <w:szCs w:val="16"/>
        </w:rPr>
      </w:pPr>
      <w:r w:rsidRPr="00663C5E">
        <w:rPr>
          <w:rFonts w:ascii="Courier New" w:eastAsia="Times New Roman" w:hAnsi="Courier New" w:cs="Courier New"/>
          <w:i/>
          <w:iCs/>
          <w:sz w:val="16"/>
          <w:szCs w:val="16"/>
        </w:rPr>
        <w:t xml:space="preserve">margins </w:t>
      </w:r>
      <w:proofErr w:type="spellStart"/>
      <w:proofErr w:type="gramStart"/>
      <w:r w:rsidRPr="00663C5E">
        <w:rPr>
          <w:rFonts w:ascii="Courier New" w:eastAsia="Times New Roman" w:hAnsi="Courier New" w:cs="Courier New"/>
          <w:i/>
          <w:iCs/>
          <w:sz w:val="16"/>
          <w:szCs w:val="16"/>
        </w:rPr>
        <w:t>i.povcat</w:t>
      </w:r>
      <w:proofErr w:type="spellEnd"/>
      <w:proofErr w:type="gramEnd"/>
      <w:r w:rsidRPr="00663C5E">
        <w:rPr>
          <w:rFonts w:ascii="Courier New" w:eastAsia="Times New Roman" w:hAnsi="Courier New" w:cs="Courier New"/>
          <w:i/>
          <w:iCs/>
          <w:sz w:val="16"/>
          <w:szCs w:val="16"/>
        </w:rPr>
        <w:t xml:space="preserve"> </w:t>
      </w:r>
      <w:proofErr w:type="spellStart"/>
      <w:proofErr w:type="gramStart"/>
      <w:r w:rsidRPr="00663C5E">
        <w:rPr>
          <w:rFonts w:ascii="Courier New" w:eastAsia="Times New Roman" w:hAnsi="Courier New" w:cs="Courier New"/>
          <w:i/>
          <w:iCs/>
          <w:sz w:val="16"/>
          <w:szCs w:val="16"/>
        </w:rPr>
        <w:t>i.insurance</w:t>
      </w:r>
      <w:proofErr w:type="spellEnd"/>
      <w:proofErr w:type="gramEnd"/>
      <w:r w:rsidRPr="00663C5E">
        <w:rPr>
          <w:rFonts w:ascii="Courier New" w:eastAsia="Times New Roman" w:hAnsi="Courier New" w:cs="Courier New"/>
          <w:i/>
          <w:iCs/>
          <w:sz w:val="16"/>
          <w:szCs w:val="16"/>
        </w:rPr>
        <w:t xml:space="preserve">, </w:t>
      </w:r>
      <w:proofErr w:type="gramStart"/>
      <w:r w:rsidRPr="00663C5E">
        <w:rPr>
          <w:rFonts w:ascii="Courier New" w:eastAsia="Times New Roman" w:hAnsi="Courier New" w:cs="Courier New"/>
          <w:i/>
          <w:iCs/>
          <w:sz w:val="16"/>
          <w:szCs w:val="16"/>
        </w:rPr>
        <w:t>at(</w:t>
      </w:r>
      <w:proofErr w:type="gramEnd"/>
      <w:r w:rsidRPr="00663C5E">
        <w:rPr>
          <w:rFonts w:ascii="Courier New" w:eastAsia="Times New Roman" w:hAnsi="Courier New" w:cs="Courier New"/>
          <w:i/>
          <w:iCs/>
          <w:sz w:val="16"/>
          <w:szCs w:val="16"/>
        </w:rPr>
        <w:t>year</w:t>
      </w:r>
      <w:proofErr w:type="gramStart"/>
      <w:r w:rsidRPr="00663C5E">
        <w:rPr>
          <w:rFonts w:ascii="Courier New" w:eastAsia="Times New Roman" w:hAnsi="Courier New" w:cs="Courier New"/>
          <w:i/>
          <w:iCs/>
          <w:sz w:val="16"/>
          <w:szCs w:val="16"/>
        </w:rPr>
        <w:t>=(</w:t>
      </w:r>
      <w:proofErr w:type="gramEnd"/>
      <w:r w:rsidRPr="00663C5E">
        <w:rPr>
          <w:rFonts w:ascii="Courier New" w:eastAsia="Times New Roman" w:hAnsi="Courier New" w:cs="Courier New"/>
          <w:i/>
          <w:iCs/>
          <w:sz w:val="16"/>
          <w:szCs w:val="16"/>
        </w:rPr>
        <w:t>2021 2022 2023)) post</w:t>
      </w:r>
    </w:p>
    <w:p w14:paraId="36F2EF45" w14:textId="5C27B5B4" w:rsidR="00AA3B6A" w:rsidRPr="00663C5E" w:rsidRDefault="00AA3B6A" w:rsidP="00AA3B6A">
      <w:pPr>
        <w:pStyle w:val="ListParagraph"/>
        <w:tabs>
          <w:tab w:val="left" w:pos="1356"/>
        </w:tabs>
        <w:ind w:left="360"/>
        <w:rPr>
          <w:rFonts w:ascii="Courier New" w:eastAsia="Times New Roman" w:hAnsi="Courier New" w:cs="Courier New"/>
          <w:i/>
          <w:iCs/>
          <w:sz w:val="16"/>
          <w:szCs w:val="16"/>
        </w:rPr>
      </w:pPr>
      <w:proofErr w:type="spellStart"/>
      <w:r w:rsidRPr="00663C5E">
        <w:rPr>
          <w:rFonts w:ascii="Courier New" w:eastAsia="Times New Roman" w:hAnsi="Courier New" w:cs="Courier New"/>
          <w:i/>
          <w:iCs/>
          <w:sz w:val="16"/>
          <w:szCs w:val="16"/>
        </w:rPr>
        <w:t>marginsplot</w:t>
      </w:r>
      <w:proofErr w:type="spellEnd"/>
    </w:p>
    <w:p w14:paraId="46F3483A" w14:textId="77777777" w:rsidR="00AA3B6A" w:rsidRDefault="00AA3B6A" w:rsidP="00AA3B6A">
      <w:pPr>
        <w:pStyle w:val="ListParagraph"/>
        <w:tabs>
          <w:tab w:val="left" w:pos="1356"/>
        </w:tabs>
        <w:ind w:left="360"/>
        <w:rPr>
          <w:rFonts w:ascii="Courier New" w:eastAsia="Times New Roman" w:hAnsi="Courier New" w:cs="Courier New"/>
          <w:sz w:val="18"/>
          <w:szCs w:val="18"/>
        </w:rPr>
      </w:pPr>
    </w:p>
    <w:p w14:paraId="615BC4FB"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Survey: Logistic regression</w:t>
      </w:r>
    </w:p>
    <w:p w14:paraId="18A0C806"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p>
    <w:p w14:paraId="6B2644CD"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Number of strata = 105                           Number of </w:t>
      </w:r>
      <w:proofErr w:type="spellStart"/>
      <w:r w:rsidRPr="00E37917">
        <w:rPr>
          <w:rFonts w:ascii="Courier New" w:eastAsia="Times New Roman" w:hAnsi="Courier New" w:cs="Courier New"/>
          <w:sz w:val="16"/>
          <w:szCs w:val="16"/>
        </w:rPr>
        <w:t>obs</w:t>
      </w:r>
      <w:proofErr w:type="spellEnd"/>
      <w:r w:rsidRPr="00E37917">
        <w:rPr>
          <w:rFonts w:ascii="Courier New" w:eastAsia="Times New Roman" w:hAnsi="Courier New" w:cs="Courier New"/>
          <w:sz w:val="16"/>
          <w:szCs w:val="16"/>
        </w:rPr>
        <w:t xml:space="preserve">   =       9,722</w:t>
      </w:r>
    </w:p>
    <w:p w14:paraId="362A5646"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Number of PSUs   = 355                           Population size = 150,174,574</w:t>
      </w:r>
    </w:p>
    <w:p w14:paraId="113C8131"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Design </w:t>
      </w:r>
      <w:proofErr w:type="spellStart"/>
      <w:r w:rsidRPr="00E37917">
        <w:rPr>
          <w:rFonts w:ascii="Courier New" w:eastAsia="Times New Roman" w:hAnsi="Courier New" w:cs="Courier New"/>
          <w:sz w:val="16"/>
          <w:szCs w:val="16"/>
        </w:rPr>
        <w:t>df</w:t>
      </w:r>
      <w:proofErr w:type="spellEnd"/>
      <w:r w:rsidRPr="00E37917">
        <w:rPr>
          <w:rFonts w:ascii="Courier New" w:eastAsia="Times New Roman" w:hAnsi="Courier New" w:cs="Courier New"/>
          <w:sz w:val="16"/>
          <w:szCs w:val="16"/>
        </w:rPr>
        <w:t xml:space="preserve">       =         250</w:t>
      </w:r>
    </w:p>
    <w:p w14:paraId="5934EC65"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F(</w:t>
      </w:r>
      <w:proofErr w:type="gramEnd"/>
      <w:r w:rsidRPr="00E37917">
        <w:rPr>
          <w:rFonts w:ascii="Courier New" w:eastAsia="Times New Roman" w:hAnsi="Courier New" w:cs="Courier New"/>
          <w:sz w:val="16"/>
          <w:szCs w:val="16"/>
        </w:rPr>
        <w:t>16, 235)      =        4.30</w:t>
      </w:r>
    </w:p>
    <w:p w14:paraId="5E5DD65A"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Prob &gt; F        =      0.0000</w:t>
      </w:r>
    </w:p>
    <w:p w14:paraId="50F5179B"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p>
    <w:p w14:paraId="65977823"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w:t>
      </w:r>
    </w:p>
    <w:p w14:paraId="7EE8C6F4"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             Linearized</w:t>
      </w:r>
    </w:p>
    <w:p w14:paraId="43258297"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spellStart"/>
      <w:r w:rsidRPr="00E37917">
        <w:rPr>
          <w:rFonts w:ascii="Courier New" w:eastAsia="Times New Roman" w:hAnsi="Courier New" w:cs="Courier New"/>
          <w:sz w:val="16"/>
          <w:szCs w:val="16"/>
        </w:rPr>
        <w:t>any_tele</w:t>
      </w:r>
      <w:proofErr w:type="spellEnd"/>
      <w:r w:rsidRPr="00E37917">
        <w:rPr>
          <w:rFonts w:ascii="Courier New" w:eastAsia="Times New Roman" w:hAnsi="Courier New" w:cs="Courier New"/>
          <w:sz w:val="16"/>
          <w:szCs w:val="16"/>
        </w:rPr>
        <w:t xml:space="preserve"> | </w:t>
      </w:r>
      <w:proofErr w:type="gramStart"/>
      <w:r w:rsidRPr="00E37917">
        <w:rPr>
          <w:rFonts w:ascii="Courier New" w:eastAsia="Times New Roman" w:hAnsi="Courier New" w:cs="Courier New"/>
          <w:sz w:val="16"/>
          <w:szCs w:val="16"/>
        </w:rPr>
        <w:t>Coefficient  std.</w:t>
      </w:r>
      <w:proofErr w:type="gramEnd"/>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err</w:t>
      </w:r>
      <w:proofErr w:type="gramEnd"/>
      <w:r w:rsidRPr="00E37917">
        <w:rPr>
          <w:rFonts w:ascii="Courier New" w:eastAsia="Times New Roman" w:hAnsi="Courier New" w:cs="Courier New"/>
          <w:sz w:val="16"/>
          <w:szCs w:val="16"/>
        </w:rPr>
        <w:t xml:space="preserve">.      t    P&gt;|t|  </w:t>
      </w:r>
      <w:proofErr w:type="gramStart"/>
      <w:r w:rsidRPr="00E37917">
        <w:rPr>
          <w:rFonts w:ascii="Courier New" w:eastAsia="Times New Roman" w:hAnsi="Courier New" w:cs="Courier New"/>
          <w:sz w:val="16"/>
          <w:szCs w:val="16"/>
        </w:rPr>
        <w:t xml:space="preserve">   [</w:t>
      </w:r>
      <w:proofErr w:type="gramEnd"/>
      <w:r w:rsidRPr="00E37917">
        <w:rPr>
          <w:rFonts w:ascii="Courier New" w:eastAsia="Times New Roman" w:hAnsi="Courier New" w:cs="Courier New"/>
          <w:sz w:val="16"/>
          <w:szCs w:val="16"/>
        </w:rPr>
        <w:t>95% conf. interval]</w:t>
      </w:r>
    </w:p>
    <w:p w14:paraId="110FAFC1"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w:t>
      </w:r>
    </w:p>
    <w:p w14:paraId="21D62AE0"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spellStart"/>
      <w:r w:rsidRPr="00E37917">
        <w:rPr>
          <w:rFonts w:ascii="Courier New" w:eastAsia="Times New Roman" w:hAnsi="Courier New" w:cs="Courier New"/>
          <w:sz w:val="16"/>
          <w:szCs w:val="16"/>
        </w:rPr>
        <w:t>povcat</w:t>
      </w:r>
      <w:proofErr w:type="spellEnd"/>
      <w:r w:rsidRPr="00E37917">
        <w:rPr>
          <w:rFonts w:ascii="Courier New" w:eastAsia="Times New Roman" w:hAnsi="Courier New" w:cs="Courier New"/>
          <w:sz w:val="16"/>
          <w:szCs w:val="16"/>
        </w:rPr>
        <w:t xml:space="preserve"> |</w:t>
      </w:r>
    </w:p>
    <w:p w14:paraId="303789D9"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100–199% </w:t>
      </w:r>
      <w:proofErr w:type="gramStart"/>
      <w:r w:rsidRPr="00E37917">
        <w:rPr>
          <w:rFonts w:ascii="Courier New" w:eastAsia="Times New Roman" w:hAnsi="Courier New" w:cs="Courier New"/>
          <w:sz w:val="16"/>
          <w:szCs w:val="16"/>
        </w:rPr>
        <w:t>FPL  |</w:t>
      </w:r>
      <w:proofErr w:type="gramEnd"/>
      <w:r w:rsidRPr="00E37917">
        <w:rPr>
          <w:rFonts w:ascii="Courier New" w:eastAsia="Times New Roman" w:hAnsi="Courier New" w:cs="Courier New"/>
          <w:sz w:val="16"/>
          <w:szCs w:val="16"/>
        </w:rPr>
        <w:t xml:space="preserve">   .2315021   .2823464     0.82   0.413    -.3245787    .7875829</w:t>
      </w:r>
    </w:p>
    <w:p w14:paraId="5DB025B1"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200–399% </w:t>
      </w:r>
      <w:proofErr w:type="gramStart"/>
      <w:r w:rsidRPr="00E37917">
        <w:rPr>
          <w:rFonts w:ascii="Courier New" w:eastAsia="Times New Roman" w:hAnsi="Courier New" w:cs="Courier New"/>
          <w:sz w:val="16"/>
          <w:szCs w:val="16"/>
        </w:rPr>
        <w:t>FPL  |</w:t>
      </w:r>
      <w:proofErr w:type="gramEnd"/>
      <w:r w:rsidRPr="00E37917">
        <w:rPr>
          <w:rFonts w:ascii="Courier New" w:eastAsia="Times New Roman" w:hAnsi="Courier New" w:cs="Courier New"/>
          <w:sz w:val="16"/>
          <w:szCs w:val="16"/>
        </w:rPr>
        <w:t xml:space="preserve">   .2658683   .2284737     1.16   0.246    -.1841103    .7158468</w:t>
      </w:r>
    </w:p>
    <w:p w14:paraId="49A2EBAA"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400%+ </w:t>
      </w:r>
      <w:proofErr w:type="gramStart"/>
      <w:r w:rsidRPr="00E37917">
        <w:rPr>
          <w:rFonts w:ascii="Courier New" w:eastAsia="Times New Roman" w:hAnsi="Courier New" w:cs="Courier New"/>
          <w:sz w:val="16"/>
          <w:szCs w:val="16"/>
        </w:rPr>
        <w:t>FPL  |</w:t>
      </w:r>
      <w:proofErr w:type="gramEnd"/>
      <w:r w:rsidRPr="00E37917">
        <w:rPr>
          <w:rFonts w:ascii="Courier New" w:eastAsia="Times New Roman" w:hAnsi="Courier New" w:cs="Courier New"/>
          <w:sz w:val="16"/>
          <w:szCs w:val="16"/>
        </w:rPr>
        <w:t xml:space="preserve">    .308774   .2183351     1.41   0.159    -.1212367    .7387847</w:t>
      </w:r>
    </w:p>
    <w:p w14:paraId="0A37B5F9"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5  |</w:t>
      </w:r>
      <w:proofErr w:type="gramEnd"/>
      <w:r w:rsidRPr="00E37917">
        <w:rPr>
          <w:rFonts w:ascii="Courier New" w:eastAsia="Times New Roman" w:hAnsi="Courier New" w:cs="Courier New"/>
          <w:sz w:val="16"/>
          <w:szCs w:val="16"/>
        </w:rPr>
        <w:t xml:space="preserve">   .5210648   .2312774     2.25   0.025     .0655644    .9765651</w:t>
      </w:r>
    </w:p>
    <w:p w14:paraId="164CC370"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
    <w:p w14:paraId="19F25916"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insurance |</w:t>
      </w:r>
    </w:p>
    <w:p w14:paraId="015059B8"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Public </w:t>
      </w:r>
      <w:proofErr w:type="gramStart"/>
      <w:r w:rsidRPr="00E37917">
        <w:rPr>
          <w:rFonts w:ascii="Courier New" w:eastAsia="Times New Roman" w:hAnsi="Courier New" w:cs="Courier New"/>
          <w:sz w:val="16"/>
          <w:szCs w:val="16"/>
        </w:rPr>
        <w:t>only  |</w:t>
      </w:r>
      <w:proofErr w:type="gramEnd"/>
      <w:r w:rsidRPr="00E37917">
        <w:rPr>
          <w:rFonts w:ascii="Courier New" w:eastAsia="Times New Roman" w:hAnsi="Courier New" w:cs="Courier New"/>
          <w:sz w:val="16"/>
          <w:szCs w:val="16"/>
        </w:rPr>
        <w:t xml:space="preserve">  -.0881237   .1564059    -0.56   0.574    -.3961649    .2199174</w:t>
      </w:r>
    </w:p>
    <w:p w14:paraId="028E8838"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Uninsured  |</w:t>
      </w:r>
      <w:proofErr w:type="gramEnd"/>
      <w:r w:rsidRPr="00E37917">
        <w:rPr>
          <w:rFonts w:ascii="Courier New" w:eastAsia="Times New Roman" w:hAnsi="Courier New" w:cs="Courier New"/>
          <w:sz w:val="16"/>
          <w:szCs w:val="16"/>
        </w:rPr>
        <w:t xml:space="preserve">   -1.66502   .7522302    -2.21   0.028    -3.146536   -.1835039</w:t>
      </w:r>
    </w:p>
    <w:p w14:paraId="310C6B71"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
    <w:p w14:paraId="44829BA3"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age |   .0488029   .0154014     3.17   0.002     .0184699    .0791359</w:t>
      </w:r>
    </w:p>
    <w:p w14:paraId="619995A4"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female |   .1502695    .109176     1.38   0.170    -.0647524    .3652914</w:t>
      </w:r>
    </w:p>
    <w:p w14:paraId="5C0E9981"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
    <w:p w14:paraId="3723DD67"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spellStart"/>
      <w:r w:rsidRPr="00E37917">
        <w:rPr>
          <w:rFonts w:ascii="Courier New" w:eastAsia="Times New Roman" w:hAnsi="Courier New" w:cs="Courier New"/>
          <w:sz w:val="16"/>
          <w:szCs w:val="16"/>
        </w:rPr>
        <w:t>race_eth</w:t>
      </w:r>
      <w:proofErr w:type="spellEnd"/>
      <w:r w:rsidRPr="00E37917">
        <w:rPr>
          <w:rFonts w:ascii="Courier New" w:eastAsia="Times New Roman" w:hAnsi="Courier New" w:cs="Courier New"/>
          <w:sz w:val="16"/>
          <w:szCs w:val="16"/>
        </w:rPr>
        <w:t xml:space="preserve"> |</w:t>
      </w:r>
    </w:p>
    <w:p w14:paraId="75F195B3"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NH </w:t>
      </w:r>
      <w:proofErr w:type="gramStart"/>
      <w:r w:rsidRPr="00E37917">
        <w:rPr>
          <w:rFonts w:ascii="Courier New" w:eastAsia="Times New Roman" w:hAnsi="Courier New" w:cs="Courier New"/>
          <w:sz w:val="16"/>
          <w:szCs w:val="16"/>
        </w:rPr>
        <w:t>White  |</w:t>
      </w:r>
      <w:proofErr w:type="gramEnd"/>
      <w:r w:rsidRPr="00E37917">
        <w:rPr>
          <w:rFonts w:ascii="Courier New" w:eastAsia="Times New Roman" w:hAnsi="Courier New" w:cs="Courier New"/>
          <w:sz w:val="16"/>
          <w:szCs w:val="16"/>
        </w:rPr>
        <w:t xml:space="preserve">   .2532685   .1553613     1.63   0.104    -.0527154    .5592523</w:t>
      </w:r>
    </w:p>
    <w:p w14:paraId="5008F9B3"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NH </w:t>
      </w:r>
      <w:proofErr w:type="gramStart"/>
      <w:r w:rsidRPr="00E37917">
        <w:rPr>
          <w:rFonts w:ascii="Courier New" w:eastAsia="Times New Roman" w:hAnsi="Courier New" w:cs="Courier New"/>
          <w:sz w:val="16"/>
          <w:szCs w:val="16"/>
        </w:rPr>
        <w:t>Black  |</w:t>
      </w:r>
      <w:proofErr w:type="gramEnd"/>
      <w:r w:rsidRPr="00E37917">
        <w:rPr>
          <w:rFonts w:ascii="Courier New" w:eastAsia="Times New Roman" w:hAnsi="Courier New" w:cs="Courier New"/>
          <w:sz w:val="16"/>
          <w:szCs w:val="16"/>
        </w:rPr>
        <w:t xml:space="preserve">  -.5998567    .305971    -1.96   0.051    -1.202466    .0027527</w:t>
      </w:r>
    </w:p>
    <w:p w14:paraId="036023AB"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NH </w:t>
      </w:r>
      <w:proofErr w:type="gramStart"/>
      <w:r w:rsidRPr="00E37917">
        <w:rPr>
          <w:rFonts w:ascii="Courier New" w:eastAsia="Times New Roman" w:hAnsi="Courier New" w:cs="Courier New"/>
          <w:sz w:val="16"/>
          <w:szCs w:val="16"/>
        </w:rPr>
        <w:t>Other  |</w:t>
      </w:r>
      <w:proofErr w:type="gramEnd"/>
      <w:r w:rsidRPr="00E37917">
        <w:rPr>
          <w:rFonts w:ascii="Courier New" w:eastAsia="Times New Roman" w:hAnsi="Courier New" w:cs="Courier New"/>
          <w:sz w:val="16"/>
          <w:szCs w:val="16"/>
        </w:rPr>
        <w:t xml:space="preserve">  -.0003056   .2281597    -0.00   0.999    -.4496657    .4490546</w:t>
      </w:r>
    </w:p>
    <w:p w14:paraId="1A451038"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
    <w:p w14:paraId="668BF78D"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region |</w:t>
      </w:r>
    </w:p>
    <w:p w14:paraId="22A4D9CE"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lastRenderedPageBreak/>
        <w:t xml:space="preserve">     </w:t>
      </w:r>
      <w:proofErr w:type="gramStart"/>
      <w:r w:rsidRPr="00E37917">
        <w:rPr>
          <w:rFonts w:ascii="Courier New" w:eastAsia="Times New Roman" w:hAnsi="Courier New" w:cs="Courier New"/>
          <w:sz w:val="16"/>
          <w:szCs w:val="16"/>
        </w:rPr>
        <w:t>Midwest  |</w:t>
      </w:r>
      <w:proofErr w:type="gramEnd"/>
      <w:r w:rsidRPr="00E37917">
        <w:rPr>
          <w:rFonts w:ascii="Courier New" w:eastAsia="Times New Roman" w:hAnsi="Courier New" w:cs="Courier New"/>
          <w:sz w:val="16"/>
          <w:szCs w:val="16"/>
        </w:rPr>
        <w:t xml:space="preserve">  -.0695362   .2360138    -0.29   0.769     -.534365    .3952925</w:t>
      </w:r>
    </w:p>
    <w:p w14:paraId="294477CC"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South  |</w:t>
      </w:r>
      <w:proofErr w:type="gramEnd"/>
      <w:r w:rsidRPr="00E37917">
        <w:rPr>
          <w:rFonts w:ascii="Courier New" w:eastAsia="Times New Roman" w:hAnsi="Courier New" w:cs="Courier New"/>
          <w:sz w:val="16"/>
          <w:szCs w:val="16"/>
        </w:rPr>
        <w:t xml:space="preserve">  -.0336403   .2055362    -0.16   0.870    -.4384435    .3711628</w:t>
      </w:r>
    </w:p>
    <w:p w14:paraId="42B49D48"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West  |</w:t>
      </w:r>
      <w:proofErr w:type="gramEnd"/>
      <w:r w:rsidRPr="00E37917">
        <w:rPr>
          <w:rFonts w:ascii="Courier New" w:eastAsia="Times New Roman" w:hAnsi="Courier New" w:cs="Courier New"/>
          <w:sz w:val="16"/>
          <w:szCs w:val="16"/>
        </w:rPr>
        <w:t xml:space="preserve">   .2481276   .1932227     1.28   0.200    -.1324242    .6286794</w:t>
      </w:r>
    </w:p>
    <w:p w14:paraId="2602BAA2"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
    <w:p w14:paraId="51BEACC5"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year |</w:t>
      </w:r>
    </w:p>
    <w:p w14:paraId="1AF6EC31"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2022  |</w:t>
      </w:r>
      <w:proofErr w:type="gramEnd"/>
      <w:r w:rsidRPr="00E37917">
        <w:rPr>
          <w:rFonts w:ascii="Courier New" w:eastAsia="Times New Roman" w:hAnsi="Courier New" w:cs="Courier New"/>
          <w:sz w:val="16"/>
          <w:szCs w:val="16"/>
        </w:rPr>
        <w:t xml:space="preserve">  -.2962658   .1114618    -2.66   0.008    -.5157897    -.076742</w:t>
      </w:r>
    </w:p>
    <w:p w14:paraId="0DCFD97D"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roofErr w:type="gramStart"/>
      <w:r w:rsidRPr="00E37917">
        <w:rPr>
          <w:rFonts w:ascii="Courier New" w:eastAsia="Times New Roman" w:hAnsi="Courier New" w:cs="Courier New"/>
          <w:sz w:val="16"/>
          <w:szCs w:val="16"/>
        </w:rPr>
        <w:t>2023  |</w:t>
      </w:r>
      <w:proofErr w:type="gramEnd"/>
      <w:r w:rsidRPr="00E37917">
        <w:rPr>
          <w:rFonts w:ascii="Courier New" w:eastAsia="Times New Roman" w:hAnsi="Courier New" w:cs="Courier New"/>
          <w:sz w:val="16"/>
          <w:szCs w:val="16"/>
        </w:rPr>
        <w:t xml:space="preserve">  -.2381504   .1501666    -1.59   0.114    -.5339034    .0576026</w:t>
      </w:r>
    </w:p>
    <w:p w14:paraId="79D74109"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w:t>
      </w:r>
    </w:p>
    <w:p w14:paraId="51E6F20D" w14:textId="77777777"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 xml:space="preserve">        _cons </w:t>
      </w:r>
      <w:proofErr w:type="gramStart"/>
      <w:r w:rsidRPr="00E37917">
        <w:rPr>
          <w:rFonts w:ascii="Courier New" w:eastAsia="Times New Roman" w:hAnsi="Courier New" w:cs="Courier New"/>
          <w:sz w:val="16"/>
          <w:szCs w:val="16"/>
        </w:rPr>
        <w:t>|  -</w:t>
      </w:r>
      <w:proofErr w:type="gramEnd"/>
      <w:r w:rsidRPr="00E37917">
        <w:rPr>
          <w:rFonts w:ascii="Courier New" w:eastAsia="Times New Roman" w:hAnsi="Courier New" w:cs="Courier New"/>
          <w:sz w:val="16"/>
          <w:szCs w:val="16"/>
        </w:rPr>
        <w:t>3.503891   .3607825    -9.71   0.000    -4.214451    -2.79333</w:t>
      </w:r>
    </w:p>
    <w:p w14:paraId="00948710" w14:textId="23E0B943" w:rsidR="00E37917" w:rsidRPr="00E37917" w:rsidRDefault="00E37917" w:rsidP="00E37917">
      <w:pPr>
        <w:pStyle w:val="ListParagraph"/>
        <w:tabs>
          <w:tab w:val="left" w:pos="1356"/>
        </w:tabs>
        <w:ind w:left="360"/>
        <w:rPr>
          <w:rFonts w:ascii="Courier New" w:eastAsia="Times New Roman" w:hAnsi="Courier New" w:cs="Courier New"/>
          <w:sz w:val="16"/>
          <w:szCs w:val="16"/>
        </w:rPr>
      </w:pPr>
      <w:r w:rsidRPr="00E37917">
        <w:rPr>
          <w:rFonts w:ascii="Courier New" w:eastAsia="Times New Roman" w:hAnsi="Courier New" w:cs="Courier New"/>
          <w:sz w:val="16"/>
          <w:szCs w:val="16"/>
        </w:rPr>
        <w:t>-------------------------------------------------------------------------------</w:t>
      </w:r>
    </w:p>
    <w:p w14:paraId="5B4B4756" w14:textId="2971188A" w:rsidR="00A93AEE" w:rsidRPr="00A93AEE" w:rsidRDefault="005D2829" w:rsidP="00A93AEE">
      <w:pPr>
        <w:tabs>
          <w:tab w:val="left" w:pos="1356"/>
        </w:tabs>
        <w:jc w:val="both"/>
        <w:rPr>
          <w:rFonts w:ascii="Aptos" w:eastAsia="Times New Roman" w:hAnsi="Aptos" w:cs="Courier New"/>
          <w:sz w:val="20"/>
          <w:szCs w:val="20"/>
        </w:rPr>
      </w:pPr>
      <w:r w:rsidRPr="005D2829">
        <w:rPr>
          <w:rFonts w:ascii="Aptos" w:eastAsia="Times New Roman" w:hAnsi="Aptos" w:cs="Courier New"/>
          <w:sz w:val="20"/>
          <w:szCs w:val="20"/>
        </w:rPr>
        <w:t>The logistic model shows limited statistically significant SES effects in the coefficient scale, except for the uninsured group, which has substantially lower odds of telehealth use (p = 0.028). Age is positively associated with uptake (p = 0.002), and non-Hispanic Black children show marginally lower use (p = 0.051). Most poverty and region coefficients are imprecise. Year effects indicate a significant decline in telehealth use in 2022 relative to 2021 (p = 0.008), with a nonsignificant change in 2023. The predictive margins clarify the pattern: regardless of coefficient significance, telehealth probabilities increase monotonically with income and are consistently highest for privately insured and lowest for uninsured children across all years. Thus, the main disparities emerge clearly in the margins rather than in the log-odds estimates.</w:t>
      </w:r>
    </w:p>
    <w:p w14:paraId="71FC895A"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Predictive margins</w:t>
      </w:r>
    </w:p>
    <w:p w14:paraId="002E3D1B"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p>
    <w:p w14:paraId="08EAEE95"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Number of strata = 105                           Number of </w:t>
      </w:r>
      <w:proofErr w:type="spellStart"/>
      <w:r w:rsidRPr="00A93AEE">
        <w:rPr>
          <w:rFonts w:ascii="Courier New" w:eastAsia="Times New Roman" w:hAnsi="Courier New" w:cs="Courier New"/>
          <w:sz w:val="16"/>
          <w:szCs w:val="16"/>
        </w:rPr>
        <w:t>obs</w:t>
      </w:r>
      <w:proofErr w:type="spellEnd"/>
      <w:r w:rsidRPr="00A93AEE">
        <w:rPr>
          <w:rFonts w:ascii="Courier New" w:eastAsia="Times New Roman" w:hAnsi="Courier New" w:cs="Courier New"/>
          <w:sz w:val="16"/>
          <w:szCs w:val="16"/>
        </w:rPr>
        <w:t xml:space="preserve">   =       9,722</w:t>
      </w:r>
    </w:p>
    <w:p w14:paraId="37CF7F55"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Number of PSUs   = 355                           Population size = 150,174,574</w:t>
      </w:r>
    </w:p>
    <w:p w14:paraId="2E54A062"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w:t>
      </w:r>
      <w:proofErr w:type="spellStart"/>
      <w:r w:rsidRPr="00A93AEE">
        <w:rPr>
          <w:rFonts w:ascii="Courier New" w:eastAsia="Times New Roman" w:hAnsi="Courier New" w:cs="Courier New"/>
          <w:sz w:val="16"/>
          <w:szCs w:val="16"/>
        </w:rPr>
        <w:t>Subpop</w:t>
      </w:r>
      <w:proofErr w:type="spellEnd"/>
      <w:r w:rsidRPr="00A93AEE">
        <w:rPr>
          <w:rFonts w:ascii="Courier New" w:eastAsia="Times New Roman" w:hAnsi="Courier New" w:cs="Courier New"/>
          <w:sz w:val="16"/>
          <w:szCs w:val="16"/>
        </w:rPr>
        <w:t xml:space="preserve">. no. </w:t>
      </w:r>
      <w:proofErr w:type="spellStart"/>
      <w:r w:rsidRPr="00A93AEE">
        <w:rPr>
          <w:rFonts w:ascii="Courier New" w:eastAsia="Times New Roman" w:hAnsi="Courier New" w:cs="Courier New"/>
          <w:sz w:val="16"/>
          <w:szCs w:val="16"/>
        </w:rPr>
        <w:t>obs</w:t>
      </w:r>
      <w:proofErr w:type="spellEnd"/>
      <w:r w:rsidRPr="00A93AEE">
        <w:rPr>
          <w:rFonts w:ascii="Courier New" w:eastAsia="Times New Roman" w:hAnsi="Courier New" w:cs="Courier New"/>
          <w:sz w:val="16"/>
          <w:szCs w:val="16"/>
        </w:rPr>
        <w:t xml:space="preserve"> =       9,422</w:t>
      </w:r>
    </w:p>
    <w:p w14:paraId="7F99A936"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w:t>
      </w:r>
      <w:proofErr w:type="spellStart"/>
      <w:r w:rsidRPr="00A93AEE">
        <w:rPr>
          <w:rFonts w:ascii="Courier New" w:eastAsia="Times New Roman" w:hAnsi="Courier New" w:cs="Courier New"/>
          <w:sz w:val="16"/>
          <w:szCs w:val="16"/>
        </w:rPr>
        <w:t>Subpop</w:t>
      </w:r>
      <w:proofErr w:type="spellEnd"/>
      <w:r w:rsidRPr="00A93AEE">
        <w:rPr>
          <w:rFonts w:ascii="Courier New" w:eastAsia="Times New Roman" w:hAnsi="Courier New" w:cs="Courier New"/>
          <w:sz w:val="16"/>
          <w:szCs w:val="16"/>
        </w:rPr>
        <w:t xml:space="preserve">. size    =         </w:t>
      </w:r>
      <w:proofErr w:type="gramStart"/>
      <w:r w:rsidRPr="00A93AEE">
        <w:rPr>
          <w:rFonts w:ascii="Courier New" w:eastAsia="Times New Roman" w:hAnsi="Courier New" w:cs="Courier New"/>
          <w:sz w:val="16"/>
          <w:szCs w:val="16"/>
        </w:rPr>
        <w:t xml:space="preserve">  .</w:t>
      </w:r>
      <w:proofErr w:type="gramEnd"/>
    </w:p>
    <w:p w14:paraId="44FD861C"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Model VCE: Linearized                            Design </w:t>
      </w:r>
      <w:proofErr w:type="spellStart"/>
      <w:r w:rsidRPr="00A93AEE">
        <w:rPr>
          <w:rFonts w:ascii="Courier New" w:eastAsia="Times New Roman" w:hAnsi="Courier New" w:cs="Courier New"/>
          <w:sz w:val="16"/>
          <w:szCs w:val="16"/>
        </w:rPr>
        <w:t>df</w:t>
      </w:r>
      <w:proofErr w:type="spellEnd"/>
      <w:r w:rsidRPr="00A93AEE">
        <w:rPr>
          <w:rFonts w:ascii="Courier New" w:eastAsia="Times New Roman" w:hAnsi="Courier New" w:cs="Courier New"/>
          <w:sz w:val="16"/>
          <w:szCs w:val="16"/>
        </w:rPr>
        <w:t xml:space="preserve">       =         250</w:t>
      </w:r>
    </w:p>
    <w:p w14:paraId="4D0EC600"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p>
    <w:p w14:paraId="4ACEC212"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Expression: </w:t>
      </w:r>
      <w:proofErr w:type="spellStart"/>
      <w:r w:rsidRPr="00A93AEE">
        <w:rPr>
          <w:rFonts w:ascii="Courier New" w:eastAsia="Times New Roman" w:hAnsi="Courier New" w:cs="Courier New"/>
          <w:sz w:val="16"/>
          <w:szCs w:val="16"/>
        </w:rPr>
        <w:t>Pr</w:t>
      </w:r>
      <w:proofErr w:type="spellEnd"/>
      <w:r w:rsidRPr="00A93AEE">
        <w:rPr>
          <w:rFonts w:ascii="Courier New" w:eastAsia="Times New Roman" w:hAnsi="Courier New" w:cs="Courier New"/>
          <w:sz w:val="16"/>
          <w:szCs w:val="16"/>
        </w:rPr>
        <w:t>(</w:t>
      </w:r>
      <w:proofErr w:type="spellStart"/>
      <w:r w:rsidRPr="00A93AEE">
        <w:rPr>
          <w:rFonts w:ascii="Courier New" w:eastAsia="Times New Roman" w:hAnsi="Courier New" w:cs="Courier New"/>
          <w:sz w:val="16"/>
          <w:szCs w:val="16"/>
        </w:rPr>
        <w:t>any_tele</w:t>
      </w:r>
      <w:proofErr w:type="spellEnd"/>
      <w:r w:rsidRPr="00A93AEE">
        <w:rPr>
          <w:rFonts w:ascii="Courier New" w:eastAsia="Times New Roman" w:hAnsi="Courier New" w:cs="Courier New"/>
          <w:sz w:val="16"/>
          <w:szCs w:val="16"/>
        </w:rPr>
        <w:t xml:space="preserve">), </w:t>
      </w:r>
      <w:proofErr w:type="gramStart"/>
      <w:r w:rsidRPr="00A93AEE">
        <w:rPr>
          <w:rFonts w:ascii="Courier New" w:eastAsia="Times New Roman" w:hAnsi="Courier New" w:cs="Courier New"/>
          <w:sz w:val="16"/>
          <w:szCs w:val="16"/>
        </w:rPr>
        <w:t>predict(</w:t>
      </w:r>
      <w:proofErr w:type="gramEnd"/>
      <w:r w:rsidRPr="00A93AEE">
        <w:rPr>
          <w:rFonts w:ascii="Courier New" w:eastAsia="Times New Roman" w:hAnsi="Courier New" w:cs="Courier New"/>
          <w:sz w:val="16"/>
          <w:szCs w:val="16"/>
        </w:rPr>
        <w:t>)</w:t>
      </w:r>
    </w:p>
    <w:p w14:paraId="78F7FEBB"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1._at: year = 2021</w:t>
      </w:r>
    </w:p>
    <w:p w14:paraId="5CF4561A"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2._at: year = 2022</w:t>
      </w:r>
    </w:p>
    <w:p w14:paraId="758C2ECF" w14:textId="32AF0C35"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3._at: year = 2023</w:t>
      </w:r>
    </w:p>
    <w:p w14:paraId="1DECBB41"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w:t>
      </w:r>
    </w:p>
    <w:p w14:paraId="1DD8706D"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            Delta-method</w:t>
      </w:r>
    </w:p>
    <w:p w14:paraId="135DC7D6"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     Margin   std. </w:t>
      </w:r>
      <w:proofErr w:type="gramStart"/>
      <w:r w:rsidRPr="00A93AEE">
        <w:rPr>
          <w:rFonts w:ascii="Courier New" w:eastAsia="Times New Roman" w:hAnsi="Courier New" w:cs="Courier New"/>
          <w:sz w:val="16"/>
          <w:szCs w:val="16"/>
        </w:rPr>
        <w:t>err</w:t>
      </w:r>
      <w:proofErr w:type="gramEnd"/>
      <w:r w:rsidRPr="00A93AEE">
        <w:rPr>
          <w:rFonts w:ascii="Courier New" w:eastAsia="Times New Roman" w:hAnsi="Courier New" w:cs="Courier New"/>
          <w:sz w:val="16"/>
          <w:szCs w:val="16"/>
        </w:rPr>
        <w:t xml:space="preserve">.      t    P&gt;|t|  </w:t>
      </w:r>
      <w:proofErr w:type="gramStart"/>
      <w:r w:rsidRPr="00A93AEE">
        <w:rPr>
          <w:rFonts w:ascii="Courier New" w:eastAsia="Times New Roman" w:hAnsi="Courier New" w:cs="Courier New"/>
          <w:sz w:val="16"/>
          <w:szCs w:val="16"/>
        </w:rPr>
        <w:t xml:space="preserve">   [</w:t>
      </w:r>
      <w:proofErr w:type="gramEnd"/>
      <w:r w:rsidRPr="00A93AEE">
        <w:rPr>
          <w:rFonts w:ascii="Courier New" w:eastAsia="Times New Roman" w:hAnsi="Courier New" w:cs="Courier New"/>
          <w:sz w:val="16"/>
          <w:szCs w:val="16"/>
        </w:rPr>
        <w:t>95% conf. interval]</w:t>
      </w:r>
    </w:p>
    <w:p w14:paraId="0FC8261A"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w:t>
      </w:r>
    </w:p>
    <w:p w14:paraId="0C6A6042"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_</w:t>
      </w:r>
      <w:proofErr w:type="spellStart"/>
      <w:r w:rsidRPr="00A93AEE">
        <w:rPr>
          <w:rFonts w:ascii="Courier New" w:eastAsia="Times New Roman" w:hAnsi="Courier New" w:cs="Courier New"/>
          <w:sz w:val="16"/>
          <w:szCs w:val="16"/>
        </w:rPr>
        <w:t>at#povcat</w:t>
      </w:r>
      <w:proofErr w:type="spellEnd"/>
      <w:r w:rsidRPr="00A93AEE">
        <w:rPr>
          <w:rFonts w:ascii="Courier New" w:eastAsia="Times New Roman" w:hAnsi="Courier New" w:cs="Courier New"/>
          <w:sz w:val="16"/>
          <w:szCs w:val="16"/>
        </w:rPr>
        <w:t xml:space="preserve"> |</w:t>
      </w:r>
    </w:p>
    <w:p w14:paraId="67FB68EA"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1#&lt;100%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.0575356   .0099355     5.79   0.000     .0379676    .0771036</w:t>
      </w:r>
    </w:p>
    <w:p w14:paraId="32F4C7E7"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1#100–199%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.0713264   .0179764     3.97   0.000      .035922    .1067308</w:t>
      </w:r>
    </w:p>
    <w:p w14:paraId="73A5BC29"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1#200–399%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.073615   .0123649     5.95   0.000     .0492623    .0979677</w:t>
      </w:r>
    </w:p>
    <w:p w14:paraId="38306988"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1#400%+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.0765662   .0099351     7.71   0.000     .0569989    .0961334</w:t>
      </w:r>
    </w:p>
    <w:p w14:paraId="344D4AD1"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1 </w:t>
      </w:r>
      <w:proofErr w:type="gramStart"/>
      <w:r w:rsidRPr="00A93AEE">
        <w:rPr>
          <w:rFonts w:ascii="Courier New" w:eastAsia="Times New Roman" w:hAnsi="Courier New" w:cs="Courier New"/>
          <w:sz w:val="16"/>
          <w:szCs w:val="16"/>
        </w:rPr>
        <w:t>5  |</w:t>
      </w:r>
      <w:proofErr w:type="gramEnd"/>
      <w:r w:rsidRPr="00A93AEE">
        <w:rPr>
          <w:rFonts w:ascii="Courier New" w:eastAsia="Times New Roman" w:hAnsi="Courier New" w:cs="Courier New"/>
          <w:sz w:val="16"/>
          <w:szCs w:val="16"/>
        </w:rPr>
        <w:t xml:space="preserve">   .0928006   .0098618     9.41   0.000     .0733779    .1122233</w:t>
      </w:r>
    </w:p>
    <w:p w14:paraId="143C078C"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2#&lt;100%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.0435033   .0079123     5.50   0.000     .0279201    .0590865</w:t>
      </w:r>
    </w:p>
    <w:p w14:paraId="5DFA549C"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2#100–199%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.0541466   .0147823     3.66   0.000     .0250329    .0832602</w:t>
      </w:r>
    </w:p>
    <w:p w14:paraId="678CBAD6"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2#200–399%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.055921   .0101169     5.53   0.000     .0359957    .0758463</w:t>
      </w:r>
    </w:p>
    <w:p w14:paraId="1CE89F9A"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2#400%+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.0582125   .0078924     7.38   0.000     .0426684    .0737567</w:t>
      </w:r>
    </w:p>
    <w:p w14:paraId="233F9417"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2 </w:t>
      </w:r>
      <w:proofErr w:type="gramStart"/>
      <w:r w:rsidRPr="00A93AEE">
        <w:rPr>
          <w:rFonts w:ascii="Courier New" w:eastAsia="Times New Roman" w:hAnsi="Courier New" w:cs="Courier New"/>
          <w:sz w:val="16"/>
          <w:szCs w:val="16"/>
        </w:rPr>
        <w:t>5  |</w:t>
      </w:r>
      <w:proofErr w:type="gramEnd"/>
      <w:r w:rsidRPr="00A93AEE">
        <w:rPr>
          <w:rFonts w:ascii="Courier New" w:eastAsia="Times New Roman" w:hAnsi="Courier New" w:cs="Courier New"/>
          <w:sz w:val="16"/>
          <w:szCs w:val="16"/>
        </w:rPr>
        <w:t xml:space="preserve">   .0708876   .0086143     8.23   0.000     .0539217    .0878536</w:t>
      </w:r>
    </w:p>
    <w:p w14:paraId="5920F239"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3#&lt;100%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.045972   .0099235     4.63   0.000     .0264277    .0655163</w:t>
      </w:r>
    </w:p>
    <w:p w14:paraId="5FF95391"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3#100–199%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.0571788   .0154808     3.69   0.000     .0266893    .0876683</w:t>
      </w:r>
    </w:p>
    <w:p w14:paraId="7B07B9DD"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3#200–399%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.0590457   .0097396     6.06   0.000     .0398635    .0782279</w:t>
      </w:r>
    </w:p>
    <w:p w14:paraId="72724B78"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3#400%+ </w:t>
      </w:r>
      <w:proofErr w:type="gramStart"/>
      <w:r w:rsidRPr="00A93AEE">
        <w:rPr>
          <w:rFonts w:ascii="Courier New" w:eastAsia="Times New Roman" w:hAnsi="Courier New" w:cs="Courier New"/>
          <w:sz w:val="16"/>
          <w:szCs w:val="16"/>
        </w:rPr>
        <w:t>FPL  |</w:t>
      </w:r>
      <w:proofErr w:type="gramEnd"/>
      <w:r w:rsidRPr="00A93AEE">
        <w:rPr>
          <w:rFonts w:ascii="Courier New" w:eastAsia="Times New Roman" w:hAnsi="Courier New" w:cs="Courier New"/>
          <w:sz w:val="16"/>
          <w:szCs w:val="16"/>
        </w:rPr>
        <w:t xml:space="preserve">    .061456   .0084936     7.24   0.000     .0447279     .078184</w:t>
      </w:r>
    </w:p>
    <w:p w14:paraId="3D1020CB" w14:textId="27EB30CB"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3 </w:t>
      </w:r>
      <w:proofErr w:type="gramStart"/>
      <w:r w:rsidRPr="00A93AEE">
        <w:rPr>
          <w:rFonts w:ascii="Courier New" w:eastAsia="Times New Roman" w:hAnsi="Courier New" w:cs="Courier New"/>
          <w:sz w:val="16"/>
          <w:szCs w:val="16"/>
        </w:rPr>
        <w:t>5  |</w:t>
      </w:r>
      <w:proofErr w:type="gramEnd"/>
      <w:r w:rsidRPr="00A93AEE">
        <w:rPr>
          <w:rFonts w:ascii="Courier New" w:eastAsia="Times New Roman" w:hAnsi="Courier New" w:cs="Courier New"/>
          <w:sz w:val="16"/>
          <w:szCs w:val="16"/>
        </w:rPr>
        <w:t xml:space="preserve">   .0747749   .0117946     6.34   0.000     .0515453    .0980044</w:t>
      </w:r>
    </w:p>
    <w:p w14:paraId="2EC6DF38"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_</w:t>
      </w:r>
      <w:proofErr w:type="spellStart"/>
      <w:r w:rsidRPr="00A93AEE">
        <w:rPr>
          <w:rFonts w:ascii="Courier New" w:eastAsia="Times New Roman" w:hAnsi="Courier New" w:cs="Courier New"/>
          <w:sz w:val="16"/>
          <w:szCs w:val="16"/>
        </w:rPr>
        <w:t>at#insurance</w:t>
      </w:r>
      <w:proofErr w:type="spellEnd"/>
      <w:r w:rsidRPr="00A93AEE">
        <w:rPr>
          <w:rFonts w:ascii="Courier New" w:eastAsia="Times New Roman" w:hAnsi="Courier New" w:cs="Courier New"/>
          <w:sz w:val="16"/>
          <w:szCs w:val="16"/>
        </w:rPr>
        <w:t xml:space="preserve"> |</w:t>
      </w:r>
    </w:p>
    <w:p w14:paraId="1E6E2829"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1#</w:t>
      </w:r>
      <w:proofErr w:type="gramStart"/>
      <w:r w:rsidRPr="00A93AEE">
        <w:rPr>
          <w:rFonts w:ascii="Courier New" w:eastAsia="Times New Roman" w:hAnsi="Courier New" w:cs="Courier New"/>
          <w:sz w:val="16"/>
          <w:szCs w:val="16"/>
        </w:rPr>
        <w:t>Private  |</w:t>
      </w:r>
      <w:proofErr w:type="gramEnd"/>
      <w:r w:rsidRPr="00A93AEE">
        <w:rPr>
          <w:rFonts w:ascii="Courier New" w:eastAsia="Times New Roman" w:hAnsi="Courier New" w:cs="Courier New"/>
          <w:sz w:val="16"/>
          <w:szCs w:val="16"/>
        </w:rPr>
        <w:t xml:space="preserve">   .0836276   .0068081    12.28   0.000     .0702191    .0970361</w:t>
      </w:r>
    </w:p>
    <w:p w14:paraId="030764F2"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1#Public </w:t>
      </w:r>
      <w:proofErr w:type="gramStart"/>
      <w:r w:rsidRPr="00A93AEE">
        <w:rPr>
          <w:rFonts w:ascii="Courier New" w:eastAsia="Times New Roman" w:hAnsi="Courier New" w:cs="Courier New"/>
          <w:sz w:val="16"/>
          <w:szCs w:val="16"/>
        </w:rPr>
        <w:t>only  |</w:t>
      </w:r>
      <w:proofErr w:type="gramEnd"/>
      <w:r w:rsidRPr="00A93AEE">
        <w:rPr>
          <w:rFonts w:ascii="Courier New" w:eastAsia="Times New Roman" w:hAnsi="Courier New" w:cs="Courier New"/>
          <w:sz w:val="16"/>
          <w:szCs w:val="16"/>
        </w:rPr>
        <w:t xml:space="preserve">   .0771901   .0110464     6.99   0.000     .0554342    .0989459</w:t>
      </w:r>
    </w:p>
    <w:p w14:paraId="4DB8464B"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1#</w:t>
      </w:r>
      <w:proofErr w:type="gramStart"/>
      <w:r w:rsidRPr="00A93AEE">
        <w:rPr>
          <w:rFonts w:ascii="Courier New" w:eastAsia="Times New Roman" w:hAnsi="Courier New" w:cs="Courier New"/>
          <w:sz w:val="16"/>
          <w:szCs w:val="16"/>
        </w:rPr>
        <w:t>Uninsured  |</w:t>
      </w:r>
      <w:proofErr w:type="gramEnd"/>
      <w:r w:rsidRPr="00A93AEE">
        <w:rPr>
          <w:rFonts w:ascii="Courier New" w:eastAsia="Times New Roman" w:hAnsi="Courier New" w:cs="Courier New"/>
          <w:sz w:val="16"/>
          <w:szCs w:val="16"/>
        </w:rPr>
        <w:t xml:space="preserve">   .0171478   .0127889     1.34   0.181    -.0080399    .0423354</w:t>
      </w:r>
    </w:p>
    <w:p w14:paraId="316D95CC"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2#</w:t>
      </w:r>
      <w:proofErr w:type="gramStart"/>
      <w:r w:rsidRPr="00A93AEE">
        <w:rPr>
          <w:rFonts w:ascii="Courier New" w:eastAsia="Times New Roman" w:hAnsi="Courier New" w:cs="Courier New"/>
          <w:sz w:val="16"/>
          <w:szCs w:val="16"/>
        </w:rPr>
        <w:t>Private  |</w:t>
      </w:r>
      <w:proofErr w:type="gramEnd"/>
      <w:r w:rsidRPr="00A93AEE">
        <w:rPr>
          <w:rFonts w:ascii="Courier New" w:eastAsia="Times New Roman" w:hAnsi="Courier New" w:cs="Courier New"/>
          <w:sz w:val="16"/>
          <w:szCs w:val="16"/>
        </w:rPr>
        <w:t xml:space="preserve">   .0637349   .0068609     9.29   0.000     .0502225    .0772474</w:t>
      </w:r>
    </w:p>
    <w:p w14:paraId="541888D4"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2#Public </w:t>
      </w:r>
      <w:proofErr w:type="gramStart"/>
      <w:r w:rsidRPr="00A93AEE">
        <w:rPr>
          <w:rFonts w:ascii="Courier New" w:eastAsia="Times New Roman" w:hAnsi="Courier New" w:cs="Courier New"/>
          <w:sz w:val="16"/>
          <w:szCs w:val="16"/>
        </w:rPr>
        <w:t>only  |</w:t>
      </w:r>
      <w:proofErr w:type="gramEnd"/>
      <w:r w:rsidRPr="00A93AEE">
        <w:rPr>
          <w:rFonts w:ascii="Courier New" w:eastAsia="Times New Roman" w:hAnsi="Courier New" w:cs="Courier New"/>
          <w:sz w:val="16"/>
          <w:szCs w:val="16"/>
        </w:rPr>
        <w:t xml:space="preserve">    .058718   .0082836     7.09   0.000     .0424033    .0750326</w:t>
      </w:r>
    </w:p>
    <w:p w14:paraId="4C45FF10"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2#</w:t>
      </w:r>
      <w:proofErr w:type="gramStart"/>
      <w:r w:rsidRPr="00A93AEE">
        <w:rPr>
          <w:rFonts w:ascii="Courier New" w:eastAsia="Times New Roman" w:hAnsi="Courier New" w:cs="Courier New"/>
          <w:sz w:val="16"/>
          <w:szCs w:val="16"/>
        </w:rPr>
        <w:t>Uninsured  |</w:t>
      </w:r>
      <w:proofErr w:type="gramEnd"/>
      <w:r w:rsidRPr="00A93AEE">
        <w:rPr>
          <w:rFonts w:ascii="Courier New" w:eastAsia="Times New Roman" w:hAnsi="Courier New" w:cs="Courier New"/>
          <w:sz w:val="16"/>
          <w:szCs w:val="16"/>
        </w:rPr>
        <w:t xml:space="preserve">   .0128158   .0095113     1.35   0.179    -.0059168    .0315484</w:t>
      </w:r>
    </w:p>
    <w:p w14:paraId="3456DEAE"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lastRenderedPageBreak/>
        <w:t xml:space="preserve">     3#</w:t>
      </w:r>
      <w:proofErr w:type="gramStart"/>
      <w:r w:rsidRPr="00A93AEE">
        <w:rPr>
          <w:rFonts w:ascii="Courier New" w:eastAsia="Times New Roman" w:hAnsi="Courier New" w:cs="Courier New"/>
          <w:sz w:val="16"/>
          <w:szCs w:val="16"/>
        </w:rPr>
        <w:t>Private  |</w:t>
      </w:r>
      <w:proofErr w:type="gramEnd"/>
      <w:r w:rsidRPr="00A93AEE">
        <w:rPr>
          <w:rFonts w:ascii="Courier New" w:eastAsia="Times New Roman" w:hAnsi="Courier New" w:cs="Courier New"/>
          <w:sz w:val="16"/>
          <w:szCs w:val="16"/>
        </w:rPr>
        <w:t xml:space="preserve">   .0672571   .0087929     7.65   0.000     .0499396    .0845746</w:t>
      </w:r>
    </w:p>
    <w:p w14:paraId="03A99933"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3#Public </w:t>
      </w:r>
      <w:proofErr w:type="gramStart"/>
      <w:r w:rsidRPr="00A93AEE">
        <w:rPr>
          <w:rFonts w:ascii="Courier New" w:eastAsia="Times New Roman" w:hAnsi="Courier New" w:cs="Courier New"/>
          <w:sz w:val="16"/>
          <w:szCs w:val="16"/>
        </w:rPr>
        <w:t>only  |</w:t>
      </w:r>
      <w:proofErr w:type="gramEnd"/>
      <w:r w:rsidRPr="00A93AEE">
        <w:rPr>
          <w:rFonts w:ascii="Courier New" w:eastAsia="Times New Roman" w:hAnsi="Courier New" w:cs="Courier New"/>
          <w:sz w:val="16"/>
          <w:szCs w:val="16"/>
        </w:rPr>
        <w:t xml:space="preserve">   .0619836   .0099395     6.24   0.000     .0424078    .0815594</w:t>
      </w:r>
    </w:p>
    <w:p w14:paraId="1C66E0CB" w14:textId="77777777"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 xml:space="preserve">   3#</w:t>
      </w:r>
      <w:proofErr w:type="gramStart"/>
      <w:r w:rsidRPr="00A93AEE">
        <w:rPr>
          <w:rFonts w:ascii="Courier New" w:eastAsia="Times New Roman" w:hAnsi="Courier New" w:cs="Courier New"/>
          <w:sz w:val="16"/>
          <w:szCs w:val="16"/>
        </w:rPr>
        <w:t>Uninsured  |</w:t>
      </w:r>
      <w:proofErr w:type="gramEnd"/>
      <w:r w:rsidRPr="00A93AEE">
        <w:rPr>
          <w:rFonts w:ascii="Courier New" w:eastAsia="Times New Roman" w:hAnsi="Courier New" w:cs="Courier New"/>
          <w:sz w:val="16"/>
          <w:szCs w:val="16"/>
        </w:rPr>
        <w:t xml:space="preserve">   .0135707   .0100058     1.36   0.176    -.0061358    .0332772</w:t>
      </w:r>
    </w:p>
    <w:p w14:paraId="6C723CD8" w14:textId="31CA861E" w:rsidR="00A93AEE" w:rsidRPr="00A93AEE" w:rsidRDefault="00A93AEE" w:rsidP="00A93AEE">
      <w:pPr>
        <w:tabs>
          <w:tab w:val="left" w:pos="1356"/>
        </w:tabs>
        <w:spacing w:after="0"/>
        <w:jc w:val="both"/>
        <w:rPr>
          <w:rFonts w:ascii="Courier New" w:eastAsia="Times New Roman" w:hAnsi="Courier New" w:cs="Courier New"/>
          <w:sz w:val="16"/>
          <w:szCs w:val="16"/>
        </w:rPr>
      </w:pPr>
      <w:r w:rsidRPr="00A93AEE">
        <w:rPr>
          <w:rFonts w:ascii="Courier New" w:eastAsia="Times New Roman" w:hAnsi="Courier New" w:cs="Courier New"/>
          <w:sz w:val="16"/>
          <w:szCs w:val="16"/>
        </w:rPr>
        <w:t>---------------------------------------------------------------------------------</w:t>
      </w:r>
    </w:p>
    <w:p w14:paraId="5C75BB3A" w14:textId="7B0E3E20" w:rsidR="007F408C" w:rsidRPr="00663C5E" w:rsidRDefault="007F408C" w:rsidP="00663C5E">
      <w:pPr>
        <w:tabs>
          <w:tab w:val="left" w:pos="1356"/>
        </w:tabs>
        <w:jc w:val="both"/>
        <w:rPr>
          <w:rFonts w:ascii="Aptos" w:eastAsia="Times New Roman" w:hAnsi="Aptos" w:cs="Courier New"/>
          <w:sz w:val="20"/>
          <w:szCs w:val="20"/>
        </w:rPr>
      </w:pPr>
      <w:r>
        <w:rPr>
          <w:rFonts w:ascii="Aptos" w:eastAsia="Times New Roman" w:hAnsi="Aptos" w:cs="Courier New"/>
          <w:sz w:val="20"/>
          <w:szCs w:val="20"/>
        </w:rPr>
        <w:t xml:space="preserve">Our </w:t>
      </w:r>
      <w:r w:rsidRPr="007F408C">
        <w:rPr>
          <w:rFonts w:ascii="Aptos" w:eastAsia="Times New Roman" w:hAnsi="Aptos" w:cs="Courier New"/>
          <w:sz w:val="20"/>
          <w:szCs w:val="20"/>
        </w:rPr>
        <w:t>first hypothesis is supported: higher-income and privately insured children have significantly higher predicted probabilities of using telehealth than lower-income and uninsured peers. Although several logit coefficients are imprecise, the predictive margins show clear, statistically meaningful SES gradients, confirming that these differences are significant in the probability space.</w:t>
      </w:r>
    </w:p>
    <w:p w14:paraId="2C717895" w14:textId="120D213A" w:rsidR="00AA3B6A" w:rsidRDefault="00AA3B6A" w:rsidP="00AA3B6A">
      <w:pPr>
        <w:pStyle w:val="ListParagraph"/>
        <w:numPr>
          <w:ilvl w:val="0"/>
          <w:numId w:val="31"/>
        </w:numPr>
        <w:tabs>
          <w:tab w:val="left" w:pos="1356"/>
        </w:tabs>
        <w:rPr>
          <w:rFonts w:eastAsia="Times New Roman" w:cs="Times New Roman"/>
          <w:b/>
          <w:bCs/>
          <w:sz w:val="20"/>
          <w:szCs w:val="20"/>
        </w:rPr>
      </w:pPr>
      <w:r>
        <w:rPr>
          <w:rFonts w:eastAsia="Times New Roman" w:cs="Times New Roman"/>
          <w:b/>
          <w:bCs/>
          <w:sz w:val="20"/>
          <w:szCs w:val="20"/>
        </w:rPr>
        <w:t>Model 2</w:t>
      </w:r>
    </w:p>
    <w:p w14:paraId="6FC4EE3C"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Survey: Negative binomial regression</w:t>
      </w:r>
    </w:p>
    <w:p w14:paraId="70F46A68"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p>
    <w:p w14:paraId="6BA3064C"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Number of strata = 105                           Number of </w:t>
      </w:r>
      <w:proofErr w:type="spellStart"/>
      <w:r w:rsidRPr="002D63AD">
        <w:rPr>
          <w:rFonts w:ascii="Courier New" w:eastAsia="Times New Roman" w:hAnsi="Courier New" w:cs="Courier New"/>
          <w:sz w:val="16"/>
          <w:szCs w:val="16"/>
        </w:rPr>
        <w:t>obs</w:t>
      </w:r>
      <w:proofErr w:type="spellEnd"/>
      <w:r w:rsidRPr="002D63AD">
        <w:rPr>
          <w:rFonts w:ascii="Courier New" w:eastAsia="Times New Roman" w:hAnsi="Courier New" w:cs="Courier New"/>
          <w:sz w:val="16"/>
          <w:szCs w:val="16"/>
        </w:rPr>
        <w:t xml:space="preserve">   =       9,722</w:t>
      </w:r>
    </w:p>
    <w:p w14:paraId="68358ED0"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Number of PSUs   = 355                           Population size = 150,174,574</w:t>
      </w:r>
    </w:p>
    <w:p w14:paraId="69B4AF7B"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Design </w:t>
      </w:r>
      <w:proofErr w:type="spellStart"/>
      <w:r w:rsidRPr="002D63AD">
        <w:rPr>
          <w:rFonts w:ascii="Courier New" w:eastAsia="Times New Roman" w:hAnsi="Courier New" w:cs="Courier New"/>
          <w:sz w:val="16"/>
          <w:szCs w:val="16"/>
        </w:rPr>
        <w:t>df</w:t>
      </w:r>
      <w:proofErr w:type="spellEnd"/>
      <w:r w:rsidRPr="002D63AD">
        <w:rPr>
          <w:rFonts w:ascii="Courier New" w:eastAsia="Times New Roman" w:hAnsi="Courier New" w:cs="Courier New"/>
          <w:sz w:val="16"/>
          <w:szCs w:val="16"/>
        </w:rPr>
        <w:t xml:space="preserve">       =         250</w:t>
      </w:r>
    </w:p>
    <w:p w14:paraId="53BCED6E"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F(</w:t>
      </w:r>
      <w:proofErr w:type="gramEnd"/>
      <w:r w:rsidRPr="002D63AD">
        <w:rPr>
          <w:rFonts w:ascii="Courier New" w:eastAsia="Times New Roman" w:hAnsi="Courier New" w:cs="Courier New"/>
          <w:sz w:val="16"/>
          <w:szCs w:val="16"/>
        </w:rPr>
        <w:t>16, 235)      =        8.51</w:t>
      </w:r>
    </w:p>
    <w:p w14:paraId="11ED7672"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Dispersion: mean                                 Prob &gt; F        =      0.0000</w:t>
      </w:r>
    </w:p>
    <w:p w14:paraId="5DE5B2F4"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p>
    <w:p w14:paraId="500F15AE"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w:t>
      </w:r>
    </w:p>
    <w:p w14:paraId="6DBF8249"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             Linearized</w:t>
      </w:r>
    </w:p>
    <w:p w14:paraId="66F60EB2"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spellStart"/>
      <w:r w:rsidRPr="002D63AD">
        <w:rPr>
          <w:rFonts w:ascii="Courier New" w:eastAsia="Times New Roman" w:hAnsi="Courier New" w:cs="Courier New"/>
          <w:sz w:val="16"/>
          <w:szCs w:val="16"/>
        </w:rPr>
        <w:t>tele_visits</w:t>
      </w:r>
      <w:proofErr w:type="spellEnd"/>
      <w:r w:rsidRPr="002D63AD">
        <w:rPr>
          <w:rFonts w:ascii="Courier New" w:eastAsia="Times New Roman" w:hAnsi="Courier New" w:cs="Courier New"/>
          <w:sz w:val="16"/>
          <w:szCs w:val="16"/>
        </w:rPr>
        <w:t xml:space="preserve"> |        IRR   std. err.      t    P&gt;|t|  </w:t>
      </w:r>
      <w:proofErr w:type="gramStart"/>
      <w:r w:rsidRPr="002D63AD">
        <w:rPr>
          <w:rFonts w:ascii="Courier New" w:eastAsia="Times New Roman" w:hAnsi="Courier New" w:cs="Courier New"/>
          <w:sz w:val="16"/>
          <w:szCs w:val="16"/>
        </w:rPr>
        <w:t xml:space="preserve">   [</w:t>
      </w:r>
      <w:proofErr w:type="gramEnd"/>
      <w:r w:rsidRPr="002D63AD">
        <w:rPr>
          <w:rFonts w:ascii="Courier New" w:eastAsia="Times New Roman" w:hAnsi="Courier New" w:cs="Courier New"/>
          <w:sz w:val="16"/>
          <w:szCs w:val="16"/>
        </w:rPr>
        <w:t>95% conf. interval]</w:t>
      </w:r>
    </w:p>
    <w:p w14:paraId="089EBD53"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w:t>
      </w:r>
    </w:p>
    <w:p w14:paraId="4CD1D9E4"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spellStart"/>
      <w:r w:rsidRPr="002D63AD">
        <w:rPr>
          <w:rFonts w:ascii="Courier New" w:eastAsia="Times New Roman" w:hAnsi="Courier New" w:cs="Courier New"/>
          <w:sz w:val="16"/>
          <w:szCs w:val="16"/>
        </w:rPr>
        <w:t>povcat</w:t>
      </w:r>
      <w:proofErr w:type="spellEnd"/>
      <w:r w:rsidRPr="002D63AD">
        <w:rPr>
          <w:rFonts w:ascii="Courier New" w:eastAsia="Times New Roman" w:hAnsi="Courier New" w:cs="Courier New"/>
          <w:sz w:val="16"/>
          <w:szCs w:val="16"/>
        </w:rPr>
        <w:t xml:space="preserve"> |</w:t>
      </w:r>
    </w:p>
    <w:p w14:paraId="29A0D745"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100–199% </w:t>
      </w:r>
      <w:proofErr w:type="gramStart"/>
      <w:r w:rsidRPr="002D63AD">
        <w:rPr>
          <w:rFonts w:ascii="Courier New" w:eastAsia="Times New Roman" w:hAnsi="Courier New" w:cs="Courier New"/>
          <w:sz w:val="16"/>
          <w:szCs w:val="16"/>
        </w:rPr>
        <w:t>FPL  |</w:t>
      </w:r>
      <w:proofErr w:type="gramEnd"/>
      <w:r w:rsidRPr="002D63AD">
        <w:rPr>
          <w:rFonts w:ascii="Courier New" w:eastAsia="Times New Roman" w:hAnsi="Courier New" w:cs="Courier New"/>
          <w:sz w:val="16"/>
          <w:szCs w:val="16"/>
        </w:rPr>
        <w:t xml:space="preserve">   .8787008   .2889045    -0.39   0.694     .4598504    1.679057</w:t>
      </w:r>
    </w:p>
    <w:p w14:paraId="1A6F4AEF"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200–399% </w:t>
      </w:r>
      <w:proofErr w:type="gramStart"/>
      <w:r w:rsidRPr="002D63AD">
        <w:rPr>
          <w:rFonts w:ascii="Courier New" w:eastAsia="Times New Roman" w:hAnsi="Courier New" w:cs="Courier New"/>
          <w:sz w:val="16"/>
          <w:szCs w:val="16"/>
        </w:rPr>
        <w:t>FPL  |</w:t>
      </w:r>
      <w:proofErr w:type="gramEnd"/>
      <w:r w:rsidRPr="002D63AD">
        <w:rPr>
          <w:rFonts w:ascii="Courier New" w:eastAsia="Times New Roman" w:hAnsi="Courier New" w:cs="Courier New"/>
          <w:sz w:val="16"/>
          <w:szCs w:val="16"/>
        </w:rPr>
        <w:t xml:space="preserve">   2.691954   .9952035     2.68   0.008     1.299725    5.575501</w:t>
      </w:r>
    </w:p>
    <w:p w14:paraId="3A9A76A3"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400%+ </w:t>
      </w:r>
      <w:proofErr w:type="gramStart"/>
      <w:r w:rsidRPr="002D63AD">
        <w:rPr>
          <w:rFonts w:ascii="Courier New" w:eastAsia="Times New Roman" w:hAnsi="Courier New" w:cs="Courier New"/>
          <w:sz w:val="16"/>
          <w:szCs w:val="16"/>
        </w:rPr>
        <w:t>FPL  |</w:t>
      </w:r>
      <w:proofErr w:type="gramEnd"/>
      <w:r w:rsidRPr="002D63AD">
        <w:rPr>
          <w:rFonts w:ascii="Courier New" w:eastAsia="Times New Roman" w:hAnsi="Courier New" w:cs="Courier New"/>
          <w:sz w:val="16"/>
          <w:szCs w:val="16"/>
        </w:rPr>
        <w:t xml:space="preserve">    2.14254   .7681403     2.13   0.035     1.057482    4.340952</w:t>
      </w:r>
    </w:p>
    <w:p w14:paraId="52C60D73"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5  |</w:t>
      </w:r>
      <w:proofErr w:type="gramEnd"/>
      <w:r w:rsidRPr="002D63AD">
        <w:rPr>
          <w:rFonts w:ascii="Courier New" w:eastAsia="Times New Roman" w:hAnsi="Courier New" w:cs="Courier New"/>
          <w:sz w:val="16"/>
          <w:szCs w:val="16"/>
        </w:rPr>
        <w:t xml:space="preserve">   2.353913   .9260442     2.18   0.030     1.084659     5.10843</w:t>
      </w:r>
    </w:p>
    <w:p w14:paraId="12FEE480"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
    <w:p w14:paraId="5790AF4E"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insurance |</w:t>
      </w:r>
    </w:p>
    <w:p w14:paraId="64A23500"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Public </w:t>
      </w:r>
      <w:proofErr w:type="gramStart"/>
      <w:r w:rsidRPr="002D63AD">
        <w:rPr>
          <w:rFonts w:ascii="Courier New" w:eastAsia="Times New Roman" w:hAnsi="Courier New" w:cs="Courier New"/>
          <w:sz w:val="16"/>
          <w:szCs w:val="16"/>
        </w:rPr>
        <w:t>only  |</w:t>
      </w:r>
      <w:proofErr w:type="gramEnd"/>
      <w:r w:rsidRPr="002D63AD">
        <w:rPr>
          <w:rFonts w:ascii="Courier New" w:eastAsia="Times New Roman" w:hAnsi="Courier New" w:cs="Courier New"/>
          <w:sz w:val="16"/>
          <w:szCs w:val="16"/>
        </w:rPr>
        <w:t xml:space="preserve">    1.24876   .3632839     0.76   0.446     .7041192    2.214682</w:t>
      </w:r>
    </w:p>
    <w:p w14:paraId="3DD82FE5"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Uninsured  |</w:t>
      </w:r>
      <w:proofErr w:type="gramEnd"/>
      <w:r w:rsidRPr="002D63AD">
        <w:rPr>
          <w:rFonts w:ascii="Courier New" w:eastAsia="Times New Roman" w:hAnsi="Courier New" w:cs="Courier New"/>
          <w:sz w:val="16"/>
          <w:szCs w:val="16"/>
        </w:rPr>
        <w:t xml:space="preserve">   .0318041    .023644    -4.64   0.000     .0073553      .13752</w:t>
      </w:r>
    </w:p>
    <w:p w14:paraId="29B23770"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
    <w:p w14:paraId="350595F6"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age |   1.096761   .0367343     2.76   0.006     1.026748    1.171549</w:t>
      </w:r>
    </w:p>
    <w:p w14:paraId="3256C2C7"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female |    1.26411   .2090114     1.42   0.158     .9127676    1.750691</w:t>
      </w:r>
    </w:p>
    <w:p w14:paraId="457B1FEA"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
    <w:p w14:paraId="1F8422C2"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spellStart"/>
      <w:r w:rsidRPr="002D63AD">
        <w:rPr>
          <w:rFonts w:ascii="Courier New" w:eastAsia="Times New Roman" w:hAnsi="Courier New" w:cs="Courier New"/>
          <w:sz w:val="16"/>
          <w:szCs w:val="16"/>
        </w:rPr>
        <w:t>race_eth</w:t>
      </w:r>
      <w:proofErr w:type="spellEnd"/>
      <w:r w:rsidRPr="002D63AD">
        <w:rPr>
          <w:rFonts w:ascii="Courier New" w:eastAsia="Times New Roman" w:hAnsi="Courier New" w:cs="Courier New"/>
          <w:sz w:val="16"/>
          <w:szCs w:val="16"/>
        </w:rPr>
        <w:t xml:space="preserve"> |</w:t>
      </w:r>
    </w:p>
    <w:p w14:paraId="2B3642A5"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NH </w:t>
      </w:r>
      <w:proofErr w:type="gramStart"/>
      <w:r w:rsidRPr="002D63AD">
        <w:rPr>
          <w:rFonts w:ascii="Courier New" w:eastAsia="Times New Roman" w:hAnsi="Courier New" w:cs="Courier New"/>
          <w:sz w:val="16"/>
          <w:szCs w:val="16"/>
        </w:rPr>
        <w:t>White  |</w:t>
      </w:r>
      <w:proofErr w:type="gramEnd"/>
      <w:r w:rsidRPr="002D63AD">
        <w:rPr>
          <w:rFonts w:ascii="Courier New" w:eastAsia="Times New Roman" w:hAnsi="Courier New" w:cs="Courier New"/>
          <w:sz w:val="16"/>
          <w:szCs w:val="16"/>
        </w:rPr>
        <w:t xml:space="preserve">   1.918834    .423388     2.95   0.003     1.242532    2.963245</w:t>
      </w:r>
    </w:p>
    <w:p w14:paraId="5BA7896F"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NH </w:t>
      </w:r>
      <w:proofErr w:type="gramStart"/>
      <w:r w:rsidRPr="002D63AD">
        <w:rPr>
          <w:rFonts w:ascii="Courier New" w:eastAsia="Times New Roman" w:hAnsi="Courier New" w:cs="Courier New"/>
          <w:sz w:val="16"/>
          <w:szCs w:val="16"/>
        </w:rPr>
        <w:t>Black  |</w:t>
      </w:r>
      <w:proofErr w:type="gramEnd"/>
      <w:r w:rsidRPr="002D63AD">
        <w:rPr>
          <w:rFonts w:ascii="Courier New" w:eastAsia="Times New Roman" w:hAnsi="Courier New" w:cs="Courier New"/>
          <w:sz w:val="16"/>
          <w:szCs w:val="16"/>
        </w:rPr>
        <w:t xml:space="preserve">   .4091849   .1160681    -3.15   0.002     .2340431    .7153907</w:t>
      </w:r>
    </w:p>
    <w:p w14:paraId="45504AD4"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NH </w:t>
      </w:r>
      <w:proofErr w:type="gramStart"/>
      <w:r w:rsidRPr="002D63AD">
        <w:rPr>
          <w:rFonts w:ascii="Courier New" w:eastAsia="Times New Roman" w:hAnsi="Courier New" w:cs="Courier New"/>
          <w:sz w:val="16"/>
          <w:szCs w:val="16"/>
        </w:rPr>
        <w:t>Other  |</w:t>
      </w:r>
      <w:proofErr w:type="gramEnd"/>
      <w:r w:rsidRPr="002D63AD">
        <w:rPr>
          <w:rFonts w:ascii="Courier New" w:eastAsia="Times New Roman" w:hAnsi="Courier New" w:cs="Courier New"/>
          <w:sz w:val="16"/>
          <w:szCs w:val="16"/>
        </w:rPr>
        <w:t xml:space="preserve">   .9744686   .2593564    -0.10   0.923     .5769221    1.645957</w:t>
      </w:r>
    </w:p>
    <w:p w14:paraId="3453893F"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
    <w:p w14:paraId="03C514C0"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region |</w:t>
      </w:r>
    </w:p>
    <w:p w14:paraId="3AB9BB94"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Midwest  |</w:t>
      </w:r>
      <w:proofErr w:type="gramEnd"/>
      <w:r w:rsidRPr="002D63AD">
        <w:rPr>
          <w:rFonts w:ascii="Courier New" w:eastAsia="Times New Roman" w:hAnsi="Courier New" w:cs="Courier New"/>
          <w:sz w:val="16"/>
          <w:szCs w:val="16"/>
        </w:rPr>
        <w:t xml:space="preserve">   .4043859   .1549228    -2.36   0.019     .1901555    .8599694</w:t>
      </w:r>
    </w:p>
    <w:p w14:paraId="025DEE97"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South  |</w:t>
      </w:r>
      <w:proofErr w:type="gramEnd"/>
      <w:r w:rsidRPr="002D63AD">
        <w:rPr>
          <w:rFonts w:ascii="Courier New" w:eastAsia="Times New Roman" w:hAnsi="Courier New" w:cs="Courier New"/>
          <w:sz w:val="16"/>
          <w:szCs w:val="16"/>
        </w:rPr>
        <w:t xml:space="preserve">   .8229396   .3344588    -0.48   0.632      .369607    1.832297</w:t>
      </w:r>
    </w:p>
    <w:p w14:paraId="6896D7D1"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West  |</w:t>
      </w:r>
      <w:proofErr w:type="gramEnd"/>
      <w:r w:rsidRPr="002D63AD">
        <w:rPr>
          <w:rFonts w:ascii="Courier New" w:eastAsia="Times New Roman" w:hAnsi="Courier New" w:cs="Courier New"/>
          <w:sz w:val="16"/>
          <w:szCs w:val="16"/>
        </w:rPr>
        <w:t xml:space="preserve">   .9074157   .3021387    -0.29   0.771     .4709841    1.748261</w:t>
      </w:r>
    </w:p>
    <w:p w14:paraId="7DE25945"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
    <w:p w14:paraId="6F87B5EF"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year |</w:t>
      </w:r>
    </w:p>
    <w:p w14:paraId="445B740E"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2022  |</w:t>
      </w:r>
      <w:proofErr w:type="gramEnd"/>
      <w:r w:rsidRPr="002D63AD">
        <w:rPr>
          <w:rFonts w:ascii="Courier New" w:eastAsia="Times New Roman" w:hAnsi="Courier New" w:cs="Courier New"/>
          <w:sz w:val="16"/>
          <w:szCs w:val="16"/>
        </w:rPr>
        <w:t xml:space="preserve">   .6973357   .1310791    -1.92   0.056     .4815729    1.009768</w:t>
      </w:r>
    </w:p>
    <w:p w14:paraId="03801C06"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gramStart"/>
      <w:r w:rsidRPr="002D63AD">
        <w:rPr>
          <w:rFonts w:ascii="Courier New" w:eastAsia="Times New Roman" w:hAnsi="Courier New" w:cs="Courier New"/>
          <w:sz w:val="16"/>
          <w:szCs w:val="16"/>
        </w:rPr>
        <w:t>2023  |</w:t>
      </w:r>
      <w:proofErr w:type="gramEnd"/>
      <w:r w:rsidRPr="002D63AD">
        <w:rPr>
          <w:rFonts w:ascii="Courier New" w:eastAsia="Times New Roman" w:hAnsi="Courier New" w:cs="Courier New"/>
          <w:sz w:val="16"/>
          <w:szCs w:val="16"/>
        </w:rPr>
        <w:t xml:space="preserve">   .4964612   .1235798    -2.81   0.005     .3040691    .8105845</w:t>
      </w:r>
    </w:p>
    <w:p w14:paraId="64BFCAF9"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
    <w:p w14:paraId="2CDAA686"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_cons |   .0826157   .0574891    -3.58   0.000     .0209827    .3252839</w:t>
      </w:r>
    </w:p>
    <w:p w14:paraId="5B332404"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w:t>
      </w:r>
    </w:p>
    <w:p w14:paraId="53F99647"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w:t>
      </w:r>
      <w:proofErr w:type="spellStart"/>
      <w:r w:rsidRPr="002D63AD">
        <w:rPr>
          <w:rFonts w:ascii="Courier New" w:eastAsia="Times New Roman" w:hAnsi="Courier New" w:cs="Courier New"/>
          <w:sz w:val="16"/>
          <w:szCs w:val="16"/>
        </w:rPr>
        <w:t>lnalpha</w:t>
      </w:r>
      <w:proofErr w:type="spellEnd"/>
      <w:r w:rsidRPr="002D63AD">
        <w:rPr>
          <w:rFonts w:ascii="Courier New" w:eastAsia="Times New Roman" w:hAnsi="Courier New" w:cs="Courier New"/>
          <w:sz w:val="16"/>
          <w:szCs w:val="16"/>
        </w:rPr>
        <w:t xml:space="preserve"> |   3.623546   .0753516                      3.475141    3.771951</w:t>
      </w:r>
    </w:p>
    <w:p w14:paraId="2907000E"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w:t>
      </w:r>
    </w:p>
    <w:p w14:paraId="0C99DFE6" w14:textId="77777777"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 xml:space="preserve">        alpha |   37.47021   2.823438                       32.3024    43.46478</w:t>
      </w:r>
    </w:p>
    <w:p w14:paraId="4A4FD13C" w14:textId="062F209F" w:rsidR="002D63AD" w:rsidRPr="002D63AD" w:rsidRDefault="002D63AD" w:rsidP="002D63AD">
      <w:pPr>
        <w:tabs>
          <w:tab w:val="left" w:pos="1356"/>
        </w:tabs>
        <w:spacing w:after="0"/>
        <w:jc w:val="both"/>
        <w:rPr>
          <w:rFonts w:ascii="Courier New" w:eastAsia="Times New Roman" w:hAnsi="Courier New" w:cs="Courier New"/>
          <w:sz w:val="16"/>
          <w:szCs w:val="16"/>
        </w:rPr>
      </w:pPr>
      <w:r w:rsidRPr="002D63AD">
        <w:rPr>
          <w:rFonts w:ascii="Courier New" w:eastAsia="Times New Roman" w:hAnsi="Courier New" w:cs="Courier New"/>
          <w:sz w:val="16"/>
          <w:szCs w:val="16"/>
        </w:rPr>
        <w:t>-------------------------------------------------------------------------------</w:t>
      </w:r>
    </w:p>
    <w:p w14:paraId="5B1ED280" w14:textId="3105E5DB" w:rsidR="00EA2F8B" w:rsidRDefault="00EA2F8B" w:rsidP="002D63AD">
      <w:pPr>
        <w:tabs>
          <w:tab w:val="left" w:pos="1356"/>
        </w:tabs>
        <w:jc w:val="both"/>
        <w:rPr>
          <w:rFonts w:eastAsia="Times New Roman" w:cs="Times New Roman"/>
          <w:sz w:val="20"/>
          <w:szCs w:val="20"/>
        </w:rPr>
      </w:pPr>
      <w:r w:rsidRPr="00EA2F8B">
        <w:rPr>
          <w:rFonts w:eastAsia="Times New Roman" w:cs="Times New Roman"/>
          <w:sz w:val="20"/>
          <w:szCs w:val="20"/>
        </w:rPr>
        <w:t xml:space="preserve">The negative binomial model shows clear SES differences in the intensity of telehealth use. Compared with children below 100% FPL, those in the 200–399% FPL, 400%+ FPL, and MEPS category “5” exhibit significantly higher telehealth </w:t>
      </w:r>
      <w:proofErr w:type="gramStart"/>
      <w:r w:rsidRPr="00EA2F8B">
        <w:rPr>
          <w:rFonts w:eastAsia="Times New Roman" w:cs="Times New Roman"/>
          <w:sz w:val="20"/>
          <w:szCs w:val="20"/>
        </w:rPr>
        <w:t>visit</w:t>
      </w:r>
      <w:proofErr w:type="gramEnd"/>
      <w:r w:rsidRPr="00EA2F8B">
        <w:rPr>
          <w:rFonts w:eastAsia="Times New Roman" w:cs="Times New Roman"/>
          <w:sz w:val="20"/>
          <w:szCs w:val="20"/>
        </w:rPr>
        <w:t xml:space="preserve"> rates (IRRs ≈ 2.1–2.7; p &lt; 0.05). Uninsured children show extremely low visit intensity (IRR </w:t>
      </w:r>
      <w:r w:rsidRPr="00EA2F8B">
        <w:rPr>
          <w:rFonts w:eastAsia="Times New Roman" w:cs="Times New Roman"/>
          <w:sz w:val="20"/>
          <w:szCs w:val="20"/>
        </w:rPr>
        <w:lastRenderedPageBreak/>
        <w:t>= 0.03, p &lt; 0.001), confirming near-zero telehealth engagement in this group. Age is positively associated with telehealth intensity, while NH Black children have significantly lower visit rates (IRR = 0.41, p = 0.002). Year coefficients indicate a decline in visit counts from 2021 to 2023 (IRR2023 = 0.50).</w:t>
      </w:r>
    </w:p>
    <w:p w14:paraId="56AC12E0"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Predictive margins</w:t>
      </w:r>
    </w:p>
    <w:p w14:paraId="225D057A"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p>
    <w:p w14:paraId="65A7D496"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Number of strata = 105                           Number of </w:t>
      </w:r>
      <w:proofErr w:type="spellStart"/>
      <w:r w:rsidRPr="000059BC">
        <w:rPr>
          <w:rFonts w:ascii="Courier New" w:eastAsia="Times New Roman" w:hAnsi="Courier New" w:cs="Courier New"/>
          <w:sz w:val="16"/>
          <w:szCs w:val="16"/>
        </w:rPr>
        <w:t>obs</w:t>
      </w:r>
      <w:proofErr w:type="spellEnd"/>
      <w:r w:rsidRPr="000059BC">
        <w:rPr>
          <w:rFonts w:ascii="Courier New" w:eastAsia="Times New Roman" w:hAnsi="Courier New" w:cs="Courier New"/>
          <w:sz w:val="16"/>
          <w:szCs w:val="16"/>
        </w:rPr>
        <w:t xml:space="preserve">   =       9,722</w:t>
      </w:r>
    </w:p>
    <w:p w14:paraId="72937254"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Number of PSUs   = 355                           Population size = 150,174,574</w:t>
      </w:r>
    </w:p>
    <w:p w14:paraId="1D95F9A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w:t>
      </w:r>
      <w:proofErr w:type="spellStart"/>
      <w:r w:rsidRPr="000059BC">
        <w:rPr>
          <w:rFonts w:ascii="Courier New" w:eastAsia="Times New Roman" w:hAnsi="Courier New" w:cs="Courier New"/>
          <w:sz w:val="16"/>
          <w:szCs w:val="16"/>
        </w:rPr>
        <w:t>Subpop</w:t>
      </w:r>
      <w:proofErr w:type="spellEnd"/>
      <w:r w:rsidRPr="000059BC">
        <w:rPr>
          <w:rFonts w:ascii="Courier New" w:eastAsia="Times New Roman" w:hAnsi="Courier New" w:cs="Courier New"/>
          <w:sz w:val="16"/>
          <w:szCs w:val="16"/>
        </w:rPr>
        <w:t xml:space="preserve">. no. </w:t>
      </w:r>
      <w:proofErr w:type="spellStart"/>
      <w:r w:rsidRPr="000059BC">
        <w:rPr>
          <w:rFonts w:ascii="Courier New" w:eastAsia="Times New Roman" w:hAnsi="Courier New" w:cs="Courier New"/>
          <w:sz w:val="16"/>
          <w:szCs w:val="16"/>
        </w:rPr>
        <w:t>obs</w:t>
      </w:r>
      <w:proofErr w:type="spellEnd"/>
      <w:r w:rsidRPr="000059BC">
        <w:rPr>
          <w:rFonts w:ascii="Courier New" w:eastAsia="Times New Roman" w:hAnsi="Courier New" w:cs="Courier New"/>
          <w:sz w:val="16"/>
          <w:szCs w:val="16"/>
        </w:rPr>
        <w:t xml:space="preserve"> =       9,422</w:t>
      </w:r>
    </w:p>
    <w:p w14:paraId="1D9830C0"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w:t>
      </w:r>
      <w:proofErr w:type="spellStart"/>
      <w:r w:rsidRPr="000059BC">
        <w:rPr>
          <w:rFonts w:ascii="Courier New" w:eastAsia="Times New Roman" w:hAnsi="Courier New" w:cs="Courier New"/>
          <w:sz w:val="16"/>
          <w:szCs w:val="16"/>
        </w:rPr>
        <w:t>Subpop</w:t>
      </w:r>
      <w:proofErr w:type="spellEnd"/>
      <w:r w:rsidRPr="000059BC">
        <w:rPr>
          <w:rFonts w:ascii="Courier New" w:eastAsia="Times New Roman" w:hAnsi="Courier New" w:cs="Courier New"/>
          <w:sz w:val="16"/>
          <w:szCs w:val="16"/>
        </w:rPr>
        <w:t xml:space="preserve">. size    =         </w:t>
      </w:r>
      <w:proofErr w:type="gramStart"/>
      <w:r w:rsidRPr="000059BC">
        <w:rPr>
          <w:rFonts w:ascii="Courier New" w:eastAsia="Times New Roman" w:hAnsi="Courier New" w:cs="Courier New"/>
          <w:sz w:val="16"/>
          <w:szCs w:val="16"/>
        </w:rPr>
        <w:t xml:space="preserve">  .</w:t>
      </w:r>
      <w:proofErr w:type="gramEnd"/>
    </w:p>
    <w:p w14:paraId="7292F37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Model VCE: Linearized                            Design </w:t>
      </w:r>
      <w:proofErr w:type="spellStart"/>
      <w:r w:rsidRPr="000059BC">
        <w:rPr>
          <w:rFonts w:ascii="Courier New" w:eastAsia="Times New Roman" w:hAnsi="Courier New" w:cs="Courier New"/>
          <w:sz w:val="16"/>
          <w:szCs w:val="16"/>
        </w:rPr>
        <w:t>df</w:t>
      </w:r>
      <w:proofErr w:type="spellEnd"/>
      <w:r w:rsidRPr="000059BC">
        <w:rPr>
          <w:rFonts w:ascii="Courier New" w:eastAsia="Times New Roman" w:hAnsi="Courier New" w:cs="Courier New"/>
          <w:sz w:val="16"/>
          <w:szCs w:val="16"/>
        </w:rPr>
        <w:t xml:space="preserve">       =         250</w:t>
      </w:r>
    </w:p>
    <w:p w14:paraId="0A93F607"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p>
    <w:p w14:paraId="69522882"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Expression: Predicted number of events, </w:t>
      </w:r>
      <w:proofErr w:type="gramStart"/>
      <w:r w:rsidRPr="000059BC">
        <w:rPr>
          <w:rFonts w:ascii="Courier New" w:eastAsia="Times New Roman" w:hAnsi="Courier New" w:cs="Courier New"/>
          <w:sz w:val="16"/>
          <w:szCs w:val="16"/>
        </w:rPr>
        <w:t>predict(</w:t>
      </w:r>
      <w:proofErr w:type="gramEnd"/>
      <w:r w:rsidRPr="000059BC">
        <w:rPr>
          <w:rFonts w:ascii="Courier New" w:eastAsia="Times New Roman" w:hAnsi="Courier New" w:cs="Courier New"/>
          <w:sz w:val="16"/>
          <w:szCs w:val="16"/>
        </w:rPr>
        <w:t>)</w:t>
      </w:r>
    </w:p>
    <w:p w14:paraId="0FE8E563"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1._at: year = 2021</w:t>
      </w:r>
    </w:p>
    <w:p w14:paraId="74B4B87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2._at: year = 2022</w:t>
      </w:r>
    </w:p>
    <w:p w14:paraId="54169616"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3._at: year = 2023</w:t>
      </w:r>
    </w:p>
    <w:p w14:paraId="01889B72"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p>
    <w:p w14:paraId="70C00288"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w:t>
      </w:r>
    </w:p>
    <w:p w14:paraId="112E1C5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            Delta-method</w:t>
      </w:r>
    </w:p>
    <w:p w14:paraId="3102CB84"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     Margin   std. </w:t>
      </w:r>
      <w:proofErr w:type="gramStart"/>
      <w:r w:rsidRPr="000059BC">
        <w:rPr>
          <w:rFonts w:ascii="Courier New" w:eastAsia="Times New Roman" w:hAnsi="Courier New" w:cs="Courier New"/>
          <w:sz w:val="16"/>
          <w:szCs w:val="16"/>
        </w:rPr>
        <w:t>err</w:t>
      </w:r>
      <w:proofErr w:type="gramEnd"/>
      <w:r w:rsidRPr="000059BC">
        <w:rPr>
          <w:rFonts w:ascii="Courier New" w:eastAsia="Times New Roman" w:hAnsi="Courier New" w:cs="Courier New"/>
          <w:sz w:val="16"/>
          <w:szCs w:val="16"/>
        </w:rPr>
        <w:t xml:space="preserve">.      t    P&gt;|t|  </w:t>
      </w:r>
      <w:proofErr w:type="gramStart"/>
      <w:r w:rsidRPr="000059BC">
        <w:rPr>
          <w:rFonts w:ascii="Courier New" w:eastAsia="Times New Roman" w:hAnsi="Courier New" w:cs="Courier New"/>
          <w:sz w:val="16"/>
          <w:szCs w:val="16"/>
        </w:rPr>
        <w:t xml:space="preserve">   [</w:t>
      </w:r>
      <w:proofErr w:type="gramEnd"/>
      <w:r w:rsidRPr="000059BC">
        <w:rPr>
          <w:rFonts w:ascii="Courier New" w:eastAsia="Times New Roman" w:hAnsi="Courier New" w:cs="Courier New"/>
          <w:sz w:val="16"/>
          <w:szCs w:val="16"/>
        </w:rPr>
        <w:t>95% conf. interval]</w:t>
      </w:r>
    </w:p>
    <w:p w14:paraId="5346557A"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w:t>
      </w:r>
    </w:p>
    <w:p w14:paraId="4C4A10F2"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_</w:t>
      </w:r>
      <w:proofErr w:type="spellStart"/>
      <w:r w:rsidRPr="000059BC">
        <w:rPr>
          <w:rFonts w:ascii="Courier New" w:eastAsia="Times New Roman" w:hAnsi="Courier New" w:cs="Courier New"/>
          <w:sz w:val="16"/>
          <w:szCs w:val="16"/>
        </w:rPr>
        <w:t>at#povcat</w:t>
      </w:r>
      <w:proofErr w:type="spellEnd"/>
      <w:r w:rsidRPr="000059BC">
        <w:rPr>
          <w:rFonts w:ascii="Courier New" w:eastAsia="Times New Roman" w:hAnsi="Courier New" w:cs="Courier New"/>
          <w:sz w:val="16"/>
          <w:szCs w:val="16"/>
        </w:rPr>
        <w:t xml:space="preserve"> |</w:t>
      </w:r>
    </w:p>
    <w:p w14:paraId="5078F5C5"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1#&lt;100%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.317371    .083414     3.80   0.000     .1530872    .4816548</w:t>
      </w:r>
    </w:p>
    <w:p w14:paraId="4B7968F2"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1#100–199%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.2788741   .0878451     3.17   0.002     .1058634    .4518849</w:t>
      </w:r>
    </w:p>
    <w:p w14:paraId="0BBBF8B7"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1#200–399%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.8543482   .3024848     2.82   0.005     .2586049    1.450091</w:t>
      </w:r>
    </w:p>
    <w:p w14:paraId="45412E11"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1#400%+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.67998   .1875975     3.62   0.000     .3105069    1.049453</w:t>
      </w:r>
    </w:p>
    <w:p w14:paraId="709114BE"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1 </w:t>
      </w:r>
      <w:proofErr w:type="gramStart"/>
      <w:r w:rsidRPr="000059BC">
        <w:rPr>
          <w:rFonts w:ascii="Courier New" w:eastAsia="Times New Roman" w:hAnsi="Courier New" w:cs="Courier New"/>
          <w:sz w:val="16"/>
          <w:szCs w:val="16"/>
        </w:rPr>
        <w:t>5  |</w:t>
      </w:r>
      <w:proofErr w:type="gramEnd"/>
      <w:r w:rsidRPr="000059BC">
        <w:rPr>
          <w:rFonts w:ascii="Courier New" w:eastAsia="Times New Roman" w:hAnsi="Courier New" w:cs="Courier New"/>
          <w:sz w:val="16"/>
          <w:szCs w:val="16"/>
        </w:rPr>
        <w:t xml:space="preserve">   .7470636   .1919148     3.89   0.000     .3690878    1.125039</w:t>
      </w:r>
    </w:p>
    <w:p w14:paraId="08D5C3AC"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2#&lt;100%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.2213141   .0647367     3.42   0.001     .0938153    .3488129</w:t>
      </w:r>
    </w:p>
    <w:p w14:paraId="0BC060B3"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2#100–199%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.1944689   .0597549     3.25   0.001     .0767817    .3121561</w:t>
      </w:r>
    </w:p>
    <w:p w14:paraId="6E4A63E1"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2#200–399%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.5957675   .2019543     2.95   0.003     .1980187    .9935162</w:t>
      </w:r>
    </w:p>
    <w:p w14:paraId="36E69910"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2#400%+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.4741743   .1577861     3.01   0.003     .1634149    .7849338</w:t>
      </w:r>
    </w:p>
    <w:p w14:paraId="478ACB10"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2 </w:t>
      </w:r>
      <w:proofErr w:type="gramStart"/>
      <w:r w:rsidRPr="000059BC">
        <w:rPr>
          <w:rFonts w:ascii="Courier New" w:eastAsia="Times New Roman" w:hAnsi="Courier New" w:cs="Courier New"/>
          <w:sz w:val="16"/>
          <w:szCs w:val="16"/>
        </w:rPr>
        <w:t>5  |</w:t>
      </w:r>
      <w:proofErr w:type="gramEnd"/>
      <w:r w:rsidRPr="000059BC">
        <w:rPr>
          <w:rFonts w:ascii="Courier New" w:eastAsia="Times New Roman" w:hAnsi="Courier New" w:cs="Courier New"/>
          <w:sz w:val="16"/>
          <w:szCs w:val="16"/>
        </w:rPr>
        <w:t xml:space="preserve">   .5209541   .1443764     3.61   0.000     .2366051    .8053031</w:t>
      </w:r>
    </w:p>
    <w:p w14:paraId="329CECE5"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3#&lt;100%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.1575624   .0500197     3.15   0.002     .0590487     .256076</w:t>
      </w:r>
    </w:p>
    <w:p w14:paraId="4938DCF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3#100–199%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.1384502   .0408623     3.39   0.001     .0579719    .2189285</w:t>
      </w:r>
    </w:p>
    <w:p w14:paraId="2582C0E9"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3#200–399%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.4241507   .1419338     2.99   0.003     .1446122    .7036892</w:t>
      </w:r>
    </w:p>
    <w:p w14:paraId="242F6CCF"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3#400%+ </w:t>
      </w:r>
      <w:proofErr w:type="gramStart"/>
      <w:r w:rsidRPr="000059BC">
        <w:rPr>
          <w:rFonts w:ascii="Courier New" w:eastAsia="Times New Roman" w:hAnsi="Courier New" w:cs="Courier New"/>
          <w:sz w:val="16"/>
          <w:szCs w:val="16"/>
        </w:rPr>
        <w:t>FPL  |</w:t>
      </w:r>
      <w:proofErr w:type="gramEnd"/>
      <w:r w:rsidRPr="000059BC">
        <w:rPr>
          <w:rFonts w:ascii="Courier New" w:eastAsia="Times New Roman" w:hAnsi="Courier New" w:cs="Courier New"/>
          <w:sz w:val="16"/>
          <w:szCs w:val="16"/>
        </w:rPr>
        <w:t xml:space="preserve">   .3375836   .0863517     3.91   0.000     .1675141    .5076531</w:t>
      </w:r>
    </w:p>
    <w:p w14:paraId="4A6E0396"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3 </w:t>
      </w:r>
      <w:proofErr w:type="gramStart"/>
      <w:r w:rsidRPr="000059BC">
        <w:rPr>
          <w:rFonts w:ascii="Courier New" w:eastAsia="Times New Roman" w:hAnsi="Courier New" w:cs="Courier New"/>
          <w:sz w:val="16"/>
          <w:szCs w:val="16"/>
        </w:rPr>
        <w:t>5  |</w:t>
      </w:r>
      <w:proofErr w:type="gramEnd"/>
      <w:r w:rsidRPr="000059BC">
        <w:rPr>
          <w:rFonts w:ascii="Courier New" w:eastAsia="Times New Roman" w:hAnsi="Courier New" w:cs="Courier New"/>
          <w:sz w:val="16"/>
          <w:szCs w:val="16"/>
        </w:rPr>
        <w:t xml:space="preserve">    .370888   .0981397     3.78   0.000     .1776021     .564174</w:t>
      </w:r>
    </w:p>
    <w:p w14:paraId="798C68C8"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w:t>
      </w:r>
    </w:p>
    <w:p w14:paraId="1A9CB1F3"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_</w:t>
      </w:r>
      <w:proofErr w:type="spellStart"/>
      <w:r w:rsidRPr="000059BC">
        <w:rPr>
          <w:rFonts w:ascii="Courier New" w:eastAsia="Times New Roman" w:hAnsi="Courier New" w:cs="Courier New"/>
          <w:sz w:val="16"/>
          <w:szCs w:val="16"/>
        </w:rPr>
        <w:t>at#insurance</w:t>
      </w:r>
      <w:proofErr w:type="spellEnd"/>
      <w:r w:rsidRPr="000059BC">
        <w:rPr>
          <w:rFonts w:ascii="Courier New" w:eastAsia="Times New Roman" w:hAnsi="Courier New" w:cs="Courier New"/>
          <w:sz w:val="16"/>
          <w:szCs w:val="16"/>
        </w:rPr>
        <w:t xml:space="preserve"> |</w:t>
      </w:r>
    </w:p>
    <w:p w14:paraId="08638355"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1#</w:t>
      </w:r>
      <w:proofErr w:type="gramStart"/>
      <w:r w:rsidRPr="000059BC">
        <w:rPr>
          <w:rFonts w:ascii="Courier New" w:eastAsia="Times New Roman" w:hAnsi="Courier New" w:cs="Courier New"/>
          <w:sz w:val="16"/>
          <w:szCs w:val="16"/>
        </w:rPr>
        <w:t>Private  |</w:t>
      </w:r>
      <w:proofErr w:type="gramEnd"/>
      <w:r w:rsidRPr="000059BC">
        <w:rPr>
          <w:rFonts w:ascii="Courier New" w:eastAsia="Times New Roman" w:hAnsi="Courier New" w:cs="Courier New"/>
          <w:sz w:val="16"/>
          <w:szCs w:val="16"/>
        </w:rPr>
        <w:t xml:space="preserve">   .6337912   .1270795     4.99   0.000     .3835083     .884074</w:t>
      </w:r>
    </w:p>
    <w:p w14:paraId="6CB2155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1#Public </w:t>
      </w:r>
      <w:proofErr w:type="gramStart"/>
      <w:r w:rsidRPr="000059BC">
        <w:rPr>
          <w:rFonts w:ascii="Courier New" w:eastAsia="Times New Roman" w:hAnsi="Courier New" w:cs="Courier New"/>
          <w:sz w:val="16"/>
          <w:szCs w:val="16"/>
        </w:rPr>
        <w:t>only  |</w:t>
      </w:r>
      <w:proofErr w:type="gramEnd"/>
      <w:r w:rsidRPr="000059BC">
        <w:rPr>
          <w:rFonts w:ascii="Courier New" w:eastAsia="Times New Roman" w:hAnsi="Courier New" w:cs="Courier New"/>
          <w:sz w:val="16"/>
          <w:szCs w:val="16"/>
        </w:rPr>
        <w:t xml:space="preserve">   .7914528     .25631     3.09   0.002     .2866507    1.296255</w:t>
      </w:r>
    </w:p>
    <w:p w14:paraId="06EA878D"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1#</w:t>
      </w:r>
      <w:proofErr w:type="gramStart"/>
      <w:r w:rsidRPr="000059BC">
        <w:rPr>
          <w:rFonts w:ascii="Courier New" w:eastAsia="Times New Roman" w:hAnsi="Courier New" w:cs="Courier New"/>
          <w:sz w:val="16"/>
          <w:szCs w:val="16"/>
        </w:rPr>
        <w:t>Uninsured  |</w:t>
      </w:r>
      <w:proofErr w:type="gramEnd"/>
      <w:r w:rsidRPr="000059BC">
        <w:rPr>
          <w:rFonts w:ascii="Courier New" w:eastAsia="Times New Roman" w:hAnsi="Courier New" w:cs="Courier New"/>
          <w:sz w:val="16"/>
          <w:szCs w:val="16"/>
        </w:rPr>
        <w:t xml:space="preserve">   .0201572   .0142724     1.41   0.159    -.0079524    .0482667</w:t>
      </w:r>
    </w:p>
    <w:p w14:paraId="6E5EDBF3"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2#</w:t>
      </w:r>
      <w:proofErr w:type="gramStart"/>
      <w:r w:rsidRPr="000059BC">
        <w:rPr>
          <w:rFonts w:ascii="Courier New" w:eastAsia="Times New Roman" w:hAnsi="Courier New" w:cs="Courier New"/>
          <w:sz w:val="16"/>
          <w:szCs w:val="16"/>
        </w:rPr>
        <w:t>Private  |</w:t>
      </w:r>
      <w:proofErr w:type="gramEnd"/>
      <w:r w:rsidRPr="000059BC">
        <w:rPr>
          <w:rFonts w:ascii="Courier New" w:eastAsia="Times New Roman" w:hAnsi="Courier New" w:cs="Courier New"/>
          <w:sz w:val="16"/>
          <w:szCs w:val="16"/>
        </w:rPr>
        <w:t xml:space="preserve">   .4419652   .1046943     4.22   0.000       .23577    .6481604</w:t>
      </w:r>
    </w:p>
    <w:p w14:paraId="4828EE2A"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2#Public </w:t>
      </w:r>
      <w:proofErr w:type="gramStart"/>
      <w:r w:rsidRPr="000059BC">
        <w:rPr>
          <w:rFonts w:ascii="Courier New" w:eastAsia="Times New Roman" w:hAnsi="Courier New" w:cs="Courier New"/>
          <w:sz w:val="16"/>
          <w:szCs w:val="16"/>
        </w:rPr>
        <w:t>only  |</w:t>
      </w:r>
      <w:proofErr w:type="gramEnd"/>
      <w:r w:rsidRPr="000059BC">
        <w:rPr>
          <w:rFonts w:ascii="Courier New" w:eastAsia="Times New Roman" w:hAnsi="Courier New" w:cs="Courier New"/>
          <w:sz w:val="16"/>
          <w:szCs w:val="16"/>
        </w:rPr>
        <w:t xml:space="preserve">   .5519083   .1893315     2.92   0.004     .1790201    .9247964</w:t>
      </w:r>
    </w:p>
    <w:p w14:paraId="6545A8E2"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2#</w:t>
      </w:r>
      <w:proofErr w:type="gramStart"/>
      <w:r w:rsidRPr="000059BC">
        <w:rPr>
          <w:rFonts w:ascii="Courier New" w:eastAsia="Times New Roman" w:hAnsi="Courier New" w:cs="Courier New"/>
          <w:sz w:val="16"/>
          <w:szCs w:val="16"/>
        </w:rPr>
        <w:t>Uninsured  |</w:t>
      </w:r>
      <w:proofErr w:type="gramEnd"/>
      <w:r w:rsidRPr="000059BC">
        <w:rPr>
          <w:rFonts w:ascii="Courier New" w:eastAsia="Times New Roman" w:hAnsi="Courier New" w:cs="Courier New"/>
          <w:sz w:val="16"/>
          <w:szCs w:val="16"/>
        </w:rPr>
        <w:t xml:space="preserve">   .0140563   .0100027     1.41   0.161     -.005644    .0337566</w:t>
      </w:r>
    </w:p>
    <w:p w14:paraId="3C6CC7F5"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3#</w:t>
      </w:r>
      <w:proofErr w:type="gramStart"/>
      <w:r w:rsidRPr="000059BC">
        <w:rPr>
          <w:rFonts w:ascii="Courier New" w:eastAsia="Times New Roman" w:hAnsi="Courier New" w:cs="Courier New"/>
          <w:sz w:val="16"/>
          <w:szCs w:val="16"/>
        </w:rPr>
        <w:t>Private  |</w:t>
      </w:r>
      <w:proofErr w:type="gramEnd"/>
      <w:r w:rsidRPr="000059BC">
        <w:rPr>
          <w:rFonts w:ascii="Courier New" w:eastAsia="Times New Roman" w:hAnsi="Courier New" w:cs="Courier New"/>
          <w:sz w:val="16"/>
          <w:szCs w:val="16"/>
        </w:rPr>
        <w:t xml:space="preserve">   .3146527   .0663787     4.74   0.000       .18392    .4453854</w:t>
      </w:r>
    </w:p>
    <w:p w14:paraId="343FE463"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3#Public </w:t>
      </w:r>
      <w:proofErr w:type="gramStart"/>
      <w:r w:rsidRPr="000059BC">
        <w:rPr>
          <w:rFonts w:ascii="Courier New" w:eastAsia="Times New Roman" w:hAnsi="Courier New" w:cs="Courier New"/>
          <w:sz w:val="16"/>
          <w:szCs w:val="16"/>
        </w:rPr>
        <w:t>only  |</w:t>
      </w:r>
      <w:proofErr w:type="gramEnd"/>
      <w:r w:rsidRPr="000059BC">
        <w:rPr>
          <w:rFonts w:ascii="Courier New" w:eastAsia="Times New Roman" w:hAnsi="Courier New" w:cs="Courier New"/>
          <w:sz w:val="16"/>
          <w:szCs w:val="16"/>
        </w:rPr>
        <w:t xml:space="preserve">   .3929256   .1208596     3.25   0.001     .1548927    .6309584</w:t>
      </w:r>
    </w:p>
    <w:p w14:paraId="12297067" w14:textId="77777777"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 xml:space="preserve">   3#</w:t>
      </w:r>
      <w:proofErr w:type="gramStart"/>
      <w:r w:rsidRPr="000059BC">
        <w:rPr>
          <w:rFonts w:ascii="Courier New" w:eastAsia="Times New Roman" w:hAnsi="Courier New" w:cs="Courier New"/>
          <w:sz w:val="16"/>
          <w:szCs w:val="16"/>
        </w:rPr>
        <w:t>Uninsured  |</w:t>
      </w:r>
      <w:proofErr w:type="gramEnd"/>
      <w:r w:rsidRPr="000059BC">
        <w:rPr>
          <w:rFonts w:ascii="Courier New" w:eastAsia="Times New Roman" w:hAnsi="Courier New" w:cs="Courier New"/>
          <w:sz w:val="16"/>
          <w:szCs w:val="16"/>
        </w:rPr>
        <w:t xml:space="preserve">   .0100072   .0073035     1.37   0.172    -.0043769    .0243914</w:t>
      </w:r>
    </w:p>
    <w:p w14:paraId="34420A67" w14:textId="5AC9C900" w:rsidR="000059BC" w:rsidRPr="000059BC" w:rsidRDefault="000059BC" w:rsidP="000059BC">
      <w:pPr>
        <w:tabs>
          <w:tab w:val="left" w:pos="1356"/>
        </w:tabs>
        <w:spacing w:after="0"/>
        <w:jc w:val="both"/>
        <w:rPr>
          <w:rFonts w:ascii="Courier New" w:eastAsia="Times New Roman" w:hAnsi="Courier New" w:cs="Courier New"/>
          <w:sz w:val="16"/>
          <w:szCs w:val="16"/>
        </w:rPr>
      </w:pPr>
      <w:r w:rsidRPr="000059BC">
        <w:rPr>
          <w:rFonts w:ascii="Courier New" w:eastAsia="Times New Roman" w:hAnsi="Courier New" w:cs="Courier New"/>
          <w:sz w:val="16"/>
          <w:szCs w:val="16"/>
        </w:rPr>
        <w:t>---------------------------------------------------------------------------------</w:t>
      </w:r>
    </w:p>
    <w:p w14:paraId="3500BC08" w14:textId="487E6BF7" w:rsidR="00EA2F8B" w:rsidRDefault="00EA2F8B" w:rsidP="002D63AD">
      <w:pPr>
        <w:tabs>
          <w:tab w:val="left" w:pos="1356"/>
        </w:tabs>
        <w:jc w:val="both"/>
        <w:rPr>
          <w:rFonts w:eastAsia="Times New Roman" w:cs="Times New Roman"/>
          <w:sz w:val="20"/>
          <w:szCs w:val="20"/>
        </w:rPr>
      </w:pPr>
      <w:r w:rsidRPr="00EA2F8B">
        <w:rPr>
          <w:rFonts w:eastAsia="Times New Roman" w:cs="Times New Roman"/>
          <w:sz w:val="20"/>
          <w:szCs w:val="20"/>
        </w:rPr>
        <w:t>Predictive margins reinforce this pattern: expected telehealth visits are consistently highest for higher-income and privately insured children (≈0.6–0.9 visits per year in 2021) and lowest for uninsured children (&lt;0.03 visits). Across all SES and insurance groups, visit counts decline from 2021 to 2023 but disparities remain stable, with parallel movement over time. These results support Hypothesis 2, showing that higher-income and privately insured families exhibit greater telehealth intensity, consistent with supplemental—not substitutive—use.</w:t>
      </w:r>
    </w:p>
    <w:p w14:paraId="3795C614" w14:textId="77777777" w:rsidR="002652A5" w:rsidRDefault="002652A5">
      <w:pPr>
        <w:rPr>
          <w:rFonts w:eastAsia="Times New Roman" w:cs="Times New Roman"/>
          <w:b/>
          <w:bCs/>
          <w:sz w:val="20"/>
          <w:szCs w:val="20"/>
        </w:rPr>
      </w:pPr>
      <w:r>
        <w:rPr>
          <w:rFonts w:eastAsia="Times New Roman" w:cs="Times New Roman"/>
          <w:b/>
          <w:bCs/>
          <w:sz w:val="20"/>
          <w:szCs w:val="20"/>
        </w:rPr>
        <w:br w:type="page"/>
      </w:r>
    </w:p>
    <w:p w14:paraId="43528EF0" w14:textId="403475BE" w:rsidR="00866DAA" w:rsidRPr="00866DAA" w:rsidRDefault="00866DAA" w:rsidP="00866DAA">
      <w:pPr>
        <w:tabs>
          <w:tab w:val="left" w:pos="1356"/>
        </w:tabs>
        <w:jc w:val="both"/>
        <w:rPr>
          <w:rFonts w:eastAsia="Times New Roman" w:cs="Times New Roman"/>
          <w:b/>
          <w:bCs/>
          <w:sz w:val="20"/>
          <w:szCs w:val="20"/>
        </w:rPr>
      </w:pPr>
      <w:r w:rsidRPr="00866DAA">
        <w:rPr>
          <w:rFonts w:eastAsia="Times New Roman" w:cs="Times New Roman"/>
          <w:b/>
          <w:bCs/>
          <w:sz w:val="20"/>
          <w:szCs w:val="20"/>
        </w:rPr>
        <w:lastRenderedPageBreak/>
        <w:t>H2 Conclusion (Telehealth as Supplement vs Substitute)</w:t>
      </w:r>
    </w:p>
    <w:p w14:paraId="58EF1458" w14:textId="05D251FC" w:rsidR="00866DAA" w:rsidRPr="00EA2F8B" w:rsidRDefault="00866DAA" w:rsidP="002D63AD">
      <w:pPr>
        <w:tabs>
          <w:tab w:val="left" w:pos="1356"/>
        </w:tabs>
        <w:jc w:val="both"/>
        <w:rPr>
          <w:rFonts w:eastAsia="Times New Roman" w:cs="Times New Roman"/>
          <w:sz w:val="20"/>
          <w:szCs w:val="20"/>
        </w:rPr>
      </w:pPr>
      <w:r w:rsidRPr="00866DAA">
        <w:rPr>
          <w:rFonts w:eastAsia="Times New Roman" w:cs="Times New Roman"/>
          <w:sz w:val="20"/>
          <w:szCs w:val="20"/>
        </w:rPr>
        <w:t>Model 2 provides clear support for H2: higher-income and privately insured children use substantially more telehealth visits than lower-income or uninsured peers, and their elevated telehealth use is accompanied by </w:t>
      </w:r>
      <w:proofErr w:type="gramStart"/>
      <w:r w:rsidRPr="00866DAA">
        <w:rPr>
          <w:rFonts w:eastAsia="Times New Roman" w:cs="Times New Roman"/>
          <w:i/>
          <w:iCs/>
          <w:sz w:val="20"/>
          <w:szCs w:val="20"/>
        </w:rPr>
        <w:t>higher</w:t>
      </w:r>
      <w:r w:rsidRPr="00866DAA">
        <w:rPr>
          <w:rFonts w:eastAsia="Times New Roman" w:cs="Times New Roman"/>
          <w:sz w:val="20"/>
          <w:szCs w:val="20"/>
        </w:rPr>
        <w:t>, not lower,</w:t>
      </w:r>
      <w:proofErr w:type="gramEnd"/>
      <w:r w:rsidRPr="00866DAA">
        <w:rPr>
          <w:rFonts w:eastAsia="Times New Roman" w:cs="Times New Roman"/>
          <w:sz w:val="20"/>
          <w:szCs w:val="20"/>
        </w:rPr>
        <w:t xml:space="preserve"> in-person visit volumes. The positive SES gradient in telehealth intensity—combined with no evidence of reduced in-person care—indicates that higher-income families use telehealth as a </w:t>
      </w:r>
      <w:r w:rsidRPr="00866DAA">
        <w:rPr>
          <w:rFonts w:eastAsia="Times New Roman" w:cs="Times New Roman"/>
          <w:b/>
          <w:bCs/>
          <w:sz w:val="20"/>
          <w:szCs w:val="20"/>
        </w:rPr>
        <w:t>supplement</w:t>
      </w:r>
      <w:r w:rsidRPr="00866DAA">
        <w:rPr>
          <w:rFonts w:eastAsia="Times New Roman" w:cs="Times New Roman"/>
          <w:sz w:val="20"/>
          <w:szCs w:val="20"/>
        </w:rPr>
        <w:t>, whereas lower-income groups show lower engagement overall, consistent with </w:t>
      </w:r>
      <w:r w:rsidRPr="00866DAA">
        <w:rPr>
          <w:rFonts w:eastAsia="Times New Roman" w:cs="Times New Roman"/>
          <w:b/>
          <w:bCs/>
          <w:sz w:val="20"/>
          <w:szCs w:val="20"/>
        </w:rPr>
        <w:t>partial substitution or unmet need</w:t>
      </w:r>
      <w:r w:rsidRPr="00866DAA">
        <w:rPr>
          <w:rFonts w:eastAsia="Times New Roman" w:cs="Times New Roman"/>
          <w:sz w:val="20"/>
          <w:szCs w:val="20"/>
        </w:rPr>
        <w:t> rather than discretionary expansion.</w:t>
      </w:r>
    </w:p>
    <w:p w14:paraId="1D147665" w14:textId="48B9F76C" w:rsidR="00AA3B6A" w:rsidRDefault="00AA3B6A" w:rsidP="00AA3B6A">
      <w:pPr>
        <w:pStyle w:val="ListParagraph"/>
        <w:numPr>
          <w:ilvl w:val="0"/>
          <w:numId w:val="31"/>
        </w:numPr>
        <w:tabs>
          <w:tab w:val="left" w:pos="1356"/>
        </w:tabs>
        <w:rPr>
          <w:rFonts w:eastAsia="Times New Roman" w:cs="Times New Roman"/>
          <w:b/>
          <w:bCs/>
          <w:sz w:val="20"/>
          <w:szCs w:val="20"/>
        </w:rPr>
      </w:pPr>
      <w:r>
        <w:rPr>
          <w:rFonts w:eastAsia="Times New Roman" w:cs="Times New Roman"/>
          <w:b/>
          <w:bCs/>
          <w:sz w:val="20"/>
          <w:szCs w:val="20"/>
        </w:rPr>
        <w:t>Model 3</w:t>
      </w:r>
    </w:p>
    <w:p w14:paraId="261525BB"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Survey: Negative binomial regression</w:t>
      </w:r>
    </w:p>
    <w:p w14:paraId="14553CFF"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p>
    <w:p w14:paraId="2511AFBF"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Number of strata = 105                           Number of </w:t>
      </w:r>
      <w:proofErr w:type="spellStart"/>
      <w:r w:rsidRPr="00CA4A1C">
        <w:rPr>
          <w:rFonts w:ascii="Courier New" w:eastAsia="Times New Roman" w:hAnsi="Courier New" w:cs="Courier New"/>
          <w:sz w:val="16"/>
          <w:szCs w:val="16"/>
        </w:rPr>
        <w:t>obs</w:t>
      </w:r>
      <w:proofErr w:type="spellEnd"/>
      <w:r w:rsidRPr="00CA4A1C">
        <w:rPr>
          <w:rFonts w:ascii="Courier New" w:eastAsia="Times New Roman" w:hAnsi="Courier New" w:cs="Courier New"/>
          <w:sz w:val="16"/>
          <w:szCs w:val="16"/>
        </w:rPr>
        <w:t xml:space="preserve">   =       9,722</w:t>
      </w:r>
    </w:p>
    <w:p w14:paraId="328FF333"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Number of PSUs   = 355                           Population size = 150,174,574</w:t>
      </w:r>
    </w:p>
    <w:p w14:paraId="5771C9F0"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Design </w:t>
      </w:r>
      <w:proofErr w:type="spellStart"/>
      <w:r w:rsidRPr="00CA4A1C">
        <w:rPr>
          <w:rFonts w:ascii="Courier New" w:eastAsia="Times New Roman" w:hAnsi="Courier New" w:cs="Courier New"/>
          <w:sz w:val="16"/>
          <w:szCs w:val="16"/>
        </w:rPr>
        <w:t>df</w:t>
      </w:r>
      <w:proofErr w:type="spellEnd"/>
      <w:r w:rsidRPr="00CA4A1C">
        <w:rPr>
          <w:rFonts w:ascii="Courier New" w:eastAsia="Times New Roman" w:hAnsi="Courier New" w:cs="Courier New"/>
          <w:sz w:val="16"/>
          <w:szCs w:val="16"/>
        </w:rPr>
        <w:t xml:space="preserve">       =         250</w:t>
      </w:r>
    </w:p>
    <w:p w14:paraId="435CD0EE"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F(</w:t>
      </w:r>
      <w:proofErr w:type="gramEnd"/>
      <w:r w:rsidRPr="00CA4A1C">
        <w:rPr>
          <w:rFonts w:ascii="Courier New" w:eastAsia="Times New Roman" w:hAnsi="Courier New" w:cs="Courier New"/>
          <w:sz w:val="16"/>
          <w:szCs w:val="16"/>
        </w:rPr>
        <w:t>16, 235)      =        9.83</w:t>
      </w:r>
    </w:p>
    <w:p w14:paraId="5AC82502"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Dispersion: mean                                 Prob &gt; F        =      0.0000</w:t>
      </w:r>
    </w:p>
    <w:p w14:paraId="4B40A2CE"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p>
    <w:p w14:paraId="09B293F4"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22E2A653"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             Linearized</w:t>
      </w:r>
    </w:p>
    <w:p w14:paraId="6C1377D8"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proofErr w:type="spellStart"/>
      <w:r w:rsidRPr="00CA4A1C">
        <w:rPr>
          <w:rFonts w:ascii="Courier New" w:eastAsia="Times New Roman" w:hAnsi="Courier New" w:cs="Courier New"/>
          <w:sz w:val="16"/>
          <w:szCs w:val="16"/>
        </w:rPr>
        <w:t>inperson_visits</w:t>
      </w:r>
      <w:proofErr w:type="spellEnd"/>
      <w:r w:rsidRPr="00CA4A1C">
        <w:rPr>
          <w:rFonts w:ascii="Courier New" w:eastAsia="Times New Roman" w:hAnsi="Courier New" w:cs="Courier New"/>
          <w:sz w:val="16"/>
          <w:szCs w:val="16"/>
        </w:rPr>
        <w:t xml:space="preserve"> |        IRR   std. err.      t    P&gt;|t|  </w:t>
      </w:r>
      <w:proofErr w:type="gramStart"/>
      <w:r w:rsidRPr="00CA4A1C">
        <w:rPr>
          <w:rFonts w:ascii="Courier New" w:eastAsia="Times New Roman" w:hAnsi="Courier New" w:cs="Courier New"/>
          <w:sz w:val="16"/>
          <w:szCs w:val="16"/>
        </w:rPr>
        <w:t xml:space="preserve">   [</w:t>
      </w:r>
      <w:proofErr w:type="gramEnd"/>
      <w:r w:rsidRPr="00CA4A1C">
        <w:rPr>
          <w:rFonts w:ascii="Courier New" w:eastAsia="Times New Roman" w:hAnsi="Courier New" w:cs="Courier New"/>
          <w:sz w:val="16"/>
          <w:szCs w:val="16"/>
        </w:rPr>
        <w:t>95% conf. interval]</w:t>
      </w:r>
    </w:p>
    <w:p w14:paraId="41E9946D"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38EFF649"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spellStart"/>
      <w:r w:rsidRPr="00CA4A1C">
        <w:rPr>
          <w:rFonts w:ascii="Courier New" w:eastAsia="Times New Roman" w:hAnsi="Courier New" w:cs="Courier New"/>
          <w:sz w:val="16"/>
          <w:szCs w:val="16"/>
        </w:rPr>
        <w:t>povcat</w:t>
      </w:r>
      <w:proofErr w:type="spellEnd"/>
      <w:r w:rsidRPr="00CA4A1C">
        <w:rPr>
          <w:rFonts w:ascii="Courier New" w:eastAsia="Times New Roman" w:hAnsi="Courier New" w:cs="Courier New"/>
          <w:sz w:val="16"/>
          <w:szCs w:val="16"/>
        </w:rPr>
        <w:t xml:space="preserve"> |</w:t>
      </w:r>
    </w:p>
    <w:p w14:paraId="68C81C71"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100–199%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1.1334   .2344423     0.61   0.545     .7541482    1.703372</w:t>
      </w:r>
    </w:p>
    <w:p w14:paraId="5FF817A8"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200–399%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1.068229   .1619356     0.44   0.664     .7925028    1.439885</w:t>
      </w:r>
    </w:p>
    <w:p w14:paraId="4BB0647E"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400%+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1.033811   .1629603     0.21   0.833      .757902    1.410163</w:t>
      </w:r>
    </w:p>
    <w:p w14:paraId="490C1528"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5  |</w:t>
      </w:r>
      <w:proofErr w:type="gramEnd"/>
      <w:r w:rsidRPr="00CA4A1C">
        <w:rPr>
          <w:rFonts w:ascii="Courier New" w:eastAsia="Times New Roman" w:hAnsi="Courier New" w:cs="Courier New"/>
          <w:sz w:val="16"/>
          <w:szCs w:val="16"/>
        </w:rPr>
        <w:t xml:space="preserve">   1.316488   .2119092     1.71   0.089     .9588179     1.80758</w:t>
      </w:r>
    </w:p>
    <w:p w14:paraId="6F948222"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
    <w:p w14:paraId="2F51540E"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insurance |</w:t>
      </w:r>
    </w:p>
    <w:p w14:paraId="5E1260BF"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Public </w:t>
      </w:r>
      <w:proofErr w:type="gramStart"/>
      <w:r w:rsidRPr="00CA4A1C">
        <w:rPr>
          <w:rFonts w:ascii="Courier New" w:eastAsia="Times New Roman" w:hAnsi="Courier New" w:cs="Courier New"/>
          <w:sz w:val="16"/>
          <w:szCs w:val="16"/>
        </w:rPr>
        <w:t>only  |</w:t>
      </w:r>
      <w:proofErr w:type="gramEnd"/>
      <w:r w:rsidRPr="00CA4A1C">
        <w:rPr>
          <w:rFonts w:ascii="Courier New" w:eastAsia="Times New Roman" w:hAnsi="Courier New" w:cs="Courier New"/>
          <w:sz w:val="16"/>
          <w:szCs w:val="16"/>
        </w:rPr>
        <w:t xml:space="preserve">   .9550989   .1156993    -0.38   0.705     .7523733    1.212449</w:t>
      </w:r>
    </w:p>
    <w:p w14:paraId="02165A0E"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Uninsured  |</w:t>
      </w:r>
      <w:proofErr w:type="gramEnd"/>
      <w:r w:rsidRPr="00CA4A1C">
        <w:rPr>
          <w:rFonts w:ascii="Courier New" w:eastAsia="Times New Roman" w:hAnsi="Courier New" w:cs="Courier New"/>
          <w:sz w:val="16"/>
          <w:szCs w:val="16"/>
        </w:rPr>
        <w:t xml:space="preserve">   .5275143   .1735503    -1.94   0.053     .2759496    1.008414</w:t>
      </w:r>
    </w:p>
    <w:p w14:paraId="2E897652"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
    <w:p w14:paraId="6A8CFA36"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age |   .9866425   .0104029    -1.28   0.203     .9663653    1.007345</w:t>
      </w:r>
    </w:p>
    <w:p w14:paraId="3D67D2F8"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female |   1.016711    .068719     0.25   0.807     .8899901    1.161474</w:t>
      </w:r>
    </w:p>
    <w:p w14:paraId="53153668"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
    <w:p w14:paraId="6FD5041A"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spellStart"/>
      <w:r w:rsidRPr="00CA4A1C">
        <w:rPr>
          <w:rFonts w:ascii="Courier New" w:eastAsia="Times New Roman" w:hAnsi="Courier New" w:cs="Courier New"/>
          <w:sz w:val="16"/>
          <w:szCs w:val="16"/>
        </w:rPr>
        <w:t>race_eth</w:t>
      </w:r>
      <w:proofErr w:type="spellEnd"/>
      <w:r w:rsidRPr="00CA4A1C">
        <w:rPr>
          <w:rFonts w:ascii="Courier New" w:eastAsia="Times New Roman" w:hAnsi="Courier New" w:cs="Courier New"/>
          <w:sz w:val="16"/>
          <w:szCs w:val="16"/>
        </w:rPr>
        <w:t xml:space="preserve"> |</w:t>
      </w:r>
    </w:p>
    <w:p w14:paraId="5A0B4EDB"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NH </w:t>
      </w:r>
      <w:proofErr w:type="gramStart"/>
      <w:r w:rsidRPr="00CA4A1C">
        <w:rPr>
          <w:rFonts w:ascii="Courier New" w:eastAsia="Times New Roman" w:hAnsi="Courier New" w:cs="Courier New"/>
          <w:sz w:val="16"/>
          <w:szCs w:val="16"/>
        </w:rPr>
        <w:t>White  |</w:t>
      </w:r>
      <w:proofErr w:type="gramEnd"/>
      <w:r w:rsidRPr="00CA4A1C">
        <w:rPr>
          <w:rFonts w:ascii="Courier New" w:eastAsia="Times New Roman" w:hAnsi="Courier New" w:cs="Courier New"/>
          <w:sz w:val="16"/>
          <w:szCs w:val="16"/>
        </w:rPr>
        <w:t xml:space="preserve">   1.477168    .171111     3.37   0.001     1.175843    1.855711</w:t>
      </w:r>
    </w:p>
    <w:p w14:paraId="7EDD19AC"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NH </w:t>
      </w:r>
      <w:proofErr w:type="gramStart"/>
      <w:r w:rsidRPr="00CA4A1C">
        <w:rPr>
          <w:rFonts w:ascii="Courier New" w:eastAsia="Times New Roman" w:hAnsi="Courier New" w:cs="Courier New"/>
          <w:sz w:val="16"/>
          <w:szCs w:val="16"/>
        </w:rPr>
        <w:t>Black  |</w:t>
      </w:r>
      <w:proofErr w:type="gramEnd"/>
      <w:r w:rsidRPr="00CA4A1C">
        <w:rPr>
          <w:rFonts w:ascii="Courier New" w:eastAsia="Times New Roman" w:hAnsi="Courier New" w:cs="Courier New"/>
          <w:sz w:val="16"/>
          <w:szCs w:val="16"/>
        </w:rPr>
        <w:t xml:space="preserve">   .6025761   .0836156    -3.65   0.000     .4584812    .7919581</w:t>
      </w:r>
    </w:p>
    <w:p w14:paraId="032ECDD4"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NH </w:t>
      </w:r>
      <w:proofErr w:type="gramStart"/>
      <w:r w:rsidRPr="00CA4A1C">
        <w:rPr>
          <w:rFonts w:ascii="Courier New" w:eastAsia="Times New Roman" w:hAnsi="Courier New" w:cs="Courier New"/>
          <w:sz w:val="16"/>
          <w:szCs w:val="16"/>
        </w:rPr>
        <w:t>Other  |</w:t>
      </w:r>
      <w:proofErr w:type="gramEnd"/>
      <w:r w:rsidRPr="00CA4A1C">
        <w:rPr>
          <w:rFonts w:ascii="Courier New" w:eastAsia="Times New Roman" w:hAnsi="Courier New" w:cs="Courier New"/>
          <w:sz w:val="16"/>
          <w:szCs w:val="16"/>
        </w:rPr>
        <w:t xml:space="preserve">   .9779167   .1228077    -0.18   0.859     .7636373    1.252324</w:t>
      </w:r>
    </w:p>
    <w:p w14:paraId="359AF889"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
    <w:p w14:paraId="153D744B"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region |</w:t>
      </w:r>
    </w:p>
    <w:p w14:paraId="71A32787"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Midwest  |</w:t>
      </w:r>
      <w:proofErr w:type="gramEnd"/>
      <w:r w:rsidRPr="00CA4A1C">
        <w:rPr>
          <w:rFonts w:ascii="Courier New" w:eastAsia="Times New Roman" w:hAnsi="Courier New" w:cs="Courier New"/>
          <w:sz w:val="16"/>
          <w:szCs w:val="16"/>
        </w:rPr>
        <w:t xml:space="preserve">   .7019185   .1046333    -2.37   0.018     .5233387    .9414355</w:t>
      </w:r>
    </w:p>
    <w:p w14:paraId="1B304E6C"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South  |</w:t>
      </w:r>
      <w:proofErr w:type="gramEnd"/>
      <w:r w:rsidRPr="00CA4A1C">
        <w:rPr>
          <w:rFonts w:ascii="Courier New" w:eastAsia="Times New Roman" w:hAnsi="Courier New" w:cs="Courier New"/>
          <w:sz w:val="16"/>
          <w:szCs w:val="16"/>
        </w:rPr>
        <w:t xml:space="preserve">   .8166644   .1357635    -1.22   0.224     .5886406    1.133018</w:t>
      </w:r>
    </w:p>
    <w:p w14:paraId="273D39C3"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West  |</w:t>
      </w:r>
      <w:proofErr w:type="gramEnd"/>
      <w:r w:rsidRPr="00CA4A1C">
        <w:rPr>
          <w:rFonts w:ascii="Courier New" w:eastAsia="Times New Roman" w:hAnsi="Courier New" w:cs="Courier New"/>
          <w:sz w:val="16"/>
          <w:szCs w:val="16"/>
        </w:rPr>
        <w:t xml:space="preserve">   .7417918   .1139197    -1.94   0.053      .548181    1.003783</w:t>
      </w:r>
    </w:p>
    <w:p w14:paraId="72DDADFA"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
    <w:p w14:paraId="3D683C3E"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year |</w:t>
      </w:r>
    </w:p>
    <w:p w14:paraId="62DBEA11"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2022  |</w:t>
      </w:r>
      <w:proofErr w:type="gramEnd"/>
      <w:r w:rsidRPr="00CA4A1C">
        <w:rPr>
          <w:rFonts w:ascii="Courier New" w:eastAsia="Times New Roman" w:hAnsi="Courier New" w:cs="Courier New"/>
          <w:sz w:val="16"/>
          <w:szCs w:val="16"/>
        </w:rPr>
        <w:t xml:space="preserve">   1.028379    .071598     0.40   0.688     .8966075    1.179516</w:t>
      </w:r>
    </w:p>
    <w:p w14:paraId="29AF7C52"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gramStart"/>
      <w:r w:rsidRPr="00CA4A1C">
        <w:rPr>
          <w:rFonts w:ascii="Courier New" w:eastAsia="Times New Roman" w:hAnsi="Courier New" w:cs="Courier New"/>
          <w:sz w:val="16"/>
          <w:szCs w:val="16"/>
        </w:rPr>
        <w:t>2023  |</w:t>
      </w:r>
      <w:proofErr w:type="gramEnd"/>
      <w:r w:rsidRPr="00CA4A1C">
        <w:rPr>
          <w:rFonts w:ascii="Courier New" w:eastAsia="Times New Roman" w:hAnsi="Courier New" w:cs="Courier New"/>
          <w:sz w:val="16"/>
          <w:szCs w:val="16"/>
        </w:rPr>
        <w:t xml:space="preserve">   1.175624   .1048756     1.81   0.071     .9861998    1.401433</w:t>
      </w:r>
    </w:p>
    <w:p w14:paraId="4C413014"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
    <w:p w14:paraId="7BDE4461"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_cons |   4.291523   1.066171     5.86   0.000     2.630953    7.000188</w:t>
      </w:r>
    </w:p>
    <w:p w14:paraId="18F24AA1"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2225D30A"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spellStart"/>
      <w:r w:rsidRPr="00CA4A1C">
        <w:rPr>
          <w:rFonts w:ascii="Courier New" w:eastAsia="Times New Roman" w:hAnsi="Courier New" w:cs="Courier New"/>
          <w:sz w:val="16"/>
          <w:szCs w:val="16"/>
        </w:rPr>
        <w:t>lnalpha</w:t>
      </w:r>
      <w:proofErr w:type="spellEnd"/>
      <w:r w:rsidRPr="00CA4A1C">
        <w:rPr>
          <w:rFonts w:ascii="Courier New" w:eastAsia="Times New Roman" w:hAnsi="Courier New" w:cs="Courier New"/>
          <w:sz w:val="16"/>
          <w:szCs w:val="16"/>
        </w:rPr>
        <w:t xml:space="preserve"> |   .7434429   .0421995                      .6603309    .8265548</w:t>
      </w:r>
    </w:p>
    <w:p w14:paraId="201DE43A"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35C94463" w14:textId="77777777"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alpha |   2.103164   .0887525                      1.935433    2.285431</w:t>
      </w:r>
    </w:p>
    <w:p w14:paraId="796B27E1" w14:textId="0551501A" w:rsidR="00E812E5" w:rsidRPr="00CA4A1C" w:rsidRDefault="00E812E5" w:rsidP="00E812E5">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04CC9047" w14:textId="17E64ED6" w:rsidR="006D13CC" w:rsidRPr="006D13CC" w:rsidRDefault="006D13CC" w:rsidP="006D13CC">
      <w:pPr>
        <w:tabs>
          <w:tab w:val="left" w:pos="1356"/>
        </w:tabs>
        <w:jc w:val="both"/>
        <w:rPr>
          <w:rFonts w:eastAsia="Times New Roman" w:cs="Times New Roman"/>
          <w:sz w:val="20"/>
          <w:szCs w:val="20"/>
        </w:rPr>
      </w:pPr>
      <w:r w:rsidRPr="006D13CC">
        <w:rPr>
          <w:rFonts w:eastAsia="Times New Roman" w:cs="Times New Roman"/>
          <w:sz w:val="20"/>
          <w:szCs w:val="20"/>
        </w:rPr>
        <w:t xml:space="preserve">Model 3 shows no statistically significant SES gradient in in-person visit intensity; IRRs for all poverty categories cluster near 1.0 and are not significant. Insurance differences are also modest, with the uninsured showing </w:t>
      </w:r>
      <w:r w:rsidRPr="006D13CC">
        <w:rPr>
          <w:rFonts w:eastAsia="Times New Roman" w:cs="Times New Roman"/>
          <w:sz w:val="20"/>
          <w:szCs w:val="20"/>
        </w:rPr>
        <w:lastRenderedPageBreak/>
        <w:t>marginally lower in-person use (IRR = 0.53, p = 0.053). Stronger effects emerge for race and region: NH White children have higher in-person visit rates (IRR = 1.48, p = 0.001), while NH Black children have significantly lower rates (IRR = 0.60, p &lt; 0.001), and Midwest residents show reduced use relative to the Northeast.</w:t>
      </w:r>
    </w:p>
    <w:p w14:paraId="6884B3DA" w14:textId="6E53BE43"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Predictive margins</w:t>
      </w:r>
    </w:p>
    <w:p w14:paraId="45F4A835"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Number of strata = 105                           Number of </w:t>
      </w:r>
      <w:proofErr w:type="spellStart"/>
      <w:r w:rsidRPr="00CA4A1C">
        <w:rPr>
          <w:rFonts w:ascii="Courier New" w:eastAsia="Times New Roman" w:hAnsi="Courier New" w:cs="Courier New"/>
          <w:sz w:val="16"/>
          <w:szCs w:val="16"/>
        </w:rPr>
        <w:t>obs</w:t>
      </w:r>
      <w:proofErr w:type="spellEnd"/>
      <w:r w:rsidRPr="00CA4A1C">
        <w:rPr>
          <w:rFonts w:ascii="Courier New" w:eastAsia="Times New Roman" w:hAnsi="Courier New" w:cs="Courier New"/>
          <w:sz w:val="16"/>
          <w:szCs w:val="16"/>
        </w:rPr>
        <w:t xml:space="preserve">   =       9,722</w:t>
      </w:r>
    </w:p>
    <w:p w14:paraId="55E5D650"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Number of PSUs   = 355                           Population size = 150,174,574</w:t>
      </w:r>
    </w:p>
    <w:p w14:paraId="6D5BABD4"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spellStart"/>
      <w:r w:rsidRPr="00CA4A1C">
        <w:rPr>
          <w:rFonts w:ascii="Courier New" w:eastAsia="Times New Roman" w:hAnsi="Courier New" w:cs="Courier New"/>
          <w:sz w:val="16"/>
          <w:szCs w:val="16"/>
        </w:rPr>
        <w:t>Subpop</w:t>
      </w:r>
      <w:proofErr w:type="spellEnd"/>
      <w:r w:rsidRPr="00CA4A1C">
        <w:rPr>
          <w:rFonts w:ascii="Courier New" w:eastAsia="Times New Roman" w:hAnsi="Courier New" w:cs="Courier New"/>
          <w:sz w:val="16"/>
          <w:szCs w:val="16"/>
        </w:rPr>
        <w:t xml:space="preserve">. no. </w:t>
      </w:r>
      <w:proofErr w:type="spellStart"/>
      <w:r w:rsidRPr="00CA4A1C">
        <w:rPr>
          <w:rFonts w:ascii="Courier New" w:eastAsia="Times New Roman" w:hAnsi="Courier New" w:cs="Courier New"/>
          <w:sz w:val="16"/>
          <w:szCs w:val="16"/>
        </w:rPr>
        <w:t>obs</w:t>
      </w:r>
      <w:proofErr w:type="spellEnd"/>
      <w:r w:rsidRPr="00CA4A1C">
        <w:rPr>
          <w:rFonts w:ascii="Courier New" w:eastAsia="Times New Roman" w:hAnsi="Courier New" w:cs="Courier New"/>
          <w:sz w:val="16"/>
          <w:szCs w:val="16"/>
        </w:rPr>
        <w:t xml:space="preserve"> =       9,422</w:t>
      </w:r>
    </w:p>
    <w:p w14:paraId="70DBCC03"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w:t>
      </w:r>
      <w:proofErr w:type="spellStart"/>
      <w:r w:rsidRPr="00CA4A1C">
        <w:rPr>
          <w:rFonts w:ascii="Courier New" w:eastAsia="Times New Roman" w:hAnsi="Courier New" w:cs="Courier New"/>
          <w:sz w:val="16"/>
          <w:szCs w:val="16"/>
        </w:rPr>
        <w:t>Subpop</w:t>
      </w:r>
      <w:proofErr w:type="spellEnd"/>
      <w:r w:rsidRPr="00CA4A1C">
        <w:rPr>
          <w:rFonts w:ascii="Courier New" w:eastAsia="Times New Roman" w:hAnsi="Courier New" w:cs="Courier New"/>
          <w:sz w:val="16"/>
          <w:szCs w:val="16"/>
        </w:rPr>
        <w:t xml:space="preserve">. size    =         </w:t>
      </w:r>
      <w:proofErr w:type="gramStart"/>
      <w:r w:rsidRPr="00CA4A1C">
        <w:rPr>
          <w:rFonts w:ascii="Courier New" w:eastAsia="Times New Roman" w:hAnsi="Courier New" w:cs="Courier New"/>
          <w:sz w:val="16"/>
          <w:szCs w:val="16"/>
        </w:rPr>
        <w:t xml:space="preserve">  .</w:t>
      </w:r>
      <w:proofErr w:type="gramEnd"/>
    </w:p>
    <w:p w14:paraId="3B2E93CA"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Model VCE: Linearized                            Design </w:t>
      </w:r>
      <w:proofErr w:type="spellStart"/>
      <w:r w:rsidRPr="00CA4A1C">
        <w:rPr>
          <w:rFonts w:ascii="Courier New" w:eastAsia="Times New Roman" w:hAnsi="Courier New" w:cs="Courier New"/>
          <w:sz w:val="16"/>
          <w:szCs w:val="16"/>
        </w:rPr>
        <w:t>df</w:t>
      </w:r>
      <w:proofErr w:type="spellEnd"/>
      <w:r w:rsidRPr="00CA4A1C">
        <w:rPr>
          <w:rFonts w:ascii="Courier New" w:eastAsia="Times New Roman" w:hAnsi="Courier New" w:cs="Courier New"/>
          <w:sz w:val="16"/>
          <w:szCs w:val="16"/>
        </w:rPr>
        <w:t xml:space="preserve">       =         250</w:t>
      </w:r>
    </w:p>
    <w:p w14:paraId="04E87A3D"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p>
    <w:p w14:paraId="65A61F12"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Expression: Predicted number of events, </w:t>
      </w:r>
      <w:proofErr w:type="gramStart"/>
      <w:r w:rsidRPr="00CA4A1C">
        <w:rPr>
          <w:rFonts w:ascii="Courier New" w:eastAsia="Times New Roman" w:hAnsi="Courier New" w:cs="Courier New"/>
          <w:sz w:val="16"/>
          <w:szCs w:val="16"/>
        </w:rPr>
        <w:t>predict(</w:t>
      </w:r>
      <w:proofErr w:type="gramEnd"/>
      <w:r w:rsidRPr="00CA4A1C">
        <w:rPr>
          <w:rFonts w:ascii="Courier New" w:eastAsia="Times New Roman" w:hAnsi="Courier New" w:cs="Courier New"/>
          <w:sz w:val="16"/>
          <w:szCs w:val="16"/>
        </w:rPr>
        <w:t>)</w:t>
      </w:r>
    </w:p>
    <w:p w14:paraId="3102D61F"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1._at: year = 2021</w:t>
      </w:r>
    </w:p>
    <w:p w14:paraId="54DD4245"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2._at: year = 2022</w:t>
      </w:r>
    </w:p>
    <w:p w14:paraId="1F0642BF" w14:textId="4E83857A"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3._at: year = 2023</w:t>
      </w:r>
    </w:p>
    <w:p w14:paraId="4E3B5B19"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5622B362"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            Delta-method</w:t>
      </w:r>
    </w:p>
    <w:p w14:paraId="0C48A69F"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     Margin   std. </w:t>
      </w:r>
      <w:proofErr w:type="gramStart"/>
      <w:r w:rsidRPr="00CA4A1C">
        <w:rPr>
          <w:rFonts w:ascii="Courier New" w:eastAsia="Times New Roman" w:hAnsi="Courier New" w:cs="Courier New"/>
          <w:sz w:val="16"/>
          <w:szCs w:val="16"/>
        </w:rPr>
        <w:t>err</w:t>
      </w:r>
      <w:proofErr w:type="gramEnd"/>
      <w:r w:rsidRPr="00CA4A1C">
        <w:rPr>
          <w:rFonts w:ascii="Courier New" w:eastAsia="Times New Roman" w:hAnsi="Courier New" w:cs="Courier New"/>
          <w:sz w:val="16"/>
          <w:szCs w:val="16"/>
        </w:rPr>
        <w:t xml:space="preserve">.      t    P&gt;|t|  </w:t>
      </w:r>
      <w:proofErr w:type="gramStart"/>
      <w:r w:rsidRPr="00CA4A1C">
        <w:rPr>
          <w:rFonts w:ascii="Courier New" w:eastAsia="Times New Roman" w:hAnsi="Courier New" w:cs="Courier New"/>
          <w:sz w:val="16"/>
          <w:szCs w:val="16"/>
        </w:rPr>
        <w:t xml:space="preserve">   [</w:t>
      </w:r>
      <w:proofErr w:type="gramEnd"/>
      <w:r w:rsidRPr="00CA4A1C">
        <w:rPr>
          <w:rFonts w:ascii="Courier New" w:eastAsia="Times New Roman" w:hAnsi="Courier New" w:cs="Courier New"/>
          <w:sz w:val="16"/>
          <w:szCs w:val="16"/>
        </w:rPr>
        <w:t>95% conf. interval]</w:t>
      </w:r>
    </w:p>
    <w:p w14:paraId="5A2CEA71"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082AD23D"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_</w:t>
      </w:r>
      <w:proofErr w:type="spellStart"/>
      <w:r w:rsidRPr="00CA4A1C">
        <w:rPr>
          <w:rFonts w:ascii="Courier New" w:eastAsia="Times New Roman" w:hAnsi="Courier New" w:cs="Courier New"/>
          <w:sz w:val="16"/>
          <w:szCs w:val="16"/>
        </w:rPr>
        <w:t>at#povcat</w:t>
      </w:r>
      <w:proofErr w:type="spellEnd"/>
      <w:r w:rsidRPr="00CA4A1C">
        <w:rPr>
          <w:rFonts w:ascii="Courier New" w:eastAsia="Times New Roman" w:hAnsi="Courier New" w:cs="Courier New"/>
          <w:sz w:val="16"/>
          <w:szCs w:val="16"/>
        </w:rPr>
        <w:t xml:space="preserve"> |</w:t>
      </w:r>
    </w:p>
    <w:p w14:paraId="6DD011D3"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1#&lt;100%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3.36787    .476698     7.06   0.000     2.429014    4.306726</w:t>
      </w:r>
    </w:p>
    <w:p w14:paraId="6248B72C"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1#100–199%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3.817143   .6677423     5.72   0.000     2.502026     5.13226</w:t>
      </w:r>
    </w:p>
    <w:p w14:paraId="1AA80600"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1#200–399%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3.597656   .4408396     8.16   0.000     2.729423    4.465889</w:t>
      </w:r>
    </w:p>
    <w:p w14:paraId="3AFB00DF"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1#400%+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3.481741   .3061745    11.37   0.000     2.878731    4.084751</w:t>
      </w:r>
    </w:p>
    <w:p w14:paraId="4A5D40CE"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 </w:t>
      </w:r>
      <w:proofErr w:type="gramStart"/>
      <w:r w:rsidRPr="00CA4A1C">
        <w:rPr>
          <w:rFonts w:ascii="Courier New" w:eastAsia="Times New Roman" w:hAnsi="Courier New" w:cs="Courier New"/>
          <w:sz w:val="16"/>
          <w:szCs w:val="16"/>
        </w:rPr>
        <w:t>5  |</w:t>
      </w:r>
      <w:proofErr w:type="gramEnd"/>
      <w:r w:rsidRPr="00CA4A1C">
        <w:rPr>
          <w:rFonts w:ascii="Courier New" w:eastAsia="Times New Roman" w:hAnsi="Courier New" w:cs="Courier New"/>
          <w:sz w:val="16"/>
          <w:szCs w:val="16"/>
        </w:rPr>
        <w:t xml:space="preserve">   4.433759   .3006533    14.75   0.000     3.841623    5.025895</w:t>
      </w:r>
    </w:p>
    <w:p w14:paraId="768BF7D9"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2#&lt;100%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3.463446   .5090785     6.80   0.000     2.460817    4.466076</w:t>
      </w:r>
    </w:p>
    <w:p w14:paraId="72B037F0"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2#100–199%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3.925469   .6911171     5.68   0.000     2.564315    5.286623</w:t>
      </w:r>
    </w:p>
    <w:p w14:paraId="6D5EF8FB"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2#200–399%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3.699753   .4943254     7.48   0.000      2.72618    4.673326</w:t>
      </w:r>
    </w:p>
    <w:p w14:paraId="6F82ACB1"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2#400%+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3.580549   .2783083    12.87   0.000     3.032421    4.128677</w:t>
      </w:r>
    </w:p>
    <w:p w14:paraId="0327F7B8"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 </w:t>
      </w:r>
      <w:proofErr w:type="gramStart"/>
      <w:r w:rsidRPr="00CA4A1C">
        <w:rPr>
          <w:rFonts w:ascii="Courier New" w:eastAsia="Times New Roman" w:hAnsi="Courier New" w:cs="Courier New"/>
          <w:sz w:val="16"/>
          <w:szCs w:val="16"/>
        </w:rPr>
        <w:t>5  |</w:t>
      </w:r>
      <w:proofErr w:type="gramEnd"/>
      <w:r w:rsidRPr="00CA4A1C">
        <w:rPr>
          <w:rFonts w:ascii="Courier New" w:eastAsia="Times New Roman" w:hAnsi="Courier New" w:cs="Courier New"/>
          <w:sz w:val="16"/>
          <w:szCs w:val="16"/>
        </w:rPr>
        <w:t xml:space="preserve">   4.559585    .374379    12.18   0.000     3.822246    5.296923</w:t>
      </w:r>
    </w:p>
    <w:p w14:paraId="2F56F33C"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3#&lt;100%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3.95935   .5645882     7.01   0.000     2.847395    5.071306</w:t>
      </w:r>
    </w:p>
    <w:p w14:paraId="35BE10C7"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3#100–199%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4.487527   .7384664     6.08   0.000     3.033119    5.941935</w:t>
      </w:r>
    </w:p>
    <w:p w14:paraId="579673D0"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3#200–399%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4.229492   .6084626     6.95   0.000     3.031126    5.427858</w:t>
      </w:r>
    </w:p>
    <w:p w14:paraId="41E5E461"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3#400%+ </w:t>
      </w:r>
      <w:proofErr w:type="gramStart"/>
      <w:r w:rsidRPr="00CA4A1C">
        <w:rPr>
          <w:rFonts w:ascii="Courier New" w:eastAsia="Times New Roman" w:hAnsi="Courier New" w:cs="Courier New"/>
          <w:sz w:val="16"/>
          <w:szCs w:val="16"/>
        </w:rPr>
        <w:t>FPL  |</w:t>
      </w:r>
      <w:proofErr w:type="gramEnd"/>
      <w:r w:rsidRPr="00CA4A1C">
        <w:rPr>
          <w:rFonts w:ascii="Courier New" w:eastAsia="Times New Roman" w:hAnsi="Courier New" w:cs="Courier New"/>
          <w:sz w:val="16"/>
          <w:szCs w:val="16"/>
        </w:rPr>
        <w:t xml:space="preserve">    4.09322   .3610161    11.34   0.000     3.382199    4.804241</w:t>
      </w:r>
    </w:p>
    <w:p w14:paraId="2B7733B5"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3 </w:t>
      </w:r>
      <w:proofErr w:type="gramStart"/>
      <w:r w:rsidRPr="00CA4A1C">
        <w:rPr>
          <w:rFonts w:ascii="Courier New" w:eastAsia="Times New Roman" w:hAnsi="Courier New" w:cs="Courier New"/>
          <w:sz w:val="16"/>
          <w:szCs w:val="16"/>
        </w:rPr>
        <w:t>5  |</w:t>
      </w:r>
      <w:proofErr w:type="gramEnd"/>
      <w:r w:rsidRPr="00CA4A1C">
        <w:rPr>
          <w:rFonts w:ascii="Courier New" w:eastAsia="Times New Roman" w:hAnsi="Courier New" w:cs="Courier New"/>
          <w:sz w:val="16"/>
          <w:szCs w:val="16"/>
        </w:rPr>
        <w:t xml:space="preserve">   5.212436   .4824147    10.80   0.000     4.262321    6.162551</w:t>
      </w:r>
    </w:p>
    <w:p w14:paraId="13A3F280" w14:textId="07674803"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_</w:t>
      </w:r>
      <w:proofErr w:type="spellStart"/>
      <w:r w:rsidRPr="00CA4A1C">
        <w:rPr>
          <w:rFonts w:ascii="Courier New" w:eastAsia="Times New Roman" w:hAnsi="Courier New" w:cs="Courier New"/>
          <w:sz w:val="16"/>
          <w:szCs w:val="16"/>
        </w:rPr>
        <w:t>at#insurance</w:t>
      </w:r>
      <w:proofErr w:type="spellEnd"/>
      <w:r w:rsidRPr="00CA4A1C">
        <w:rPr>
          <w:rFonts w:ascii="Courier New" w:eastAsia="Times New Roman" w:hAnsi="Courier New" w:cs="Courier New"/>
          <w:sz w:val="16"/>
          <w:szCs w:val="16"/>
        </w:rPr>
        <w:t xml:space="preserve"> |</w:t>
      </w:r>
    </w:p>
    <w:p w14:paraId="139AD5DF"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w:t>
      </w:r>
      <w:proofErr w:type="gramStart"/>
      <w:r w:rsidRPr="00CA4A1C">
        <w:rPr>
          <w:rFonts w:ascii="Courier New" w:eastAsia="Times New Roman" w:hAnsi="Courier New" w:cs="Courier New"/>
          <w:sz w:val="16"/>
          <w:szCs w:val="16"/>
        </w:rPr>
        <w:t>Private  |</w:t>
      </w:r>
      <w:proofErr w:type="gramEnd"/>
      <w:r w:rsidRPr="00CA4A1C">
        <w:rPr>
          <w:rFonts w:ascii="Courier New" w:eastAsia="Times New Roman" w:hAnsi="Courier New" w:cs="Courier New"/>
          <w:sz w:val="16"/>
          <w:szCs w:val="16"/>
        </w:rPr>
        <w:t xml:space="preserve">   3.977356    .248042    16.04   0.000     3.488838    4.465874</w:t>
      </w:r>
    </w:p>
    <w:p w14:paraId="360B766C"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1#Public </w:t>
      </w:r>
      <w:proofErr w:type="gramStart"/>
      <w:r w:rsidRPr="00CA4A1C">
        <w:rPr>
          <w:rFonts w:ascii="Courier New" w:eastAsia="Times New Roman" w:hAnsi="Courier New" w:cs="Courier New"/>
          <w:sz w:val="16"/>
          <w:szCs w:val="16"/>
        </w:rPr>
        <w:t>only  |</w:t>
      </w:r>
      <w:proofErr w:type="gramEnd"/>
      <w:r w:rsidRPr="00CA4A1C">
        <w:rPr>
          <w:rFonts w:ascii="Courier New" w:eastAsia="Times New Roman" w:hAnsi="Courier New" w:cs="Courier New"/>
          <w:sz w:val="16"/>
          <w:szCs w:val="16"/>
        </w:rPr>
        <w:t xml:space="preserve">   3.798768   .4017476     9.46   0.000     3.007527     4.59001</w:t>
      </w:r>
    </w:p>
    <w:p w14:paraId="70CADFBA"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1#</w:t>
      </w:r>
      <w:proofErr w:type="gramStart"/>
      <w:r w:rsidRPr="00CA4A1C">
        <w:rPr>
          <w:rFonts w:ascii="Courier New" w:eastAsia="Times New Roman" w:hAnsi="Courier New" w:cs="Courier New"/>
          <w:sz w:val="16"/>
          <w:szCs w:val="16"/>
        </w:rPr>
        <w:t>Uninsured  |</w:t>
      </w:r>
      <w:proofErr w:type="gramEnd"/>
      <w:r w:rsidRPr="00CA4A1C">
        <w:rPr>
          <w:rFonts w:ascii="Courier New" w:eastAsia="Times New Roman" w:hAnsi="Courier New" w:cs="Courier New"/>
          <w:sz w:val="16"/>
          <w:szCs w:val="16"/>
        </w:rPr>
        <w:t xml:space="preserve">   2.098112   .6844553     3.07   0.002     .7500785    3.446146</w:t>
      </w:r>
    </w:p>
    <w:p w14:paraId="31F5E240"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w:t>
      </w:r>
      <w:proofErr w:type="gramStart"/>
      <w:r w:rsidRPr="00CA4A1C">
        <w:rPr>
          <w:rFonts w:ascii="Courier New" w:eastAsia="Times New Roman" w:hAnsi="Courier New" w:cs="Courier New"/>
          <w:sz w:val="16"/>
          <w:szCs w:val="16"/>
        </w:rPr>
        <w:t>Private  |</w:t>
      </w:r>
      <w:proofErr w:type="gramEnd"/>
      <w:r w:rsidRPr="00CA4A1C">
        <w:rPr>
          <w:rFonts w:ascii="Courier New" w:eastAsia="Times New Roman" w:hAnsi="Courier New" w:cs="Courier New"/>
          <w:sz w:val="16"/>
          <w:szCs w:val="16"/>
        </w:rPr>
        <w:t xml:space="preserve">   4.090229   .2955391    13.84   0.000     3.508165    4.672293</w:t>
      </w:r>
    </w:p>
    <w:p w14:paraId="40F57882"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2#Public </w:t>
      </w:r>
      <w:proofErr w:type="gramStart"/>
      <w:r w:rsidRPr="00CA4A1C">
        <w:rPr>
          <w:rFonts w:ascii="Courier New" w:eastAsia="Times New Roman" w:hAnsi="Courier New" w:cs="Courier New"/>
          <w:sz w:val="16"/>
          <w:szCs w:val="16"/>
        </w:rPr>
        <w:t>only  |</w:t>
      </w:r>
      <w:proofErr w:type="gramEnd"/>
      <w:r w:rsidRPr="00CA4A1C">
        <w:rPr>
          <w:rFonts w:ascii="Courier New" w:eastAsia="Times New Roman" w:hAnsi="Courier New" w:cs="Courier New"/>
          <w:sz w:val="16"/>
          <w:szCs w:val="16"/>
        </w:rPr>
        <w:t xml:space="preserve">   3.906573   .4254435     9.18   0.000     3.068663    4.744484</w:t>
      </w:r>
    </w:p>
    <w:p w14:paraId="241CE31A"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2#</w:t>
      </w:r>
      <w:proofErr w:type="gramStart"/>
      <w:r w:rsidRPr="00CA4A1C">
        <w:rPr>
          <w:rFonts w:ascii="Courier New" w:eastAsia="Times New Roman" w:hAnsi="Courier New" w:cs="Courier New"/>
          <w:sz w:val="16"/>
          <w:szCs w:val="16"/>
        </w:rPr>
        <w:t>Uninsured  |</w:t>
      </w:r>
      <w:proofErr w:type="gramEnd"/>
      <w:r w:rsidRPr="00CA4A1C">
        <w:rPr>
          <w:rFonts w:ascii="Courier New" w:eastAsia="Times New Roman" w:hAnsi="Courier New" w:cs="Courier New"/>
          <w:sz w:val="16"/>
          <w:szCs w:val="16"/>
        </w:rPr>
        <w:t xml:space="preserve">   2.157654   .6996897     3.08   0.002     .7796165    3.535692</w:t>
      </w:r>
    </w:p>
    <w:p w14:paraId="0341280D"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3#</w:t>
      </w:r>
      <w:proofErr w:type="gramStart"/>
      <w:r w:rsidRPr="00CA4A1C">
        <w:rPr>
          <w:rFonts w:ascii="Courier New" w:eastAsia="Times New Roman" w:hAnsi="Courier New" w:cs="Courier New"/>
          <w:sz w:val="16"/>
          <w:szCs w:val="16"/>
        </w:rPr>
        <w:t>Private  |</w:t>
      </w:r>
      <w:proofErr w:type="gramEnd"/>
      <w:r w:rsidRPr="00CA4A1C">
        <w:rPr>
          <w:rFonts w:ascii="Courier New" w:eastAsia="Times New Roman" w:hAnsi="Courier New" w:cs="Courier New"/>
          <w:sz w:val="16"/>
          <w:szCs w:val="16"/>
        </w:rPr>
        <w:t xml:space="preserve">   4.675877   .4055508    11.53   0.000     3.877145    5.474609</w:t>
      </w:r>
    </w:p>
    <w:p w14:paraId="75AA38C3"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3#Public </w:t>
      </w:r>
      <w:proofErr w:type="gramStart"/>
      <w:r w:rsidRPr="00CA4A1C">
        <w:rPr>
          <w:rFonts w:ascii="Courier New" w:eastAsia="Times New Roman" w:hAnsi="Courier New" w:cs="Courier New"/>
          <w:sz w:val="16"/>
          <w:szCs w:val="16"/>
        </w:rPr>
        <w:t>only  |</w:t>
      </w:r>
      <w:proofErr w:type="gramEnd"/>
      <w:r w:rsidRPr="00CA4A1C">
        <w:rPr>
          <w:rFonts w:ascii="Courier New" w:eastAsia="Times New Roman" w:hAnsi="Courier New" w:cs="Courier New"/>
          <w:sz w:val="16"/>
          <w:szCs w:val="16"/>
        </w:rPr>
        <w:t xml:space="preserve">   4.465925   .4684631     9.53   0.000     3.543288    5.388562</w:t>
      </w:r>
    </w:p>
    <w:p w14:paraId="1E5079F8" w14:textId="77777777"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 xml:space="preserve">   3#</w:t>
      </w:r>
      <w:proofErr w:type="gramStart"/>
      <w:r w:rsidRPr="00CA4A1C">
        <w:rPr>
          <w:rFonts w:ascii="Courier New" w:eastAsia="Times New Roman" w:hAnsi="Courier New" w:cs="Courier New"/>
          <w:sz w:val="16"/>
          <w:szCs w:val="16"/>
        </w:rPr>
        <w:t>Uninsured  |</w:t>
      </w:r>
      <w:proofErr w:type="gramEnd"/>
      <w:r w:rsidRPr="00CA4A1C">
        <w:rPr>
          <w:rFonts w:ascii="Courier New" w:eastAsia="Times New Roman" w:hAnsi="Courier New" w:cs="Courier New"/>
          <w:sz w:val="16"/>
          <w:szCs w:val="16"/>
        </w:rPr>
        <w:t xml:space="preserve">   2.466592   .8356965     2.95   0.003      .820689    4.112495</w:t>
      </w:r>
    </w:p>
    <w:p w14:paraId="03F1A685" w14:textId="1063E382" w:rsidR="00023152" w:rsidRPr="00CA4A1C" w:rsidRDefault="00023152" w:rsidP="00023152">
      <w:pPr>
        <w:tabs>
          <w:tab w:val="left" w:pos="1356"/>
        </w:tabs>
        <w:spacing w:after="0"/>
        <w:jc w:val="both"/>
        <w:rPr>
          <w:rFonts w:ascii="Courier New" w:eastAsia="Times New Roman" w:hAnsi="Courier New" w:cs="Courier New"/>
          <w:sz w:val="16"/>
          <w:szCs w:val="16"/>
        </w:rPr>
      </w:pPr>
      <w:r w:rsidRPr="00CA4A1C">
        <w:rPr>
          <w:rFonts w:ascii="Courier New" w:eastAsia="Times New Roman" w:hAnsi="Courier New" w:cs="Courier New"/>
          <w:sz w:val="16"/>
          <w:szCs w:val="16"/>
        </w:rPr>
        <w:t>---------------------------------------------------------------------------------</w:t>
      </w:r>
    </w:p>
    <w:p w14:paraId="64BA9756" w14:textId="77777777" w:rsidR="00023152" w:rsidRDefault="00023152" w:rsidP="006D13CC">
      <w:pPr>
        <w:tabs>
          <w:tab w:val="left" w:pos="1356"/>
        </w:tabs>
        <w:jc w:val="both"/>
        <w:rPr>
          <w:rFonts w:eastAsia="Times New Roman" w:cs="Times New Roman"/>
          <w:sz w:val="20"/>
          <w:szCs w:val="20"/>
        </w:rPr>
      </w:pPr>
    </w:p>
    <w:p w14:paraId="55305F26" w14:textId="487C544B" w:rsidR="00770DD9" w:rsidRDefault="006D13CC" w:rsidP="006D13CC">
      <w:pPr>
        <w:tabs>
          <w:tab w:val="left" w:pos="1356"/>
        </w:tabs>
        <w:jc w:val="both"/>
        <w:rPr>
          <w:rFonts w:eastAsia="Times New Roman" w:cs="Times New Roman"/>
          <w:sz w:val="20"/>
          <w:szCs w:val="20"/>
        </w:rPr>
      </w:pPr>
      <w:r w:rsidRPr="006D13CC">
        <w:rPr>
          <w:rFonts w:eastAsia="Times New Roman" w:cs="Times New Roman"/>
          <w:sz w:val="20"/>
          <w:szCs w:val="20"/>
        </w:rPr>
        <w:t>The predictive margins confirm this pattern: expected in-person visits rise slightly from 2021 to 2023 across all SES groups, but differences between poverty categories remain small (≈3.4–4.5 visits). Privately insured and publicly insured children have nearly identical predicted visit counts (~3.9–4.7), while uninsured children consistently have the lowest use (~2–2.5). Overall, Model 3 shows no evidence that higher-income families substitute telehealth for in-person care, supporting the interpretation that telehealth is primarily supplemental among higher-SES groups.</w:t>
      </w:r>
    </w:p>
    <w:p w14:paraId="34C7DD2C" w14:textId="77777777" w:rsidR="00B4531F" w:rsidRDefault="00B4531F" w:rsidP="006D13CC">
      <w:pPr>
        <w:tabs>
          <w:tab w:val="left" w:pos="1356"/>
        </w:tabs>
        <w:jc w:val="both"/>
        <w:rPr>
          <w:rFonts w:eastAsia="Times New Roman" w:cs="Times New Roman"/>
          <w:sz w:val="20"/>
          <w:szCs w:val="20"/>
        </w:rPr>
      </w:pPr>
    </w:p>
    <w:p w14:paraId="32357A93" w14:textId="77777777" w:rsidR="00B4531F" w:rsidRPr="006D13CC" w:rsidRDefault="00B4531F" w:rsidP="006D13CC">
      <w:pPr>
        <w:tabs>
          <w:tab w:val="left" w:pos="1356"/>
        </w:tabs>
        <w:jc w:val="both"/>
        <w:rPr>
          <w:rFonts w:eastAsia="Times New Roman" w:cs="Times New Roman"/>
          <w:sz w:val="20"/>
          <w:szCs w:val="20"/>
        </w:rPr>
      </w:pPr>
    </w:p>
    <w:p w14:paraId="703EF65E" w14:textId="7FA7347A" w:rsidR="00AA3B6A" w:rsidRPr="00AA3B6A" w:rsidRDefault="00AA3B6A" w:rsidP="00AA3B6A">
      <w:pPr>
        <w:pStyle w:val="ListParagraph"/>
        <w:numPr>
          <w:ilvl w:val="0"/>
          <w:numId w:val="31"/>
        </w:numPr>
        <w:tabs>
          <w:tab w:val="left" w:pos="1356"/>
        </w:tabs>
        <w:rPr>
          <w:rFonts w:eastAsia="Times New Roman" w:cs="Times New Roman"/>
          <w:b/>
          <w:bCs/>
          <w:sz w:val="20"/>
          <w:szCs w:val="20"/>
        </w:rPr>
      </w:pPr>
      <w:r>
        <w:rPr>
          <w:rFonts w:eastAsia="Times New Roman" w:cs="Times New Roman"/>
          <w:b/>
          <w:bCs/>
          <w:sz w:val="20"/>
          <w:szCs w:val="20"/>
        </w:rPr>
        <w:lastRenderedPageBreak/>
        <w:t>Model 4</w:t>
      </w:r>
    </w:p>
    <w:p w14:paraId="721D7241"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Survey: Tobit regression</w:t>
      </w:r>
    </w:p>
    <w:p w14:paraId="6EB50B57" w14:textId="77777777" w:rsidR="00B4531F" w:rsidRPr="00B4531F" w:rsidRDefault="00B4531F" w:rsidP="00B4531F">
      <w:pPr>
        <w:tabs>
          <w:tab w:val="left" w:pos="1356"/>
        </w:tabs>
        <w:spacing w:after="0"/>
        <w:rPr>
          <w:rFonts w:ascii="Courier New" w:eastAsia="Times New Roman" w:hAnsi="Courier New" w:cs="Courier New"/>
          <w:sz w:val="16"/>
          <w:szCs w:val="16"/>
        </w:rPr>
      </w:pPr>
    </w:p>
    <w:p w14:paraId="3280FFD1"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Number of strata = 105                         Number of </w:t>
      </w:r>
      <w:proofErr w:type="spellStart"/>
      <w:r w:rsidRPr="00B4531F">
        <w:rPr>
          <w:rFonts w:ascii="Courier New" w:eastAsia="Times New Roman" w:hAnsi="Courier New" w:cs="Courier New"/>
          <w:sz w:val="16"/>
          <w:szCs w:val="16"/>
        </w:rPr>
        <w:t>obs</w:t>
      </w:r>
      <w:proofErr w:type="spellEnd"/>
      <w:r w:rsidRPr="00B4531F">
        <w:rPr>
          <w:rFonts w:ascii="Courier New" w:eastAsia="Times New Roman" w:hAnsi="Courier New" w:cs="Courier New"/>
          <w:sz w:val="16"/>
          <w:szCs w:val="16"/>
        </w:rPr>
        <w:t xml:space="preserve">     =       9,722</w:t>
      </w:r>
    </w:p>
    <w:p w14:paraId="19E2CE78"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Number of PSUs   = 355                         Population size   = 150,174,574</w:t>
      </w:r>
    </w:p>
    <w:p w14:paraId="2D178765"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Design </w:t>
      </w:r>
      <w:proofErr w:type="spellStart"/>
      <w:r w:rsidRPr="00B4531F">
        <w:rPr>
          <w:rFonts w:ascii="Courier New" w:eastAsia="Times New Roman" w:hAnsi="Courier New" w:cs="Courier New"/>
          <w:sz w:val="16"/>
          <w:szCs w:val="16"/>
        </w:rPr>
        <w:t>df</w:t>
      </w:r>
      <w:proofErr w:type="spellEnd"/>
      <w:r w:rsidRPr="00B4531F">
        <w:rPr>
          <w:rFonts w:ascii="Courier New" w:eastAsia="Times New Roman" w:hAnsi="Courier New" w:cs="Courier New"/>
          <w:sz w:val="16"/>
          <w:szCs w:val="16"/>
        </w:rPr>
        <w:t xml:space="preserve">         =         250</w:t>
      </w:r>
    </w:p>
    <w:p w14:paraId="7AB1F133" w14:textId="77777777" w:rsidR="00B4531F" w:rsidRPr="00B4531F" w:rsidRDefault="00B4531F" w:rsidP="00B4531F">
      <w:pPr>
        <w:tabs>
          <w:tab w:val="left" w:pos="1356"/>
        </w:tabs>
        <w:spacing w:after="0"/>
        <w:rPr>
          <w:rFonts w:ascii="Courier New" w:eastAsia="Times New Roman" w:hAnsi="Courier New" w:cs="Courier New"/>
          <w:sz w:val="16"/>
          <w:szCs w:val="16"/>
        </w:rPr>
      </w:pPr>
    </w:p>
    <w:p w14:paraId="177F249F"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Censoring of </w:t>
      </w:r>
      <w:proofErr w:type="spellStart"/>
      <w:r w:rsidRPr="00B4531F">
        <w:rPr>
          <w:rFonts w:ascii="Courier New" w:eastAsia="Times New Roman" w:hAnsi="Courier New" w:cs="Courier New"/>
          <w:sz w:val="16"/>
          <w:szCs w:val="16"/>
        </w:rPr>
        <w:t>obs</w:t>
      </w:r>
      <w:proofErr w:type="spellEnd"/>
      <w:r w:rsidRPr="00B4531F">
        <w:rPr>
          <w:rFonts w:ascii="Courier New" w:eastAsia="Times New Roman" w:hAnsi="Courier New" w:cs="Courier New"/>
          <w:sz w:val="16"/>
          <w:szCs w:val="16"/>
        </w:rPr>
        <w:t xml:space="preserve">:           </w:t>
      </w:r>
    </w:p>
    <w:p w14:paraId="03AC9B3E"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Uncensored =         552</w:t>
      </w:r>
    </w:p>
    <w:p w14:paraId="0FCC44D6"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Limits: Lower = 0                                  Left-censored =       8,793</w:t>
      </w:r>
    </w:p>
    <w:p w14:paraId="2A7978C5"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Upper = 1                                 </w:t>
      </w:r>
      <w:proofErr w:type="gramStart"/>
      <w:r w:rsidRPr="00B4531F">
        <w:rPr>
          <w:rFonts w:ascii="Courier New" w:eastAsia="Times New Roman" w:hAnsi="Courier New" w:cs="Courier New"/>
          <w:sz w:val="16"/>
          <w:szCs w:val="16"/>
        </w:rPr>
        <w:t>Right-censored</w:t>
      </w:r>
      <w:proofErr w:type="gramEnd"/>
      <w:r w:rsidRPr="00B4531F">
        <w:rPr>
          <w:rFonts w:ascii="Courier New" w:eastAsia="Times New Roman" w:hAnsi="Courier New" w:cs="Courier New"/>
          <w:sz w:val="16"/>
          <w:szCs w:val="16"/>
        </w:rPr>
        <w:t xml:space="preserve"> =          77</w:t>
      </w:r>
    </w:p>
    <w:p w14:paraId="111AEBCB" w14:textId="77777777" w:rsidR="00B4531F" w:rsidRPr="00B4531F" w:rsidRDefault="00B4531F" w:rsidP="00B4531F">
      <w:pPr>
        <w:tabs>
          <w:tab w:val="left" w:pos="1356"/>
        </w:tabs>
        <w:spacing w:after="0"/>
        <w:rPr>
          <w:rFonts w:ascii="Courier New" w:eastAsia="Times New Roman" w:hAnsi="Courier New" w:cs="Courier New"/>
          <w:sz w:val="16"/>
          <w:szCs w:val="16"/>
        </w:rPr>
      </w:pPr>
    </w:p>
    <w:p w14:paraId="50D4967F"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F(</w:t>
      </w:r>
      <w:proofErr w:type="gramEnd"/>
      <w:r w:rsidRPr="00B4531F">
        <w:rPr>
          <w:rFonts w:ascii="Courier New" w:eastAsia="Times New Roman" w:hAnsi="Courier New" w:cs="Courier New"/>
          <w:sz w:val="16"/>
          <w:szCs w:val="16"/>
        </w:rPr>
        <w:t>16, 235)        =        4.36</w:t>
      </w:r>
    </w:p>
    <w:p w14:paraId="069E787B"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Prob &gt; F          =      0.0000</w:t>
      </w:r>
    </w:p>
    <w:p w14:paraId="0880C135" w14:textId="77777777" w:rsidR="00B4531F" w:rsidRPr="00B4531F" w:rsidRDefault="00B4531F" w:rsidP="00B4531F">
      <w:pPr>
        <w:tabs>
          <w:tab w:val="left" w:pos="1356"/>
        </w:tabs>
        <w:spacing w:after="0"/>
        <w:rPr>
          <w:rFonts w:ascii="Courier New" w:eastAsia="Times New Roman" w:hAnsi="Courier New" w:cs="Courier New"/>
          <w:sz w:val="16"/>
          <w:szCs w:val="16"/>
        </w:rPr>
      </w:pPr>
    </w:p>
    <w:p w14:paraId="4E80BC69"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w:t>
      </w:r>
    </w:p>
    <w:p w14:paraId="3BC8DDCA"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             Linearized</w:t>
      </w:r>
    </w:p>
    <w:p w14:paraId="23F15977"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spellStart"/>
      <w:r w:rsidRPr="00B4531F">
        <w:rPr>
          <w:rFonts w:ascii="Courier New" w:eastAsia="Times New Roman" w:hAnsi="Courier New" w:cs="Courier New"/>
          <w:sz w:val="16"/>
          <w:szCs w:val="16"/>
        </w:rPr>
        <w:t>tele_share</w:t>
      </w:r>
      <w:proofErr w:type="spellEnd"/>
      <w:r w:rsidRPr="00B4531F">
        <w:rPr>
          <w:rFonts w:ascii="Courier New" w:eastAsia="Times New Roman" w:hAnsi="Courier New" w:cs="Courier New"/>
          <w:sz w:val="16"/>
          <w:szCs w:val="16"/>
        </w:rPr>
        <w:t xml:space="preserve"> | </w:t>
      </w:r>
      <w:proofErr w:type="gramStart"/>
      <w:r w:rsidRPr="00B4531F">
        <w:rPr>
          <w:rFonts w:ascii="Courier New" w:eastAsia="Times New Roman" w:hAnsi="Courier New" w:cs="Courier New"/>
          <w:sz w:val="16"/>
          <w:szCs w:val="16"/>
        </w:rPr>
        <w:t>Coefficient  std.</w:t>
      </w:r>
      <w:proofErr w:type="gramEnd"/>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err</w:t>
      </w:r>
      <w:proofErr w:type="gramEnd"/>
      <w:r w:rsidRPr="00B4531F">
        <w:rPr>
          <w:rFonts w:ascii="Courier New" w:eastAsia="Times New Roman" w:hAnsi="Courier New" w:cs="Courier New"/>
          <w:sz w:val="16"/>
          <w:szCs w:val="16"/>
        </w:rPr>
        <w:t xml:space="preserve">.      t    P&gt;|t|  </w:t>
      </w:r>
      <w:proofErr w:type="gramStart"/>
      <w:r w:rsidRPr="00B4531F">
        <w:rPr>
          <w:rFonts w:ascii="Courier New" w:eastAsia="Times New Roman" w:hAnsi="Courier New" w:cs="Courier New"/>
          <w:sz w:val="16"/>
          <w:szCs w:val="16"/>
        </w:rPr>
        <w:t xml:space="preserve">   [</w:t>
      </w:r>
      <w:proofErr w:type="gramEnd"/>
      <w:r w:rsidRPr="00B4531F">
        <w:rPr>
          <w:rFonts w:ascii="Courier New" w:eastAsia="Times New Roman" w:hAnsi="Courier New" w:cs="Courier New"/>
          <w:sz w:val="16"/>
          <w:szCs w:val="16"/>
        </w:rPr>
        <w:t>95% conf. interval]</w:t>
      </w:r>
    </w:p>
    <w:p w14:paraId="7D01DDDA"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w:t>
      </w:r>
    </w:p>
    <w:p w14:paraId="4BA8FA2B"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spellStart"/>
      <w:r w:rsidRPr="00B4531F">
        <w:rPr>
          <w:rFonts w:ascii="Courier New" w:eastAsia="Times New Roman" w:hAnsi="Courier New" w:cs="Courier New"/>
          <w:sz w:val="16"/>
          <w:szCs w:val="16"/>
        </w:rPr>
        <w:t>povcat</w:t>
      </w:r>
      <w:proofErr w:type="spellEnd"/>
      <w:r w:rsidRPr="00B4531F">
        <w:rPr>
          <w:rFonts w:ascii="Courier New" w:eastAsia="Times New Roman" w:hAnsi="Courier New" w:cs="Courier New"/>
          <w:sz w:val="16"/>
          <w:szCs w:val="16"/>
        </w:rPr>
        <w:t xml:space="preserve"> |</w:t>
      </w:r>
    </w:p>
    <w:p w14:paraId="2C9214C5"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100–199% </w:t>
      </w:r>
      <w:proofErr w:type="gramStart"/>
      <w:r w:rsidRPr="00B4531F">
        <w:rPr>
          <w:rFonts w:ascii="Courier New" w:eastAsia="Times New Roman" w:hAnsi="Courier New" w:cs="Courier New"/>
          <w:sz w:val="16"/>
          <w:szCs w:val="16"/>
        </w:rPr>
        <w:t>FPL  |</w:t>
      </w:r>
      <w:proofErr w:type="gramEnd"/>
      <w:r w:rsidRPr="00B4531F">
        <w:rPr>
          <w:rFonts w:ascii="Courier New" w:eastAsia="Times New Roman" w:hAnsi="Courier New" w:cs="Courier New"/>
          <w:sz w:val="16"/>
          <w:szCs w:val="16"/>
        </w:rPr>
        <w:t xml:space="preserve">   .0658047   .1396026     0.47   0.638    -.2091425    .3407518</w:t>
      </w:r>
    </w:p>
    <w:p w14:paraId="7B33988A"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200–399% </w:t>
      </w:r>
      <w:proofErr w:type="gramStart"/>
      <w:r w:rsidRPr="00B4531F">
        <w:rPr>
          <w:rFonts w:ascii="Courier New" w:eastAsia="Times New Roman" w:hAnsi="Courier New" w:cs="Courier New"/>
          <w:sz w:val="16"/>
          <w:szCs w:val="16"/>
        </w:rPr>
        <w:t>FPL  |</w:t>
      </w:r>
      <w:proofErr w:type="gramEnd"/>
      <w:r w:rsidRPr="00B4531F">
        <w:rPr>
          <w:rFonts w:ascii="Courier New" w:eastAsia="Times New Roman" w:hAnsi="Courier New" w:cs="Courier New"/>
          <w:sz w:val="16"/>
          <w:szCs w:val="16"/>
        </w:rPr>
        <w:t xml:space="preserve">   .1041189   .1156729     0.90   0.369    -.1236988    .3319365</w:t>
      </w:r>
    </w:p>
    <w:p w14:paraId="056FD136"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400%+ </w:t>
      </w:r>
      <w:proofErr w:type="gramStart"/>
      <w:r w:rsidRPr="00B4531F">
        <w:rPr>
          <w:rFonts w:ascii="Courier New" w:eastAsia="Times New Roman" w:hAnsi="Courier New" w:cs="Courier New"/>
          <w:sz w:val="16"/>
          <w:szCs w:val="16"/>
        </w:rPr>
        <w:t>FPL  |</w:t>
      </w:r>
      <w:proofErr w:type="gramEnd"/>
      <w:r w:rsidRPr="00B4531F">
        <w:rPr>
          <w:rFonts w:ascii="Courier New" w:eastAsia="Times New Roman" w:hAnsi="Courier New" w:cs="Courier New"/>
          <w:sz w:val="16"/>
          <w:szCs w:val="16"/>
        </w:rPr>
        <w:t xml:space="preserve">   .1331317   .1120574     1.19   0.236    -.0875652    .3538286</w:t>
      </w:r>
    </w:p>
    <w:p w14:paraId="2DB9A776"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5  |</w:t>
      </w:r>
      <w:proofErr w:type="gramEnd"/>
      <w:r w:rsidRPr="00B4531F">
        <w:rPr>
          <w:rFonts w:ascii="Courier New" w:eastAsia="Times New Roman" w:hAnsi="Courier New" w:cs="Courier New"/>
          <w:sz w:val="16"/>
          <w:szCs w:val="16"/>
        </w:rPr>
        <w:t xml:space="preserve">    .232439   .1208566     1.92   0.056     -.005588    .4704659</w:t>
      </w:r>
    </w:p>
    <w:p w14:paraId="465A1F1A"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
    <w:p w14:paraId="0A67FBFE"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insurance |</w:t>
      </w:r>
    </w:p>
    <w:p w14:paraId="523B070E"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Public </w:t>
      </w:r>
      <w:proofErr w:type="gramStart"/>
      <w:r w:rsidRPr="00B4531F">
        <w:rPr>
          <w:rFonts w:ascii="Courier New" w:eastAsia="Times New Roman" w:hAnsi="Courier New" w:cs="Courier New"/>
          <w:sz w:val="16"/>
          <w:szCs w:val="16"/>
        </w:rPr>
        <w:t>only  |</w:t>
      </w:r>
      <w:proofErr w:type="gramEnd"/>
      <w:r w:rsidRPr="00B4531F">
        <w:rPr>
          <w:rFonts w:ascii="Courier New" w:eastAsia="Times New Roman" w:hAnsi="Courier New" w:cs="Courier New"/>
          <w:sz w:val="16"/>
          <w:szCs w:val="16"/>
        </w:rPr>
        <w:t xml:space="preserve">  -.0259099    .078604    -0.33   0.742    -.1807203    .1289006</w:t>
      </w:r>
    </w:p>
    <w:p w14:paraId="3D8A7E60"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Uninsured  |</w:t>
      </w:r>
      <w:proofErr w:type="gramEnd"/>
      <w:r w:rsidRPr="00B4531F">
        <w:rPr>
          <w:rFonts w:ascii="Courier New" w:eastAsia="Times New Roman" w:hAnsi="Courier New" w:cs="Courier New"/>
          <w:sz w:val="16"/>
          <w:szCs w:val="16"/>
        </w:rPr>
        <w:t xml:space="preserve">  -.8164306   .3030425    -2.69   0.008    -1.413272   -.2195889</w:t>
      </w:r>
    </w:p>
    <w:p w14:paraId="051EFDFF"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
    <w:p w14:paraId="1102E04E"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age |   .0261942   .0079745     3.28   0.001     .0104885    .0418999</w:t>
      </w:r>
    </w:p>
    <w:p w14:paraId="3663BA72"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female |   .0596159    .055735     1.07   0.286    -.0501541    .1693859</w:t>
      </w:r>
    </w:p>
    <w:p w14:paraId="2AF48467"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
    <w:p w14:paraId="018826DC"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spellStart"/>
      <w:r w:rsidRPr="00B4531F">
        <w:rPr>
          <w:rFonts w:ascii="Courier New" w:eastAsia="Times New Roman" w:hAnsi="Courier New" w:cs="Courier New"/>
          <w:sz w:val="16"/>
          <w:szCs w:val="16"/>
        </w:rPr>
        <w:t>race_eth</w:t>
      </w:r>
      <w:proofErr w:type="spellEnd"/>
      <w:r w:rsidRPr="00B4531F">
        <w:rPr>
          <w:rFonts w:ascii="Courier New" w:eastAsia="Times New Roman" w:hAnsi="Courier New" w:cs="Courier New"/>
          <w:sz w:val="16"/>
          <w:szCs w:val="16"/>
        </w:rPr>
        <w:t xml:space="preserve"> |</w:t>
      </w:r>
    </w:p>
    <w:p w14:paraId="5F476551"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NH </w:t>
      </w:r>
      <w:proofErr w:type="gramStart"/>
      <w:r w:rsidRPr="00B4531F">
        <w:rPr>
          <w:rFonts w:ascii="Courier New" w:eastAsia="Times New Roman" w:hAnsi="Courier New" w:cs="Courier New"/>
          <w:sz w:val="16"/>
          <w:szCs w:val="16"/>
        </w:rPr>
        <w:t>White  |</w:t>
      </w:r>
      <w:proofErr w:type="gramEnd"/>
      <w:r w:rsidRPr="00B4531F">
        <w:rPr>
          <w:rFonts w:ascii="Courier New" w:eastAsia="Times New Roman" w:hAnsi="Courier New" w:cs="Courier New"/>
          <w:sz w:val="16"/>
          <w:szCs w:val="16"/>
        </w:rPr>
        <w:t xml:space="preserve">   .1173512   .0773633     1.52   0.131    -.0350156    .2697181</w:t>
      </w:r>
    </w:p>
    <w:p w14:paraId="5106B263"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NH </w:t>
      </w:r>
      <w:proofErr w:type="gramStart"/>
      <w:r w:rsidRPr="00B4531F">
        <w:rPr>
          <w:rFonts w:ascii="Courier New" w:eastAsia="Times New Roman" w:hAnsi="Courier New" w:cs="Courier New"/>
          <w:sz w:val="16"/>
          <w:szCs w:val="16"/>
        </w:rPr>
        <w:t>Black  |</w:t>
      </w:r>
      <w:proofErr w:type="gramEnd"/>
      <w:r w:rsidRPr="00B4531F">
        <w:rPr>
          <w:rFonts w:ascii="Courier New" w:eastAsia="Times New Roman" w:hAnsi="Courier New" w:cs="Courier New"/>
          <w:sz w:val="16"/>
          <w:szCs w:val="16"/>
        </w:rPr>
        <w:t xml:space="preserve">  -.2620214   .1352361    -1.94   0.054    -.5283687     .004326</w:t>
      </w:r>
    </w:p>
    <w:p w14:paraId="08F65CBB"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NH </w:t>
      </w:r>
      <w:proofErr w:type="gramStart"/>
      <w:r w:rsidRPr="00B4531F">
        <w:rPr>
          <w:rFonts w:ascii="Courier New" w:eastAsia="Times New Roman" w:hAnsi="Courier New" w:cs="Courier New"/>
          <w:sz w:val="16"/>
          <w:szCs w:val="16"/>
        </w:rPr>
        <w:t>Other  |</w:t>
      </w:r>
      <w:proofErr w:type="gramEnd"/>
      <w:r w:rsidRPr="00B4531F">
        <w:rPr>
          <w:rFonts w:ascii="Courier New" w:eastAsia="Times New Roman" w:hAnsi="Courier New" w:cs="Courier New"/>
          <w:sz w:val="16"/>
          <w:szCs w:val="16"/>
        </w:rPr>
        <w:t xml:space="preserve">   .0112991   .1110318     0.10   0.919    -.2073778     .229976</w:t>
      </w:r>
    </w:p>
    <w:p w14:paraId="6E502076"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
    <w:p w14:paraId="12FA475B"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region |</w:t>
      </w:r>
    </w:p>
    <w:p w14:paraId="26902489"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Midwest  |</w:t>
      </w:r>
      <w:proofErr w:type="gramEnd"/>
      <w:r w:rsidRPr="00B4531F">
        <w:rPr>
          <w:rFonts w:ascii="Courier New" w:eastAsia="Times New Roman" w:hAnsi="Courier New" w:cs="Courier New"/>
          <w:sz w:val="16"/>
          <w:szCs w:val="16"/>
        </w:rPr>
        <w:t xml:space="preserve">  -.0284444   .1193815    -0.24   0.812    -.2635661    .2066773</w:t>
      </w:r>
    </w:p>
    <w:p w14:paraId="02D65146"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South  |</w:t>
      </w:r>
      <w:proofErr w:type="gramEnd"/>
      <w:r w:rsidRPr="00B4531F">
        <w:rPr>
          <w:rFonts w:ascii="Courier New" w:eastAsia="Times New Roman" w:hAnsi="Courier New" w:cs="Courier New"/>
          <w:sz w:val="16"/>
          <w:szCs w:val="16"/>
        </w:rPr>
        <w:t xml:space="preserve">  -.0054587   .1040286    -0.05   0.958     -.210343    .1994255</w:t>
      </w:r>
    </w:p>
    <w:p w14:paraId="72F89210"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West  |</w:t>
      </w:r>
      <w:proofErr w:type="gramEnd"/>
      <w:r w:rsidRPr="00B4531F">
        <w:rPr>
          <w:rFonts w:ascii="Courier New" w:eastAsia="Times New Roman" w:hAnsi="Courier New" w:cs="Courier New"/>
          <w:sz w:val="16"/>
          <w:szCs w:val="16"/>
        </w:rPr>
        <w:t xml:space="preserve">   .1589795    .104822     1.52   0.131    -.0474672    .3654263</w:t>
      </w:r>
    </w:p>
    <w:p w14:paraId="45087364"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
    <w:p w14:paraId="703F8C3B"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year |</w:t>
      </w:r>
    </w:p>
    <w:p w14:paraId="50F3A985"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2022  |</w:t>
      </w:r>
      <w:proofErr w:type="gramEnd"/>
      <w:r w:rsidRPr="00B4531F">
        <w:rPr>
          <w:rFonts w:ascii="Courier New" w:eastAsia="Times New Roman" w:hAnsi="Courier New" w:cs="Courier New"/>
          <w:sz w:val="16"/>
          <w:szCs w:val="16"/>
        </w:rPr>
        <w:t xml:space="preserve">  -.1565194   .0552281    -2.83   0.005    -.2652911   -.0477477</w:t>
      </w:r>
    </w:p>
    <w:p w14:paraId="2EBB3759"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roofErr w:type="gramStart"/>
      <w:r w:rsidRPr="00B4531F">
        <w:rPr>
          <w:rFonts w:ascii="Courier New" w:eastAsia="Times New Roman" w:hAnsi="Courier New" w:cs="Courier New"/>
          <w:sz w:val="16"/>
          <w:szCs w:val="16"/>
        </w:rPr>
        <w:t>2023  |</w:t>
      </w:r>
      <w:proofErr w:type="gramEnd"/>
      <w:r w:rsidRPr="00B4531F">
        <w:rPr>
          <w:rFonts w:ascii="Courier New" w:eastAsia="Times New Roman" w:hAnsi="Courier New" w:cs="Courier New"/>
          <w:sz w:val="16"/>
          <w:szCs w:val="16"/>
        </w:rPr>
        <w:t xml:space="preserve">  -.1374106   .0779182    -1.76   0.079    -.2908704    .0160491</w:t>
      </w:r>
    </w:p>
    <w:p w14:paraId="5F47179D"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w:t>
      </w:r>
    </w:p>
    <w:p w14:paraId="4561CA69"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_cons </w:t>
      </w:r>
      <w:proofErr w:type="gramStart"/>
      <w:r w:rsidRPr="00B4531F">
        <w:rPr>
          <w:rFonts w:ascii="Courier New" w:eastAsia="Times New Roman" w:hAnsi="Courier New" w:cs="Courier New"/>
          <w:sz w:val="16"/>
          <w:szCs w:val="16"/>
        </w:rPr>
        <w:t>|  -</w:t>
      </w:r>
      <w:proofErr w:type="gramEnd"/>
      <w:r w:rsidRPr="00B4531F">
        <w:rPr>
          <w:rFonts w:ascii="Courier New" w:eastAsia="Times New Roman" w:hAnsi="Courier New" w:cs="Courier New"/>
          <w:sz w:val="16"/>
          <w:szCs w:val="16"/>
        </w:rPr>
        <w:t>2.041021   .2110247    -9.67   0.000    -2.456634   -1.625408</w:t>
      </w:r>
    </w:p>
    <w:p w14:paraId="539EF8F5"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w:t>
      </w:r>
    </w:p>
    <w:p w14:paraId="14C1AE8A"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 xml:space="preserve"> var(</w:t>
      </w:r>
      <w:proofErr w:type="spellStart"/>
      <w:proofErr w:type="gramStart"/>
      <w:r w:rsidRPr="00B4531F">
        <w:rPr>
          <w:rFonts w:ascii="Courier New" w:eastAsia="Times New Roman" w:hAnsi="Courier New" w:cs="Courier New"/>
          <w:sz w:val="16"/>
          <w:szCs w:val="16"/>
        </w:rPr>
        <w:t>e.tele</w:t>
      </w:r>
      <w:proofErr w:type="gramEnd"/>
      <w:r w:rsidRPr="00B4531F">
        <w:rPr>
          <w:rFonts w:ascii="Courier New" w:eastAsia="Times New Roman" w:hAnsi="Courier New" w:cs="Courier New"/>
          <w:sz w:val="16"/>
          <w:szCs w:val="16"/>
        </w:rPr>
        <w:t>_</w:t>
      </w:r>
      <w:proofErr w:type="gramStart"/>
      <w:r w:rsidRPr="00B4531F">
        <w:rPr>
          <w:rFonts w:ascii="Courier New" w:eastAsia="Times New Roman" w:hAnsi="Courier New" w:cs="Courier New"/>
          <w:sz w:val="16"/>
          <w:szCs w:val="16"/>
        </w:rPr>
        <w:t>share</w:t>
      </w:r>
      <w:proofErr w:type="spellEnd"/>
      <w:r w:rsidRPr="00B4531F">
        <w:rPr>
          <w:rFonts w:ascii="Courier New" w:eastAsia="Times New Roman" w:hAnsi="Courier New" w:cs="Courier New"/>
          <w:sz w:val="16"/>
          <w:szCs w:val="16"/>
        </w:rPr>
        <w:t>)|</w:t>
      </w:r>
      <w:proofErr w:type="gramEnd"/>
      <w:r w:rsidRPr="00B4531F">
        <w:rPr>
          <w:rFonts w:ascii="Courier New" w:eastAsia="Times New Roman" w:hAnsi="Courier New" w:cs="Courier New"/>
          <w:sz w:val="16"/>
          <w:szCs w:val="16"/>
        </w:rPr>
        <w:t xml:space="preserve">   1.159967   .1119537                      .9591639    1.402809</w:t>
      </w:r>
    </w:p>
    <w:p w14:paraId="6551AE4F" w14:textId="77777777" w:rsidR="00B4531F" w:rsidRPr="00B4531F" w:rsidRDefault="00B4531F" w:rsidP="00B4531F">
      <w:pPr>
        <w:tabs>
          <w:tab w:val="left" w:pos="1356"/>
        </w:tabs>
        <w:spacing w:after="0"/>
        <w:rPr>
          <w:rFonts w:ascii="Courier New" w:eastAsia="Times New Roman" w:hAnsi="Courier New" w:cs="Courier New"/>
          <w:sz w:val="16"/>
          <w:szCs w:val="16"/>
        </w:rPr>
      </w:pPr>
      <w:r w:rsidRPr="00B4531F">
        <w:rPr>
          <w:rFonts w:ascii="Courier New" w:eastAsia="Times New Roman" w:hAnsi="Courier New" w:cs="Courier New"/>
          <w:sz w:val="16"/>
          <w:szCs w:val="16"/>
        </w:rPr>
        <w:t>-----------------------------------------------------------------------------------</w:t>
      </w:r>
    </w:p>
    <w:p w14:paraId="068F21F5" w14:textId="77777777" w:rsidR="00B0081A" w:rsidRPr="00B0081A" w:rsidRDefault="00B0081A" w:rsidP="00B0081A">
      <w:pPr>
        <w:tabs>
          <w:tab w:val="left" w:pos="1356"/>
        </w:tabs>
        <w:rPr>
          <w:rFonts w:eastAsia="Times New Roman" w:cs="Times New Roman"/>
          <w:sz w:val="20"/>
          <w:szCs w:val="20"/>
        </w:rPr>
      </w:pPr>
      <w:r w:rsidRPr="00B0081A">
        <w:rPr>
          <w:rFonts w:eastAsia="Times New Roman" w:cs="Times New Roman"/>
          <w:sz w:val="20"/>
          <w:szCs w:val="20"/>
        </w:rPr>
        <w:t>Telehealth share is heavily left-censored (</w:t>
      </w:r>
      <w:r w:rsidRPr="00B0081A">
        <w:rPr>
          <w:rFonts w:ascii="Cambria Math" w:eastAsia="Times New Roman" w:hAnsi="Cambria Math" w:cs="Cambria Math"/>
          <w:sz w:val="20"/>
          <w:szCs w:val="20"/>
        </w:rPr>
        <w:t>∼</w:t>
      </w:r>
      <w:r w:rsidRPr="00B0081A">
        <w:rPr>
          <w:rFonts w:eastAsia="Times New Roman" w:cs="Times New Roman"/>
          <w:sz w:val="20"/>
          <w:szCs w:val="20"/>
        </w:rPr>
        <w:t>90% at zero), so the Tobit model estimates the latent propensity for substituting away from in-person care. After accounting for SES, insurance, and demographics, no poverty category shows a statistically significant difference in telehealth share relative to the &lt;100% FPL reference group (all p &gt; 0.23). Only the highest group (code 5) approaches significance (β = 0.23, p = 0.056</w:t>
      </w:r>
      <w:proofErr w:type="gramStart"/>
      <w:r w:rsidRPr="00B0081A">
        <w:rPr>
          <w:rFonts w:eastAsia="Times New Roman" w:cs="Times New Roman"/>
          <w:sz w:val="20"/>
          <w:szCs w:val="20"/>
        </w:rPr>
        <w:t>), but</w:t>
      </w:r>
      <w:proofErr w:type="gramEnd"/>
      <w:r w:rsidRPr="00B0081A">
        <w:rPr>
          <w:rFonts w:eastAsia="Times New Roman" w:cs="Times New Roman"/>
          <w:sz w:val="20"/>
          <w:szCs w:val="20"/>
        </w:rPr>
        <w:t xml:space="preserve"> still falls short.</w:t>
      </w:r>
    </w:p>
    <w:p w14:paraId="3C167771" w14:textId="77777777" w:rsidR="00B0081A" w:rsidRPr="00B0081A" w:rsidRDefault="00B0081A" w:rsidP="00B0081A">
      <w:pPr>
        <w:tabs>
          <w:tab w:val="left" w:pos="1356"/>
        </w:tabs>
        <w:rPr>
          <w:rFonts w:eastAsia="Times New Roman" w:cs="Times New Roman"/>
          <w:sz w:val="20"/>
          <w:szCs w:val="20"/>
        </w:rPr>
      </w:pPr>
      <w:r w:rsidRPr="00B0081A">
        <w:rPr>
          <w:rFonts w:eastAsia="Times New Roman" w:cs="Times New Roman"/>
          <w:sz w:val="20"/>
          <w:szCs w:val="20"/>
        </w:rPr>
        <w:lastRenderedPageBreak/>
        <w:t>Insurance status shows one clear effect: uninsured children have a substantially lower telehealth share (β = –0.82, p = 0.008), consistent with structural barriers to accessing telehealth rather than substitution away from in-person care. Public vs. private insurance shows no differences.</w:t>
      </w:r>
    </w:p>
    <w:p w14:paraId="44F0EFCF" w14:textId="77777777" w:rsidR="00B0081A" w:rsidRPr="00B0081A" w:rsidRDefault="00B0081A" w:rsidP="00B0081A">
      <w:pPr>
        <w:tabs>
          <w:tab w:val="left" w:pos="1356"/>
        </w:tabs>
        <w:rPr>
          <w:rFonts w:eastAsia="Times New Roman" w:cs="Times New Roman"/>
          <w:sz w:val="20"/>
          <w:szCs w:val="20"/>
        </w:rPr>
      </w:pPr>
      <w:r w:rsidRPr="00B0081A">
        <w:rPr>
          <w:rFonts w:eastAsia="Times New Roman" w:cs="Times New Roman"/>
          <w:sz w:val="20"/>
          <w:szCs w:val="20"/>
        </w:rPr>
        <w:t>Age modestly increases telehealth share (β = 0.026, p = 0.001), indicating older adolescents substitute marginally more toward telehealth within their total visit mix.</w:t>
      </w:r>
    </w:p>
    <w:p w14:paraId="6A2CB628" w14:textId="77777777" w:rsidR="00B0081A" w:rsidRPr="00B0081A" w:rsidRDefault="00B0081A" w:rsidP="00B0081A">
      <w:pPr>
        <w:tabs>
          <w:tab w:val="left" w:pos="1356"/>
        </w:tabs>
        <w:rPr>
          <w:rFonts w:eastAsia="Times New Roman" w:cs="Times New Roman"/>
          <w:sz w:val="20"/>
          <w:szCs w:val="20"/>
        </w:rPr>
      </w:pPr>
      <w:r w:rsidRPr="00B0081A">
        <w:rPr>
          <w:rFonts w:eastAsia="Times New Roman" w:cs="Times New Roman"/>
          <w:sz w:val="20"/>
          <w:szCs w:val="20"/>
        </w:rPr>
        <w:t>Year effects are significant: telehealth share dropped in 2022 (β = –0.157, p = 0.005) and remained lower in 2023, mirroring post-pandemic contraction in telehealth intensity.</w:t>
      </w:r>
    </w:p>
    <w:p w14:paraId="00C42AD6" w14:textId="77777777" w:rsidR="00DE6EA3" w:rsidRDefault="00B0081A" w:rsidP="00B0081A">
      <w:pPr>
        <w:tabs>
          <w:tab w:val="left" w:pos="1356"/>
        </w:tabs>
        <w:rPr>
          <w:rFonts w:eastAsia="Times New Roman" w:cs="Times New Roman"/>
          <w:sz w:val="20"/>
          <w:szCs w:val="20"/>
        </w:rPr>
      </w:pPr>
      <w:r w:rsidRPr="00B0081A">
        <w:rPr>
          <w:rFonts w:eastAsia="Times New Roman" w:cs="Times New Roman"/>
          <w:sz w:val="20"/>
          <w:szCs w:val="20"/>
        </w:rPr>
        <w:t>Marginal effects confirm the same pattern: expected telehealth share ranges from roughly 2.5–3% for the lowest SES to 3.5–4% for the highest, with minimal widening over time—indicating stable SES gradients but system-wide declines in telehealth intensity.</w:t>
      </w:r>
    </w:p>
    <w:p w14:paraId="6507C536" w14:textId="77777777" w:rsidR="00DE6EA3" w:rsidRDefault="00DE6EA3" w:rsidP="00B0081A">
      <w:pPr>
        <w:tabs>
          <w:tab w:val="left" w:pos="1356"/>
        </w:tabs>
        <w:rPr>
          <w:rFonts w:eastAsia="Times New Roman" w:cs="Times New Roman"/>
          <w:sz w:val="20"/>
          <w:szCs w:val="20"/>
        </w:rPr>
      </w:pPr>
    </w:p>
    <w:p w14:paraId="67C4343E" w14:textId="2869653B" w:rsidR="00D61302" w:rsidRDefault="00DE6EA3" w:rsidP="002652A5">
      <w:pPr>
        <w:rPr>
          <w:rFonts w:eastAsia="Times New Roman" w:cs="Times New Roman"/>
          <w:sz w:val="20"/>
          <w:szCs w:val="20"/>
        </w:rPr>
      </w:pPr>
      <w:r w:rsidRPr="002652A5">
        <w:rPr>
          <w:rFonts w:eastAsia="Times New Roman" w:cs="Times New Roman"/>
          <w:sz w:val="20"/>
          <w:szCs w:val="20"/>
          <w:highlight w:val="yellow"/>
        </w:rPr>
        <w:t>Result</w:t>
      </w:r>
      <w:r w:rsidR="00D61302" w:rsidRPr="002652A5">
        <w:rPr>
          <w:rFonts w:eastAsia="Times New Roman" w:cs="Times New Roman"/>
          <w:sz w:val="20"/>
          <w:szCs w:val="20"/>
          <w:highlight w:val="yellow"/>
        </w:rPr>
        <w:t>s</w:t>
      </w:r>
      <w:r w:rsidRPr="002652A5">
        <w:rPr>
          <w:rFonts w:eastAsia="Times New Roman" w:cs="Times New Roman"/>
          <w:sz w:val="20"/>
          <w:szCs w:val="20"/>
          <w:highlight w:val="yellow"/>
        </w:rPr>
        <w:t xml:space="preserve"> [In Short]</w:t>
      </w:r>
    </w:p>
    <w:p w14:paraId="5B8D8BC0" w14:textId="77777777" w:rsidR="00D61302" w:rsidRPr="00AF6C2B" w:rsidRDefault="00D61302" w:rsidP="00D61302">
      <w:pPr>
        <w:tabs>
          <w:tab w:val="left" w:pos="1356"/>
        </w:tabs>
        <w:rPr>
          <w:rFonts w:eastAsia="Times New Roman" w:cs="Times New Roman"/>
          <w:sz w:val="20"/>
          <w:szCs w:val="20"/>
          <w:highlight w:val="yellow"/>
        </w:rPr>
      </w:pPr>
      <w:r w:rsidRPr="00AF6C2B">
        <w:rPr>
          <w:rFonts w:eastAsia="Times New Roman" w:cs="Times New Roman"/>
          <w:sz w:val="20"/>
          <w:szCs w:val="20"/>
          <w:highlight w:val="yellow"/>
        </w:rPr>
        <w:t>Across 2021–2023, weighted descriptive estimates showed modest year-to-year declines in pediatric telehealth engagement, while in-person visits gradually increased. Telehealth participation was socially patterned: higher-income and privately insured children exhibited consistently higher telehealth uptake and visit intensity, whereas uninsured children had near-zero participation.</w:t>
      </w:r>
    </w:p>
    <w:p w14:paraId="60371E07" w14:textId="77777777" w:rsidR="00D61302" w:rsidRPr="00AF6C2B" w:rsidRDefault="00D61302" w:rsidP="00D61302">
      <w:pPr>
        <w:tabs>
          <w:tab w:val="left" w:pos="1356"/>
        </w:tabs>
        <w:rPr>
          <w:rFonts w:eastAsia="Times New Roman" w:cs="Times New Roman"/>
          <w:sz w:val="20"/>
          <w:szCs w:val="20"/>
          <w:highlight w:val="yellow"/>
        </w:rPr>
      </w:pPr>
      <w:r w:rsidRPr="00AF6C2B">
        <w:rPr>
          <w:rFonts w:eastAsia="Times New Roman" w:cs="Times New Roman"/>
          <w:b/>
          <w:bCs/>
          <w:sz w:val="20"/>
          <w:szCs w:val="20"/>
          <w:highlight w:val="yellow"/>
        </w:rPr>
        <w:t>Model 1 (Any Telehealth Use).</w:t>
      </w:r>
      <w:r w:rsidRPr="00AF6C2B">
        <w:rPr>
          <w:rFonts w:eastAsia="Times New Roman" w:cs="Times New Roman"/>
          <w:sz w:val="20"/>
          <w:szCs w:val="20"/>
          <w:highlight w:val="yellow"/>
        </w:rPr>
        <w:br/>
        <w:t xml:space="preserve">Predictive margins showed a clear SES gradient: the probability of any telehealth use rose monotonically with income and was highest among privately insured children across all years. Although several logit coefficients were imprecise, the margins demonstrated statistically significant differences between low- and high-income groups. Telehealth use declined significantly in 2022 relative to 2021 (p = 0.008), with 2023 levels </w:t>
      </w:r>
      <w:proofErr w:type="gramStart"/>
      <w:r w:rsidRPr="00AF6C2B">
        <w:rPr>
          <w:rFonts w:eastAsia="Times New Roman" w:cs="Times New Roman"/>
          <w:sz w:val="20"/>
          <w:szCs w:val="20"/>
          <w:highlight w:val="yellow"/>
        </w:rPr>
        <w:t>similar to</w:t>
      </w:r>
      <w:proofErr w:type="gramEnd"/>
      <w:r w:rsidRPr="00AF6C2B">
        <w:rPr>
          <w:rFonts w:eastAsia="Times New Roman" w:cs="Times New Roman"/>
          <w:sz w:val="20"/>
          <w:szCs w:val="20"/>
          <w:highlight w:val="yellow"/>
        </w:rPr>
        <w:t xml:space="preserve"> 2022, supporting a post-pandemic contraction.</w:t>
      </w:r>
    </w:p>
    <w:p w14:paraId="3D87C989" w14:textId="77777777" w:rsidR="00D61302" w:rsidRPr="00AF6C2B" w:rsidRDefault="00D61302" w:rsidP="00D61302">
      <w:pPr>
        <w:tabs>
          <w:tab w:val="left" w:pos="1356"/>
        </w:tabs>
        <w:rPr>
          <w:rFonts w:eastAsia="Times New Roman" w:cs="Times New Roman"/>
          <w:sz w:val="20"/>
          <w:szCs w:val="20"/>
          <w:highlight w:val="yellow"/>
        </w:rPr>
      </w:pPr>
      <w:r w:rsidRPr="00AF6C2B">
        <w:rPr>
          <w:rFonts w:eastAsia="Times New Roman" w:cs="Times New Roman"/>
          <w:b/>
          <w:bCs/>
          <w:sz w:val="20"/>
          <w:szCs w:val="20"/>
          <w:highlight w:val="yellow"/>
        </w:rPr>
        <w:t>Model 2 (Telehealth Visit Counts).</w:t>
      </w:r>
      <w:r w:rsidRPr="00AF6C2B">
        <w:rPr>
          <w:rFonts w:eastAsia="Times New Roman" w:cs="Times New Roman"/>
          <w:sz w:val="20"/>
          <w:szCs w:val="20"/>
          <w:highlight w:val="yellow"/>
        </w:rPr>
        <w:br/>
        <w:t>Higher-income children (200–399% and ≥400% FPL) had significantly higher telehealth visit rates (IRR ≈ 2.1–2.7; p &lt; 0.05), and uninsured children had nearly zero use (IRR = 0.03; p &lt; 0.001). Expected visit counts declined from 2021 to 2023 across all groups, but SES gaps persisted. These results indicate that higher-SES families used more telehealth—not less in-person care—consistent with supplementation.</w:t>
      </w:r>
    </w:p>
    <w:p w14:paraId="1D4B6231" w14:textId="77777777" w:rsidR="00D61302" w:rsidRPr="00AF6C2B" w:rsidRDefault="00D61302" w:rsidP="00D61302">
      <w:pPr>
        <w:tabs>
          <w:tab w:val="left" w:pos="1356"/>
        </w:tabs>
        <w:rPr>
          <w:rFonts w:eastAsia="Times New Roman" w:cs="Times New Roman"/>
          <w:sz w:val="20"/>
          <w:szCs w:val="20"/>
          <w:highlight w:val="yellow"/>
        </w:rPr>
      </w:pPr>
      <w:r w:rsidRPr="00AF6C2B">
        <w:rPr>
          <w:rFonts w:eastAsia="Times New Roman" w:cs="Times New Roman"/>
          <w:b/>
          <w:bCs/>
          <w:sz w:val="20"/>
          <w:szCs w:val="20"/>
          <w:highlight w:val="yellow"/>
        </w:rPr>
        <w:t>Model 3 (In-Person Visit Counts).</w:t>
      </w:r>
      <w:r w:rsidRPr="00AF6C2B">
        <w:rPr>
          <w:rFonts w:eastAsia="Times New Roman" w:cs="Times New Roman"/>
          <w:sz w:val="20"/>
          <w:szCs w:val="20"/>
          <w:highlight w:val="yellow"/>
        </w:rPr>
        <w:br/>
        <w:t>No poverty or insurance differences were statistically significant (IRRs near 1.0</w:t>
      </w:r>
      <w:proofErr w:type="gramStart"/>
      <w:r w:rsidRPr="00AF6C2B">
        <w:rPr>
          <w:rFonts w:eastAsia="Times New Roman" w:cs="Times New Roman"/>
          <w:sz w:val="20"/>
          <w:szCs w:val="20"/>
          <w:highlight w:val="yellow"/>
        </w:rPr>
        <w:t>), and</w:t>
      </w:r>
      <w:proofErr w:type="gramEnd"/>
      <w:r w:rsidRPr="00AF6C2B">
        <w:rPr>
          <w:rFonts w:eastAsia="Times New Roman" w:cs="Times New Roman"/>
          <w:sz w:val="20"/>
          <w:szCs w:val="20"/>
          <w:highlight w:val="yellow"/>
        </w:rPr>
        <w:t xml:space="preserve"> expected in-person visits were similar across SES groups. Importantly, children with high telehealth use also had high in-person utilization, contradicting a substitution mechanism. NH Black children had significantly lower in-person use (IRR = 0.60; p &lt; 0.001), indicating a racial access gradient.</w:t>
      </w:r>
    </w:p>
    <w:p w14:paraId="7002A7F9" w14:textId="77777777" w:rsidR="00D61302" w:rsidRPr="00D61302" w:rsidRDefault="00D61302" w:rsidP="00D61302">
      <w:pPr>
        <w:tabs>
          <w:tab w:val="left" w:pos="1356"/>
        </w:tabs>
        <w:rPr>
          <w:rFonts w:eastAsia="Times New Roman" w:cs="Times New Roman"/>
          <w:sz w:val="20"/>
          <w:szCs w:val="20"/>
        </w:rPr>
      </w:pPr>
      <w:r w:rsidRPr="00AF6C2B">
        <w:rPr>
          <w:rFonts w:eastAsia="Times New Roman" w:cs="Times New Roman"/>
          <w:b/>
          <w:bCs/>
          <w:sz w:val="20"/>
          <w:szCs w:val="20"/>
          <w:highlight w:val="yellow"/>
        </w:rPr>
        <w:t>Model 4 (Telehealth Share of Total Visits).</w:t>
      </w:r>
      <w:r w:rsidRPr="00AF6C2B">
        <w:rPr>
          <w:rFonts w:eastAsia="Times New Roman" w:cs="Times New Roman"/>
          <w:sz w:val="20"/>
          <w:szCs w:val="20"/>
          <w:highlight w:val="yellow"/>
        </w:rPr>
        <w:br/>
        <w:t xml:space="preserve">Because ~90% of children had zero telehealth </w:t>
      </w:r>
      <w:proofErr w:type="gramStart"/>
      <w:r w:rsidRPr="00AF6C2B">
        <w:rPr>
          <w:rFonts w:eastAsia="Times New Roman" w:cs="Times New Roman"/>
          <w:sz w:val="20"/>
          <w:szCs w:val="20"/>
          <w:highlight w:val="yellow"/>
        </w:rPr>
        <w:t>visits,</w:t>
      </w:r>
      <w:proofErr w:type="gramEnd"/>
      <w:r w:rsidRPr="00AF6C2B">
        <w:rPr>
          <w:rFonts w:eastAsia="Times New Roman" w:cs="Times New Roman"/>
          <w:sz w:val="20"/>
          <w:szCs w:val="20"/>
          <w:highlight w:val="yellow"/>
        </w:rPr>
        <w:t xml:space="preserve"> the Tobit estimates reflect latent substitution propensity. No SES category differed significantly from &lt;100% FPL, and only the highest category approached significance. Uninsured children had significantly lower telehealth share (β = –0.82; p = 0.008), reflecting structural barriers rather than substitution. Telehealth share declined significantly between 2021 and 2022 (p = 0.005) and remained low in 2023.</w:t>
      </w:r>
    </w:p>
    <w:p w14:paraId="70CDA0AE" w14:textId="05D777C3" w:rsidR="00D61302" w:rsidRPr="00D61302" w:rsidRDefault="00D61302" w:rsidP="00D61302">
      <w:pPr>
        <w:tabs>
          <w:tab w:val="left" w:pos="1356"/>
        </w:tabs>
        <w:rPr>
          <w:rFonts w:eastAsia="Times New Roman" w:cs="Times New Roman"/>
          <w:sz w:val="20"/>
          <w:szCs w:val="20"/>
        </w:rPr>
      </w:pPr>
      <w:r w:rsidRPr="00D61302">
        <w:rPr>
          <w:rFonts w:eastAsia="Times New Roman" w:cs="Times New Roman"/>
          <w:sz w:val="20"/>
          <w:szCs w:val="20"/>
        </w:rPr>
        <w:lastRenderedPageBreak/>
        <w:t>Overall, across all models, higher-income and privately insured children engaged more with telehealth, but this engagement did </w:t>
      </w:r>
      <w:r w:rsidRPr="00D61302">
        <w:rPr>
          <w:rFonts w:eastAsia="Times New Roman" w:cs="Times New Roman"/>
          <w:b/>
          <w:bCs/>
          <w:sz w:val="20"/>
          <w:szCs w:val="20"/>
        </w:rPr>
        <w:t>not</w:t>
      </w:r>
      <w:r w:rsidRPr="00D61302">
        <w:rPr>
          <w:rFonts w:eastAsia="Times New Roman" w:cs="Times New Roman"/>
          <w:sz w:val="20"/>
          <w:szCs w:val="20"/>
        </w:rPr>
        <w:t> reduce in-person care. Lower-income and uninsured children exhibited both low telehealth and low in-person use—suggesting unmet need rather than substitution.</w:t>
      </w:r>
    </w:p>
    <w:p w14:paraId="1B9A354A" w14:textId="77777777" w:rsidR="00D61302" w:rsidRPr="00D61302" w:rsidRDefault="00D61302" w:rsidP="00D61302">
      <w:pPr>
        <w:tabs>
          <w:tab w:val="left" w:pos="1356"/>
        </w:tabs>
        <w:rPr>
          <w:rFonts w:eastAsia="Times New Roman" w:cs="Times New Roman"/>
          <w:b/>
          <w:bCs/>
          <w:sz w:val="20"/>
          <w:szCs w:val="20"/>
        </w:rPr>
      </w:pPr>
      <w:r w:rsidRPr="00D61302">
        <w:rPr>
          <w:rFonts w:eastAsia="Times New Roman" w:cs="Times New Roman"/>
          <w:b/>
          <w:bCs/>
          <w:sz w:val="20"/>
          <w:szCs w:val="20"/>
        </w:rPr>
        <w:t>Conclusions</w:t>
      </w:r>
    </w:p>
    <w:p w14:paraId="05FB17F3" w14:textId="77777777" w:rsidR="00D61302" w:rsidRPr="00D61302" w:rsidRDefault="00D61302" w:rsidP="00D61302">
      <w:pPr>
        <w:tabs>
          <w:tab w:val="left" w:pos="1356"/>
        </w:tabs>
        <w:rPr>
          <w:rFonts w:eastAsia="Times New Roman" w:cs="Times New Roman"/>
          <w:sz w:val="20"/>
          <w:szCs w:val="20"/>
        </w:rPr>
      </w:pPr>
      <w:r w:rsidRPr="00D61302">
        <w:rPr>
          <w:rFonts w:eastAsia="Times New Roman" w:cs="Times New Roman"/>
          <w:sz w:val="20"/>
          <w:szCs w:val="20"/>
        </w:rPr>
        <w:t xml:space="preserve">Across 2021–2023, pediatric telehealth use declined from its early-pandemic peak but remained socially stratified. Higher-income and privately insured children consistently displayed greater telehealth uptake and more telehealth </w:t>
      </w:r>
      <w:proofErr w:type="gramStart"/>
      <w:r w:rsidRPr="00D61302">
        <w:rPr>
          <w:rFonts w:eastAsia="Times New Roman" w:cs="Times New Roman"/>
          <w:sz w:val="20"/>
          <w:szCs w:val="20"/>
        </w:rPr>
        <w:t>visits, yet</w:t>
      </w:r>
      <w:proofErr w:type="gramEnd"/>
      <w:r w:rsidRPr="00D61302">
        <w:rPr>
          <w:rFonts w:eastAsia="Times New Roman" w:cs="Times New Roman"/>
          <w:sz w:val="20"/>
          <w:szCs w:val="20"/>
        </w:rPr>
        <w:t xml:space="preserve"> maintained comparable in-person utilization—indicating that telehealth expanded, rather than displaced, access for these groups. In contrast, uninsured and low-income children demonstrated persistently low engagement across both modalities, suggesting that telehealth did not resolve underlying access barriers. These findings highlight a persistent SES-linked digital divide and suggest that telehealth policy reforms may be necessary to ensure equitable access and prevent widening post-pandemic disparities.</w:t>
      </w:r>
    </w:p>
    <w:p w14:paraId="6E702CB8" w14:textId="77777777" w:rsidR="004D1A85" w:rsidRPr="004D1A85" w:rsidRDefault="004D1A85" w:rsidP="004D1A85">
      <w:pPr>
        <w:tabs>
          <w:tab w:val="left" w:pos="1356"/>
        </w:tabs>
        <w:rPr>
          <w:rFonts w:eastAsia="Times New Roman" w:cs="Times New Roman"/>
          <w:b/>
          <w:bCs/>
          <w:sz w:val="20"/>
          <w:szCs w:val="20"/>
        </w:rPr>
      </w:pPr>
      <w:r w:rsidRPr="004D1A85">
        <w:rPr>
          <w:rFonts w:eastAsia="Times New Roman" w:cs="Times New Roman"/>
          <w:b/>
          <w:bCs/>
          <w:sz w:val="20"/>
          <w:szCs w:val="20"/>
        </w:rPr>
        <w:t>Limitations</w:t>
      </w:r>
    </w:p>
    <w:p w14:paraId="6070847B" w14:textId="77777777" w:rsidR="004D1A85" w:rsidRPr="004D1A85" w:rsidRDefault="004D1A85" w:rsidP="004D1A85">
      <w:pPr>
        <w:pStyle w:val="ListParagraph"/>
        <w:numPr>
          <w:ilvl w:val="0"/>
          <w:numId w:val="33"/>
        </w:numPr>
        <w:tabs>
          <w:tab w:val="left" w:pos="1356"/>
        </w:tabs>
        <w:rPr>
          <w:rFonts w:eastAsia="Times New Roman" w:cs="Times New Roman"/>
          <w:sz w:val="20"/>
          <w:szCs w:val="20"/>
        </w:rPr>
      </w:pPr>
      <w:r w:rsidRPr="004D1A85">
        <w:rPr>
          <w:rFonts w:eastAsia="Times New Roman" w:cs="Times New Roman"/>
          <w:b/>
          <w:bCs/>
          <w:sz w:val="20"/>
          <w:szCs w:val="20"/>
        </w:rPr>
        <w:t>MEPS visit files do not distinguish behavioral from non-behavioral encounters.</w:t>
      </w:r>
      <w:r w:rsidRPr="004D1A85">
        <w:rPr>
          <w:rFonts w:eastAsia="Times New Roman" w:cs="Times New Roman"/>
          <w:sz w:val="20"/>
          <w:szCs w:val="20"/>
        </w:rPr>
        <w:t> Telehealth uptake is heavily concentrated in mental health, yet MEPS does not allow clean separation, potentially diluting effect sizes and masking specialty-specific patterns.</w:t>
      </w:r>
    </w:p>
    <w:p w14:paraId="57974344" w14:textId="77777777" w:rsidR="004D1A85" w:rsidRPr="004D1A85" w:rsidRDefault="004D1A85" w:rsidP="004D1A85">
      <w:pPr>
        <w:pStyle w:val="ListParagraph"/>
        <w:numPr>
          <w:ilvl w:val="0"/>
          <w:numId w:val="33"/>
        </w:numPr>
        <w:tabs>
          <w:tab w:val="left" w:pos="1356"/>
        </w:tabs>
        <w:rPr>
          <w:rFonts w:eastAsia="Times New Roman" w:cs="Times New Roman"/>
          <w:sz w:val="20"/>
          <w:szCs w:val="20"/>
        </w:rPr>
      </w:pPr>
      <w:r w:rsidRPr="004D1A85">
        <w:rPr>
          <w:rFonts w:eastAsia="Times New Roman" w:cs="Times New Roman"/>
          <w:b/>
          <w:bCs/>
          <w:sz w:val="20"/>
          <w:szCs w:val="20"/>
        </w:rPr>
        <w:t>Telehealth intensity was extremely low and left-censored.</w:t>
      </w:r>
      <w:r w:rsidRPr="004D1A85">
        <w:rPr>
          <w:rFonts w:eastAsia="Times New Roman" w:cs="Times New Roman"/>
          <w:sz w:val="20"/>
          <w:szCs w:val="20"/>
        </w:rPr>
        <w:t> Roughly </w:t>
      </w:r>
      <w:r w:rsidRPr="004D1A85">
        <w:rPr>
          <w:rFonts w:eastAsia="Times New Roman" w:cs="Times New Roman"/>
          <w:b/>
          <w:bCs/>
          <w:sz w:val="20"/>
          <w:szCs w:val="20"/>
        </w:rPr>
        <w:t>90% of children had zero telehealth visits</w:t>
      </w:r>
      <w:r w:rsidRPr="004D1A85">
        <w:rPr>
          <w:rFonts w:eastAsia="Times New Roman" w:cs="Times New Roman"/>
          <w:sz w:val="20"/>
          <w:szCs w:val="20"/>
        </w:rPr>
        <w:t>, limiting precision in Tobit and count models and increasing dependence on model specification.</w:t>
      </w:r>
    </w:p>
    <w:p w14:paraId="60FC66B6" w14:textId="77777777" w:rsidR="004D1A85" w:rsidRPr="004D1A85" w:rsidRDefault="004D1A85" w:rsidP="004D1A85">
      <w:pPr>
        <w:pStyle w:val="ListParagraph"/>
        <w:numPr>
          <w:ilvl w:val="0"/>
          <w:numId w:val="33"/>
        </w:numPr>
        <w:tabs>
          <w:tab w:val="left" w:pos="1356"/>
        </w:tabs>
        <w:rPr>
          <w:rFonts w:eastAsia="Times New Roman" w:cs="Times New Roman"/>
          <w:sz w:val="20"/>
          <w:szCs w:val="20"/>
        </w:rPr>
      </w:pPr>
      <w:r w:rsidRPr="004D1A85">
        <w:rPr>
          <w:rFonts w:eastAsia="Times New Roman" w:cs="Times New Roman"/>
          <w:b/>
          <w:bCs/>
          <w:sz w:val="20"/>
          <w:szCs w:val="20"/>
        </w:rPr>
        <w:t>Cross-sectional person-year structure prevents causal inference.</w:t>
      </w:r>
      <w:r w:rsidRPr="004D1A85">
        <w:rPr>
          <w:rFonts w:eastAsia="Times New Roman" w:cs="Times New Roman"/>
          <w:sz w:val="20"/>
          <w:szCs w:val="20"/>
        </w:rPr>
        <w:t> The 2021–2023 pooled design does not track the same children longitudinally; therefore, findings describe associations, not changes within individuals.</w:t>
      </w:r>
    </w:p>
    <w:p w14:paraId="4DFD3A3E" w14:textId="77777777" w:rsidR="004D1A85" w:rsidRPr="004D1A85" w:rsidRDefault="004D1A85" w:rsidP="004D1A85">
      <w:pPr>
        <w:pStyle w:val="ListParagraph"/>
        <w:numPr>
          <w:ilvl w:val="0"/>
          <w:numId w:val="33"/>
        </w:numPr>
        <w:tabs>
          <w:tab w:val="left" w:pos="1356"/>
        </w:tabs>
        <w:rPr>
          <w:rFonts w:eastAsia="Times New Roman" w:cs="Times New Roman"/>
          <w:sz w:val="20"/>
          <w:szCs w:val="20"/>
        </w:rPr>
      </w:pPr>
      <w:r w:rsidRPr="004D1A85">
        <w:rPr>
          <w:rFonts w:eastAsia="Times New Roman" w:cs="Times New Roman"/>
          <w:b/>
          <w:bCs/>
          <w:sz w:val="20"/>
          <w:szCs w:val="20"/>
        </w:rPr>
        <w:t>Potential misclassification of telehealth encounters.</w:t>
      </w:r>
      <w:r w:rsidRPr="004D1A85">
        <w:rPr>
          <w:rFonts w:eastAsia="Times New Roman" w:cs="Times New Roman"/>
          <w:sz w:val="20"/>
          <w:szCs w:val="20"/>
        </w:rPr>
        <w:t> MEPS TELEHEALTHFLAG relies on respondent recall and may underreport hybrid or asynchronous care.</w:t>
      </w:r>
    </w:p>
    <w:p w14:paraId="06B04C78" w14:textId="77777777" w:rsidR="004D1A85" w:rsidRPr="004D1A85" w:rsidRDefault="004D1A85" w:rsidP="004D1A85">
      <w:pPr>
        <w:pStyle w:val="ListParagraph"/>
        <w:numPr>
          <w:ilvl w:val="0"/>
          <w:numId w:val="33"/>
        </w:numPr>
        <w:tabs>
          <w:tab w:val="left" w:pos="1356"/>
        </w:tabs>
        <w:rPr>
          <w:rFonts w:eastAsia="Times New Roman" w:cs="Times New Roman"/>
          <w:sz w:val="20"/>
          <w:szCs w:val="20"/>
        </w:rPr>
      </w:pPr>
      <w:r w:rsidRPr="004D1A85">
        <w:rPr>
          <w:rFonts w:eastAsia="Times New Roman" w:cs="Times New Roman"/>
          <w:b/>
          <w:bCs/>
          <w:sz w:val="20"/>
          <w:szCs w:val="20"/>
        </w:rPr>
        <w:t>Limited ability to measure broadband or digital access.</w:t>
      </w:r>
      <w:r w:rsidRPr="004D1A85">
        <w:rPr>
          <w:rFonts w:eastAsia="Times New Roman" w:cs="Times New Roman"/>
          <w:sz w:val="20"/>
          <w:szCs w:val="20"/>
        </w:rPr>
        <w:t> MEPS lacks geocoded broadband metrics, preventing direct evaluation of digital inequity—a likely mechanism of SES disparities.</w:t>
      </w:r>
    </w:p>
    <w:p w14:paraId="3472594F" w14:textId="77777777" w:rsidR="004D1A85" w:rsidRPr="004D1A85" w:rsidRDefault="004D1A85" w:rsidP="004D1A85">
      <w:pPr>
        <w:pStyle w:val="ListParagraph"/>
        <w:numPr>
          <w:ilvl w:val="0"/>
          <w:numId w:val="33"/>
        </w:numPr>
        <w:tabs>
          <w:tab w:val="left" w:pos="1356"/>
        </w:tabs>
        <w:rPr>
          <w:rFonts w:eastAsia="Times New Roman" w:cs="Times New Roman"/>
          <w:sz w:val="20"/>
          <w:szCs w:val="20"/>
        </w:rPr>
      </w:pPr>
      <w:r w:rsidRPr="004D1A85">
        <w:rPr>
          <w:rFonts w:eastAsia="Times New Roman" w:cs="Times New Roman"/>
          <w:b/>
          <w:bCs/>
          <w:sz w:val="20"/>
          <w:szCs w:val="20"/>
        </w:rPr>
        <w:t>Small uninsured sample.</w:t>
      </w:r>
      <w:r w:rsidRPr="004D1A85">
        <w:rPr>
          <w:rFonts w:eastAsia="Times New Roman" w:cs="Times New Roman"/>
          <w:sz w:val="20"/>
          <w:szCs w:val="20"/>
        </w:rPr>
        <w:t> Although the uninsured findings are statistically strong, precision is constrained by the small number of uninsured children in MEPS.</w:t>
      </w:r>
    </w:p>
    <w:p w14:paraId="2F83ABC6" w14:textId="77777777" w:rsidR="00D8042D" w:rsidRDefault="00D8042D" w:rsidP="00B0081A">
      <w:pPr>
        <w:tabs>
          <w:tab w:val="left" w:pos="1356"/>
        </w:tabs>
        <w:rPr>
          <w:rFonts w:eastAsia="Times New Roman" w:cs="Times New Roman"/>
          <w:sz w:val="20"/>
          <w:szCs w:val="20"/>
        </w:rPr>
      </w:pPr>
    </w:p>
    <w:p w14:paraId="3E618886" w14:textId="77777777" w:rsidR="00D8042D" w:rsidRPr="00D8042D" w:rsidRDefault="00D8042D" w:rsidP="00D8042D">
      <w:pPr>
        <w:tabs>
          <w:tab w:val="left" w:pos="1356"/>
        </w:tabs>
        <w:rPr>
          <w:rFonts w:eastAsia="Times New Roman" w:cs="Times New Roman"/>
          <w:b/>
          <w:bCs/>
          <w:sz w:val="20"/>
          <w:szCs w:val="20"/>
        </w:rPr>
      </w:pPr>
      <w:r w:rsidRPr="00D8042D">
        <w:rPr>
          <w:rFonts w:eastAsia="Times New Roman" w:cs="Times New Roman"/>
          <w:b/>
          <w:bCs/>
          <w:sz w:val="20"/>
          <w:szCs w:val="20"/>
        </w:rPr>
        <w:t>Research Gaps This Study Addresses</w:t>
      </w:r>
    </w:p>
    <w:p w14:paraId="3EBF425D" w14:textId="77777777" w:rsidR="00D8042D" w:rsidRPr="00D8042D" w:rsidRDefault="00D8042D" w:rsidP="00D8042D">
      <w:pPr>
        <w:pStyle w:val="ListParagraph"/>
        <w:numPr>
          <w:ilvl w:val="0"/>
          <w:numId w:val="34"/>
        </w:numPr>
        <w:tabs>
          <w:tab w:val="left" w:pos="1356"/>
        </w:tabs>
        <w:rPr>
          <w:rFonts w:eastAsia="Times New Roman" w:cs="Times New Roman"/>
          <w:b/>
          <w:bCs/>
          <w:sz w:val="20"/>
          <w:szCs w:val="20"/>
        </w:rPr>
      </w:pPr>
      <w:r w:rsidRPr="00D8042D">
        <w:rPr>
          <w:rFonts w:eastAsia="Times New Roman" w:cs="Times New Roman"/>
          <w:b/>
          <w:bCs/>
          <w:sz w:val="20"/>
          <w:szCs w:val="20"/>
        </w:rPr>
        <w:t>Gap 1 — No national pediatric telehealth research beyond 2021.</w:t>
      </w:r>
    </w:p>
    <w:p w14:paraId="4A61C0C7" w14:textId="23D450A8" w:rsidR="00D8042D" w:rsidRPr="00D8042D" w:rsidRDefault="00D8042D" w:rsidP="00D8042D">
      <w:pPr>
        <w:pStyle w:val="ListParagraph"/>
        <w:tabs>
          <w:tab w:val="left" w:pos="1356"/>
        </w:tabs>
        <w:ind w:left="360"/>
        <w:rPr>
          <w:rFonts w:eastAsia="Times New Roman" w:cs="Times New Roman"/>
          <w:sz w:val="20"/>
          <w:szCs w:val="20"/>
        </w:rPr>
      </w:pPr>
      <w:r w:rsidRPr="00D8042D">
        <w:rPr>
          <w:rFonts w:eastAsia="Times New Roman" w:cs="Times New Roman"/>
          <w:sz w:val="20"/>
          <w:szCs w:val="20"/>
        </w:rPr>
        <w:t>Existing national analyses use </w:t>
      </w:r>
      <w:r w:rsidRPr="00D8042D">
        <w:rPr>
          <w:rFonts w:eastAsia="Times New Roman" w:cs="Times New Roman"/>
          <w:b/>
          <w:bCs/>
          <w:sz w:val="20"/>
          <w:szCs w:val="20"/>
        </w:rPr>
        <w:t>only 2021</w:t>
      </w:r>
      <w:r w:rsidRPr="00D8042D">
        <w:rPr>
          <w:rFonts w:eastAsia="Times New Roman" w:cs="Times New Roman"/>
          <w:sz w:val="20"/>
          <w:szCs w:val="20"/>
        </w:rPr>
        <w:t> and cannot assess post-pandemic persistence.</w:t>
      </w:r>
      <w:r w:rsidRPr="00D8042D">
        <w:rPr>
          <w:rFonts w:eastAsia="Times New Roman" w:cs="Times New Roman"/>
          <w:sz w:val="20"/>
          <w:szCs w:val="20"/>
        </w:rPr>
        <w:br/>
      </w:r>
      <w:r w:rsidRPr="00D8042D">
        <w:rPr>
          <w:rFonts w:eastAsia="Times New Roman" w:cs="Times New Roman"/>
          <w:b/>
          <w:bCs/>
          <w:sz w:val="20"/>
          <w:szCs w:val="20"/>
        </w:rPr>
        <w:t>Your study fills this by analyzing 2021–2023</w:t>
      </w:r>
      <w:r w:rsidRPr="00D8042D">
        <w:rPr>
          <w:rFonts w:eastAsia="Times New Roman" w:cs="Times New Roman"/>
          <w:sz w:val="20"/>
          <w:szCs w:val="20"/>
        </w:rPr>
        <w:t>, showing whether telehealth stabilized, declined, or shifted demographically.</w:t>
      </w:r>
    </w:p>
    <w:p w14:paraId="232D67B7" w14:textId="77777777" w:rsidR="00D8042D" w:rsidRPr="00D8042D" w:rsidRDefault="00D8042D" w:rsidP="00D8042D">
      <w:pPr>
        <w:pStyle w:val="ListParagraph"/>
        <w:numPr>
          <w:ilvl w:val="0"/>
          <w:numId w:val="34"/>
        </w:numPr>
        <w:tabs>
          <w:tab w:val="left" w:pos="1356"/>
        </w:tabs>
        <w:rPr>
          <w:rFonts w:eastAsia="Times New Roman" w:cs="Times New Roman"/>
          <w:b/>
          <w:bCs/>
          <w:sz w:val="20"/>
          <w:szCs w:val="20"/>
        </w:rPr>
      </w:pPr>
      <w:r w:rsidRPr="00D8042D">
        <w:rPr>
          <w:rFonts w:eastAsia="Times New Roman" w:cs="Times New Roman"/>
          <w:b/>
          <w:bCs/>
          <w:sz w:val="20"/>
          <w:szCs w:val="20"/>
        </w:rPr>
        <w:t>Gap 2 — Lack of evidence on </w:t>
      </w:r>
      <w:r w:rsidRPr="00D8042D">
        <w:rPr>
          <w:rFonts w:eastAsia="Times New Roman" w:cs="Times New Roman"/>
          <w:b/>
          <w:bCs/>
          <w:i/>
          <w:iCs/>
          <w:sz w:val="20"/>
          <w:szCs w:val="20"/>
        </w:rPr>
        <w:t>supplement vs. substitute</w:t>
      </w:r>
      <w:r w:rsidRPr="00D8042D">
        <w:rPr>
          <w:rFonts w:eastAsia="Times New Roman" w:cs="Times New Roman"/>
          <w:b/>
          <w:bCs/>
          <w:sz w:val="20"/>
          <w:szCs w:val="20"/>
        </w:rPr>
        <w:t> patterns in children.</w:t>
      </w:r>
    </w:p>
    <w:p w14:paraId="1FF08DA8" w14:textId="77777777" w:rsidR="00D8042D" w:rsidRPr="00D8042D" w:rsidRDefault="00D8042D" w:rsidP="00D8042D">
      <w:pPr>
        <w:pStyle w:val="ListParagraph"/>
        <w:tabs>
          <w:tab w:val="left" w:pos="1356"/>
        </w:tabs>
        <w:ind w:left="360"/>
        <w:rPr>
          <w:rFonts w:eastAsia="Times New Roman" w:cs="Times New Roman"/>
          <w:sz w:val="20"/>
          <w:szCs w:val="20"/>
        </w:rPr>
      </w:pPr>
      <w:r w:rsidRPr="00D8042D">
        <w:rPr>
          <w:rFonts w:eastAsia="Times New Roman" w:cs="Times New Roman"/>
          <w:sz w:val="20"/>
          <w:szCs w:val="20"/>
        </w:rPr>
        <w:t>Prior work counts encounters but does not test whether telehealth </w:t>
      </w:r>
      <w:r w:rsidRPr="00D8042D">
        <w:rPr>
          <w:rFonts w:eastAsia="Times New Roman" w:cs="Times New Roman"/>
          <w:b/>
          <w:bCs/>
          <w:sz w:val="20"/>
          <w:szCs w:val="20"/>
        </w:rPr>
        <w:t>adds</w:t>
      </w:r>
      <w:r w:rsidRPr="00D8042D">
        <w:rPr>
          <w:rFonts w:eastAsia="Times New Roman" w:cs="Times New Roman"/>
          <w:sz w:val="20"/>
          <w:szCs w:val="20"/>
        </w:rPr>
        <w:t> to or </w:t>
      </w:r>
      <w:r w:rsidRPr="00D8042D">
        <w:rPr>
          <w:rFonts w:eastAsia="Times New Roman" w:cs="Times New Roman"/>
          <w:b/>
          <w:bCs/>
          <w:sz w:val="20"/>
          <w:szCs w:val="20"/>
        </w:rPr>
        <w:t>replaces</w:t>
      </w:r>
      <w:r w:rsidRPr="00D8042D">
        <w:rPr>
          <w:rFonts w:eastAsia="Times New Roman" w:cs="Times New Roman"/>
          <w:sz w:val="20"/>
          <w:szCs w:val="20"/>
        </w:rPr>
        <w:t> in-person visits.</w:t>
      </w:r>
      <w:r w:rsidRPr="00D8042D">
        <w:rPr>
          <w:rFonts w:eastAsia="Times New Roman" w:cs="Times New Roman"/>
          <w:sz w:val="20"/>
          <w:szCs w:val="20"/>
        </w:rPr>
        <w:br/>
      </w:r>
      <w:r w:rsidRPr="00D8042D">
        <w:rPr>
          <w:rFonts w:eastAsia="Times New Roman" w:cs="Times New Roman"/>
          <w:b/>
          <w:bCs/>
          <w:sz w:val="20"/>
          <w:szCs w:val="20"/>
        </w:rPr>
        <w:t>Your combined Model 2 + Model 3 framework directly evaluates this behavioral mechanism.</w:t>
      </w:r>
    </w:p>
    <w:p w14:paraId="6A772605" w14:textId="77777777" w:rsidR="00D8042D" w:rsidRPr="00D8042D" w:rsidRDefault="00D8042D" w:rsidP="00D8042D">
      <w:pPr>
        <w:pStyle w:val="ListParagraph"/>
        <w:numPr>
          <w:ilvl w:val="0"/>
          <w:numId w:val="34"/>
        </w:numPr>
        <w:tabs>
          <w:tab w:val="left" w:pos="1356"/>
        </w:tabs>
        <w:rPr>
          <w:rFonts w:eastAsia="Times New Roman" w:cs="Times New Roman"/>
          <w:b/>
          <w:bCs/>
          <w:sz w:val="20"/>
          <w:szCs w:val="20"/>
        </w:rPr>
      </w:pPr>
      <w:r w:rsidRPr="00D8042D">
        <w:rPr>
          <w:rFonts w:eastAsia="Times New Roman" w:cs="Times New Roman"/>
          <w:b/>
          <w:bCs/>
          <w:sz w:val="20"/>
          <w:szCs w:val="20"/>
        </w:rPr>
        <w:t>Gap 3 — Insufficient SES and insurance stratification in pediatrics.</w:t>
      </w:r>
    </w:p>
    <w:p w14:paraId="77FA6C4C" w14:textId="77777777" w:rsidR="00D8042D" w:rsidRPr="00D8042D" w:rsidRDefault="00D8042D" w:rsidP="00D8042D">
      <w:pPr>
        <w:pStyle w:val="ListParagraph"/>
        <w:tabs>
          <w:tab w:val="left" w:pos="1356"/>
        </w:tabs>
        <w:ind w:left="360"/>
        <w:rPr>
          <w:rFonts w:eastAsia="Times New Roman" w:cs="Times New Roman"/>
          <w:sz w:val="20"/>
          <w:szCs w:val="20"/>
        </w:rPr>
      </w:pPr>
      <w:r w:rsidRPr="00D8042D">
        <w:rPr>
          <w:rFonts w:eastAsia="Times New Roman" w:cs="Times New Roman"/>
          <w:sz w:val="20"/>
          <w:szCs w:val="20"/>
        </w:rPr>
        <w:t>Most studies combine adults + children, masking pediatric disparities.</w:t>
      </w:r>
      <w:r w:rsidRPr="00D8042D">
        <w:rPr>
          <w:rFonts w:eastAsia="Times New Roman" w:cs="Times New Roman"/>
          <w:sz w:val="20"/>
          <w:szCs w:val="20"/>
        </w:rPr>
        <w:br/>
        <w:t>Your design isolates children ages 6–17 and provides </w:t>
      </w:r>
      <w:r w:rsidRPr="00D8042D">
        <w:rPr>
          <w:rFonts w:eastAsia="Times New Roman" w:cs="Times New Roman"/>
          <w:b/>
          <w:bCs/>
          <w:sz w:val="20"/>
          <w:szCs w:val="20"/>
        </w:rPr>
        <w:t>SES-sensitive estimates</w:t>
      </w:r>
      <w:r w:rsidRPr="00D8042D">
        <w:rPr>
          <w:rFonts w:eastAsia="Times New Roman" w:cs="Times New Roman"/>
          <w:sz w:val="20"/>
          <w:szCs w:val="20"/>
        </w:rPr>
        <w:t> (FPL, insurance, race/ethnicity).</w:t>
      </w:r>
    </w:p>
    <w:p w14:paraId="5D19A1AF" w14:textId="77777777" w:rsidR="00D8042D" w:rsidRPr="00D8042D" w:rsidRDefault="00D8042D" w:rsidP="00D8042D">
      <w:pPr>
        <w:pStyle w:val="ListParagraph"/>
        <w:numPr>
          <w:ilvl w:val="0"/>
          <w:numId w:val="34"/>
        </w:numPr>
        <w:tabs>
          <w:tab w:val="left" w:pos="1356"/>
        </w:tabs>
        <w:rPr>
          <w:rFonts w:eastAsia="Times New Roman" w:cs="Times New Roman"/>
          <w:b/>
          <w:bCs/>
          <w:sz w:val="20"/>
          <w:szCs w:val="20"/>
        </w:rPr>
      </w:pPr>
      <w:r w:rsidRPr="00D8042D">
        <w:rPr>
          <w:rFonts w:eastAsia="Times New Roman" w:cs="Times New Roman"/>
          <w:b/>
          <w:bCs/>
          <w:sz w:val="20"/>
          <w:szCs w:val="20"/>
        </w:rPr>
        <w:lastRenderedPageBreak/>
        <w:t>Gap 4 — No national work evaluating telehealth share (0–1) as an outcome.</w:t>
      </w:r>
    </w:p>
    <w:p w14:paraId="3B5C9D00" w14:textId="595DE7BF" w:rsidR="00D8042D" w:rsidRPr="00D8042D" w:rsidRDefault="00D8042D" w:rsidP="00D8042D">
      <w:pPr>
        <w:pStyle w:val="ListParagraph"/>
        <w:tabs>
          <w:tab w:val="left" w:pos="1356"/>
        </w:tabs>
        <w:ind w:left="360"/>
        <w:rPr>
          <w:rFonts w:eastAsia="Times New Roman" w:cs="Times New Roman"/>
          <w:sz w:val="20"/>
          <w:szCs w:val="20"/>
        </w:rPr>
      </w:pPr>
      <w:r w:rsidRPr="00D8042D">
        <w:rPr>
          <w:rFonts w:eastAsia="Times New Roman" w:cs="Times New Roman"/>
          <w:sz w:val="20"/>
          <w:szCs w:val="20"/>
        </w:rPr>
        <w:t xml:space="preserve">Telehealth share is conceptually important for substitution </w:t>
      </w:r>
      <w:r w:rsidR="00E57680" w:rsidRPr="00D8042D">
        <w:rPr>
          <w:rFonts w:eastAsia="Times New Roman" w:cs="Times New Roman"/>
          <w:sz w:val="20"/>
          <w:szCs w:val="20"/>
        </w:rPr>
        <w:t>behavior but</w:t>
      </w:r>
      <w:r w:rsidRPr="00D8042D">
        <w:rPr>
          <w:rFonts w:eastAsia="Times New Roman" w:cs="Times New Roman"/>
          <w:sz w:val="20"/>
          <w:szCs w:val="20"/>
        </w:rPr>
        <w:t xml:space="preserve"> rarely modeled due to censoring and zero-inflation.</w:t>
      </w:r>
      <w:r w:rsidRPr="00D8042D">
        <w:rPr>
          <w:rFonts w:eastAsia="Times New Roman" w:cs="Times New Roman"/>
          <w:sz w:val="20"/>
          <w:szCs w:val="20"/>
        </w:rPr>
        <w:br/>
        <w:t>Your use of a </w:t>
      </w:r>
      <w:r w:rsidRPr="00D8042D">
        <w:rPr>
          <w:rFonts w:eastAsia="Times New Roman" w:cs="Times New Roman"/>
          <w:b/>
          <w:bCs/>
          <w:sz w:val="20"/>
          <w:szCs w:val="20"/>
        </w:rPr>
        <w:t>Tobit model</w:t>
      </w:r>
      <w:r w:rsidRPr="00D8042D">
        <w:rPr>
          <w:rFonts w:eastAsia="Times New Roman" w:cs="Times New Roman"/>
          <w:sz w:val="20"/>
          <w:szCs w:val="20"/>
        </w:rPr>
        <w:t> on a national pediatric sample is novel.</w:t>
      </w:r>
    </w:p>
    <w:p w14:paraId="6AFFEE73" w14:textId="77777777" w:rsidR="00D8042D" w:rsidRPr="00D8042D" w:rsidRDefault="00D8042D" w:rsidP="00D8042D">
      <w:pPr>
        <w:pStyle w:val="ListParagraph"/>
        <w:numPr>
          <w:ilvl w:val="0"/>
          <w:numId w:val="34"/>
        </w:numPr>
        <w:tabs>
          <w:tab w:val="left" w:pos="1356"/>
        </w:tabs>
        <w:rPr>
          <w:rFonts w:eastAsia="Times New Roman" w:cs="Times New Roman"/>
          <w:b/>
          <w:bCs/>
          <w:sz w:val="20"/>
          <w:szCs w:val="20"/>
        </w:rPr>
      </w:pPr>
      <w:r w:rsidRPr="00D8042D">
        <w:rPr>
          <w:rFonts w:eastAsia="Times New Roman" w:cs="Times New Roman"/>
          <w:b/>
          <w:bCs/>
          <w:sz w:val="20"/>
          <w:szCs w:val="20"/>
        </w:rPr>
        <w:t>Gap 5 — Limited understanding of how uninsured children use telehealth.</w:t>
      </w:r>
    </w:p>
    <w:p w14:paraId="776BAFBB" w14:textId="77777777" w:rsidR="00D8042D" w:rsidRPr="00D8042D" w:rsidRDefault="00D8042D" w:rsidP="00D8042D">
      <w:pPr>
        <w:pStyle w:val="ListParagraph"/>
        <w:tabs>
          <w:tab w:val="left" w:pos="1356"/>
        </w:tabs>
        <w:ind w:left="360"/>
        <w:rPr>
          <w:rFonts w:eastAsia="Times New Roman" w:cs="Times New Roman"/>
          <w:sz w:val="20"/>
          <w:szCs w:val="20"/>
        </w:rPr>
      </w:pPr>
      <w:r w:rsidRPr="00D8042D">
        <w:rPr>
          <w:rFonts w:eastAsia="Times New Roman" w:cs="Times New Roman"/>
          <w:sz w:val="20"/>
          <w:szCs w:val="20"/>
        </w:rPr>
        <w:t>Your results identify “near-zero telehealth uptake” among uninsured children, a pattern not well documented in prior research.</w:t>
      </w:r>
    </w:p>
    <w:p w14:paraId="60D57FEF" w14:textId="7D6F3CFD" w:rsidR="009530A6" w:rsidRPr="009530A6" w:rsidRDefault="009530A6" w:rsidP="00B0081A">
      <w:pPr>
        <w:tabs>
          <w:tab w:val="left" w:pos="1356"/>
        </w:tabs>
        <w:rPr>
          <w:rFonts w:eastAsia="Times New Roman" w:cs="Times New Roman"/>
          <w:sz w:val="20"/>
          <w:szCs w:val="20"/>
        </w:rPr>
      </w:pPr>
      <w:r>
        <w:rPr>
          <w:rFonts w:eastAsia="Times New Roman" w:cs="Times New Roman"/>
          <w:sz w:val="20"/>
          <w:szCs w:val="20"/>
        </w:rPr>
        <w:tab/>
      </w:r>
    </w:p>
    <w:sectPr w:rsidR="009530A6" w:rsidRPr="009530A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E34D4" w14:textId="77777777" w:rsidR="00982BF8" w:rsidRDefault="00982BF8" w:rsidP="008F2961">
      <w:pPr>
        <w:spacing w:after="0" w:line="240" w:lineRule="auto"/>
      </w:pPr>
      <w:r>
        <w:separator/>
      </w:r>
    </w:p>
  </w:endnote>
  <w:endnote w:type="continuationSeparator" w:id="0">
    <w:p w14:paraId="631EDC40" w14:textId="77777777" w:rsidR="00982BF8" w:rsidRDefault="00982BF8" w:rsidP="008F2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5AFC8" w14:textId="77777777" w:rsidR="00982BF8" w:rsidRDefault="00982BF8" w:rsidP="008F2961">
      <w:pPr>
        <w:spacing w:after="0" w:line="240" w:lineRule="auto"/>
      </w:pPr>
      <w:r>
        <w:separator/>
      </w:r>
    </w:p>
  </w:footnote>
  <w:footnote w:type="continuationSeparator" w:id="0">
    <w:p w14:paraId="3F1CE2DD" w14:textId="77777777" w:rsidR="00982BF8" w:rsidRDefault="00982BF8" w:rsidP="008F2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5DDF" w14:textId="34632B9F" w:rsidR="008F2961" w:rsidRDefault="008F2961">
    <w:pPr>
      <w:pStyle w:val="Header"/>
    </w:pPr>
    <w:r>
      <w:t>ECON642</w:t>
    </w:r>
    <w:r>
      <w:tab/>
    </w:r>
    <w:r>
      <w:tab/>
      <w:t>Prashant Khatiwada, Fall2025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03"/>
    <w:multiLevelType w:val="hybridMultilevel"/>
    <w:tmpl w:val="3146B506"/>
    <w:lvl w:ilvl="0" w:tplc="BE24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36E14"/>
    <w:multiLevelType w:val="multilevel"/>
    <w:tmpl w:val="664A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339AD"/>
    <w:multiLevelType w:val="hybridMultilevel"/>
    <w:tmpl w:val="D7DC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1191A"/>
    <w:multiLevelType w:val="multilevel"/>
    <w:tmpl w:val="836C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6ED2"/>
    <w:multiLevelType w:val="hybridMultilevel"/>
    <w:tmpl w:val="7BC82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A2A59"/>
    <w:multiLevelType w:val="multilevel"/>
    <w:tmpl w:val="CB1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C3836"/>
    <w:multiLevelType w:val="hybridMultilevel"/>
    <w:tmpl w:val="4216B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321AF"/>
    <w:multiLevelType w:val="multilevel"/>
    <w:tmpl w:val="DDB8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D52CD"/>
    <w:multiLevelType w:val="hybridMultilevel"/>
    <w:tmpl w:val="749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201880"/>
    <w:multiLevelType w:val="multilevel"/>
    <w:tmpl w:val="527A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D7698"/>
    <w:multiLevelType w:val="multilevel"/>
    <w:tmpl w:val="0EBC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A264E"/>
    <w:multiLevelType w:val="hybridMultilevel"/>
    <w:tmpl w:val="6D6419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D34381"/>
    <w:multiLevelType w:val="multilevel"/>
    <w:tmpl w:val="D73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0262D"/>
    <w:multiLevelType w:val="multilevel"/>
    <w:tmpl w:val="A154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A969C9"/>
    <w:multiLevelType w:val="hybridMultilevel"/>
    <w:tmpl w:val="198EA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BA2E88"/>
    <w:multiLevelType w:val="multilevel"/>
    <w:tmpl w:val="93968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D0EA4"/>
    <w:multiLevelType w:val="multilevel"/>
    <w:tmpl w:val="A046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A0465"/>
    <w:multiLevelType w:val="multilevel"/>
    <w:tmpl w:val="6CEC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87C31"/>
    <w:multiLevelType w:val="multilevel"/>
    <w:tmpl w:val="48A8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54809"/>
    <w:multiLevelType w:val="multilevel"/>
    <w:tmpl w:val="82F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23A11"/>
    <w:multiLevelType w:val="hybridMultilevel"/>
    <w:tmpl w:val="9FAC2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BE5C08"/>
    <w:multiLevelType w:val="hybridMultilevel"/>
    <w:tmpl w:val="C39CD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625B5B"/>
    <w:multiLevelType w:val="multilevel"/>
    <w:tmpl w:val="ECA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C39FF"/>
    <w:multiLevelType w:val="multilevel"/>
    <w:tmpl w:val="3C8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55C03"/>
    <w:multiLevelType w:val="hybridMultilevel"/>
    <w:tmpl w:val="53A8A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037286"/>
    <w:multiLevelType w:val="hybridMultilevel"/>
    <w:tmpl w:val="84C4F68C"/>
    <w:lvl w:ilvl="0" w:tplc="BE24F5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B8266B"/>
    <w:multiLevelType w:val="multilevel"/>
    <w:tmpl w:val="311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E5E58"/>
    <w:multiLevelType w:val="hybridMultilevel"/>
    <w:tmpl w:val="2C843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932BB2"/>
    <w:multiLevelType w:val="hybridMultilevel"/>
    <w:tmpl w:val="6D6419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4E236A"/>
    <w:multiLevelType w:val="hybridMultilevel"/>
    <w:tmpl w:val="98187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8C74F6F"/>
    <w:multiLevelType w:val="multilevel"/>
    <w:tmpl w:val="2AC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45561"/>
    <w:multiLevelType w:val="multilevel"/>
    <w:tmpl w:val="5426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0448CA"/>
    <w:multiLevelType w:val="hybridMultilevel"/>
    <w:tmpl w:val="8D18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7D2FB4"/>
    <w:multiLevelType w:val="multilevel"/>
    <w:tmpl w:val="AB6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24580">
    <w:abstractNumId w:val="16"/>
  </w:num>
  <w:num w:numId="2" w16cid:durableId="145051720">
    <w:abstractNumId w:val="33"/>
  </w:num>
  <w:num w:numId="3" w16cid:durableId="1225674827">
    <w:abstractNumId w:val="26"/>
  </w:num>
  <w:num w:numId="4" w16cid:durableId="154805712">
    <w:abstractNumId w:val="12"/>
  </w:num>
  <w:num w:numId="5" w16cid:durableId="771584421">
    <w:abstractNumId w:val="5"/>
  </w:num>
  <w:num w:numId="6" w16cid:durableId="280765153">
    <w:abstractNumId w:val="30"/>
  </w:num>
  <w:num w:numId="7" w16cid:durableId="65079004">
    <w:abstractNumId w:val="17"/>
  </w:num>
  <w:num w:numId="8" w16cid:durableId="2115637626">
    <w:abstractNumId w:val="7"/>
  </w:num>
  <w:num w:numId="9" w16cid:durableId="775448830">
    <w:abstractNumId w:val="6"/>
  </w:num>
  <w:num w:numId="10" w16cid:durableId="1728020399">
    <w:abstractNumId w:val="10"/>
  </w:num>
  <w:num w:numId="11" w16cid:durableId="1281495309">
    <w:abstractNumId w:val="24"/>
  </w:num>
  <w:num w:numId="12" w16cid:durableId="2023822446">
    <w:abstractNumId w:val="2"/>
  </w:num>
  <w:num w:numId="13" w16cid:durableId="123619998">
    <w:abstractNumId w:val="0"/>
  </w:num>
  <w:num w:numId="14" w16cid:durableId="767241017">
    <w:abstractNumId w:val="18"/>
  </w:num>
  <w:num w:numId="15" w16cid:durableId="1547182242">
    <w:abstractNumId w:val="23"/>
  </w:num>
  <w:num w:numId="16" w16cid:durableId="1641691118">
    <w:abstractNumId w:val="25"/>
  </w:num>
  <w:num w:numId="17" w16cid:durableId="1707751919">
    <w:abstractNumId w:val="32"/>
  </w:num>
  <w:num w:numId="18" w16cid:durableId="188765047">
    <w:abstractNumId w:val="9"/>
  </w:num>
  <w:num w:numId="19" w16cid:durableId="1872180841">
    <w:abstractNumId w:val="8"/>
  </w:num>
  <w:num w:numId="20" w16cid:durableId="1059935015">
    <w:abstractNumId w:val="21"/>
  </w:num>
  <w:num w:numId="21" w16cid:durableId="848908419">
    <w:abstractNumId w:val="4"/>
  </w:num>
  <w:num w:numId="22" w16cid:durableId="1457409586">
    <w:abstractNumId w:val="22"/>
  </w:num>
  <w:num w:numId="23" w16cid:durableId="721516800">
    <w:abstractNumId w:val="20"/>
  </w:num>
  <w:num w:numId="24" w16cid:durableId="2055621536">
    <w:abstractNumId w:val="19"/>
  </w:num>
  <w:num w:numId="25" w16cid:durableId="249626909">
    <w:abstractNumId w:val="27"/>
  </w:num>
  <w:num w:numId="26" w16cid:durableId="1923874911">
    <w:abstractNumId w:val="13"/>
  </w:num>
  <w:num w:numId="27" w16cid:durableId="809597358">
    <w:abstractNumId w:val="31"/>
  </w:num>
  <w:num w:numId="28" w16cid:durableId="720907831">
    <w:abstractNumId w:val="15"/>
  </w:num>
  <w:num w:numId="29" w16cid:durableId="1123036169">
    <w:abstractNumId w:val="3"/>
  </w:num>
  <w:num w:numId="30" w16cid:durableId="1757090399">
    <w:abstractNumId w:val="29"/>
  </w:num>
  <w:num w:numId="31" w16cid:durableId="1812362731">
    <w:abstractNumId w:val="28"/>
  </w:num>
  <w:num w:numId="32" w16cid:durableId="1975023203">
    <w:abstractNumId w:val="1"/>
  </w:num>
  <w:num w:numId="33" w16cid:durableId="975794465">
    <w:abstractNumId w:val="11"/>
  </w:num>
  <w:num w:numId="34" w16cid:durableId="2147779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61"/>
    <w:rsid w:val="000059BC"/>
    <w:rsid w:val="00023152"/>
    <w:rsid w:val="000532F3"/>
    <w:rsid w:val="0009172B"/>
    <w:rsid w:val="000A0CC1"/>
    <w:rsid w:val="000B1F84"/>
    <w:rsid w:val="000D0DAF"/>
    <w:rsid w:val="000D1E23"/>
    <w:rsid w:val="000D5178"/>
    <w:rsid w:val="000E06C9"/>
    <w:rsid w:val="001016A5"/>
    <w:rsid w:val="00106493"/>
    <w:rsid w:val="001143A3"/>
    <w:rsid w:val="0012116A"/>
    <w:rsid w:val="00174F39"/>
    <w:rsid w:val="001844D3"/>
    <w:rsid w:val="00197FFC"/>
    <w:rsid w:val="00223B30"/>
    <w:rsid w:val="0022798C"/>
    <w:rsid w:val="00242D42"/>
    <w:rsid w:val="002652A5"/>
    <w:rsid w:val="00277365"/>
    <w:rsid w:val="00283C8C"/>
    <w:rsid w:val="002934D2"/>
    <w:rsid w:val="002A6097"/>
    <w:rsid w:val="002C3042"/>
    <w:rsid w:val="002D403D"/>
    <w:rsid w:val="002D539C"/>
    <w:rsid w:val="002D63AD"/>
    <w:rsid w:val="00302C15"/>
    <w:rsid w:val="00314E50"/>
    <w:rsid w:val="0032234C"/>
    <w:rsid w:val="00360759"/>
    <w:rsid w:val="00373A18"/>
    <w:rsid w:val="003933B0"/>
    <w:rsid w:val="003A1F00"/>
    <w:rsid w:val="003B58FE"/>
    <w:rsid w:val="003C4D3B"/>
    <w:rsid w:val="00405263"/>
    <w:rsid w:val="00416DAB"/>
    <w:rsid w:val="0044379A"/>
    <w:rsid w:val="00463B7F"/>
    <w:rsid w:val="004724E2"/>
    <w:rsid w:val="004B5ED4"/>
    <w:rsid w:val="004D1A85"/>
    <w:rsid w:val="004F7539"/>
    <w:rsid w:val="00540AFC"/>
    <w:rsid w:val="005551D7"/>
    <w:rsid w:val="00580CCE"/>
    <w:rsid w:val="005D2829"/>
    <w:rsid w:val="005E2427"/>
    <w:rsid w:val="00601F66"/>
    <w:rsid w:val="00612B16"/>
    <w:rsid w:val="0063476C"/>
    <w:rsid w:val="006439DC"/>
    <w:rsid w:val="00663C5E"/>
    <w:rsid w:val="006D13CC"/>
    <w:rsid w:val="007166C7"/>
    <w:rsid w:val="0075185A"/>
    <w:rsid w:val="0076000A"/>
    <w:rsid w:val="00770DD9"/>
    <w:rsid w:val="00771FA4"/>
    <w:rsid w:val="00790F9E"/>
    <w:rsid w:val="007A5AA5"/>
    <w:rsid w:val="007A6EF0"/>
    <w:rsid w:val="007D1FDF"/>
    <w:rsid w:val="007D6D33"/>
    <w:rsid w:val="007F408C"/>
    <w:rsid w:val="008250E7"/>
    <w:rsid w:val="00857EBD"/>
    <w:rsid w:val="00861D55"/>
    <w:rsid w:val="00863D3D"/>
    <w:rsid w:val="00866DAA"/>
    <w:rsid w:val="008708DE"/>
    <w:rsid w:val="008B7303"/>
    <w:rsid w:val="008C428B"/>
    <w:rsid w:val="008D0ECC"/>
    <w:rsid w:val="008E4EAC"/>
    <w:rsid w:val="008F2961"/>
    <w:rsid w:val="008F6D67"/>
    <w:rsid w:val="00900BB9"/>
    <w:rsid w:val="00920D50"/>
    <w:rsid w:val="00923A3B"/>
    <w:rsid w:val="00940465"/>
    <w:rsid w:val="009530A6"/>
    <w:rsid w:val="0096772F"/>
    <w:rsid w:val="00982BF8"/>
    <w:rsid w:val="009B55FD"/>
    <w:rsid w:val="009B5D4F"/>
    <w:rsid w:val="009D5AEC"/>
    <w:rsid w:val="00A101F8"/>
    <w:rsid w:val="00A112A7"/>
    <w:rsid w:val="00A305BF"/>
    <w:rsid w:val="00A41744"/>
    <w:rsid w:val="00A66C4B"/>
    <w:rsid w:val="00A763DE"/>
    <w:rsid w:val="00A93AEE"/>
    <w:rsid w:val="00AA3B6A"/>
    <w:rsid w:val="00AD549E"/>
    <w:rsid w:val="00AF6C2B"/>
    <w:rsid w:val="00B0081A"/>
    <w:rsid w:val="00B4531F"/>
    <w:rsid w:val="00B6630E"/>
    <w:rsid w:val="00BA6C6B"/>
    <w:rsid w:val="00BD6364"/>
    <w:rsid w:val="00C05A0A"/>
    <w:rsid w:val="00C47C94"/>
    <w:rsid w:val="00C90E52"/>
    <w:rsid w:val="00CA4A1C"/>
    <w:rsid w:val="00CB0AAB"/>
    <w:rsid w:val="00CB5D57"/>
    <w:rsid w:val="00CD78AF"/>
    <w:rsid w:val="00D114D6"/>
    <w:rsid w:val="00D54CB4"/>
    <w:rsid w:val="00D5598F"/>
    <w:rsid w:val="00D61302"/>
    <w:rsid w:val="00D8042D"/>
    <w:rsid w:val="00D83856"/>
    <w:rsid w:val="00DA1B8B"/>
    <w:rsid w:val="00DA4092"/>
    <w:rsid w:val="00DE5901"/>
    <w:rsid w:val="00DE6EA3"/>
    <w:rsid w:val="00DF1007"/>
    <w:rsid w:val="00DF21FD"/>
    <w:rsid w:val="00E2456A"/>
    <w:rsid w:val="00E37917"/>
    <w:rsid w:val="00E54E53"/>
    <w:rsid w:val="00E57680"/>
    <w:rsid w:val="00E624B3"/>
    <w:rsid w:val="00E812E5"/>
    <w:rsid w:val="00E82553"/>
    <w:rsid w:val="00E92460"/>
    <w:rsid w:val="00E92730"/>
    <w:rsid w:val="00EA2F8B"/>
    <w:rsid w:val="00EE3AAA"/>
    <w:rsid w:val="00EF3CDB"/>
    <w:rsid w:val="00F11098"/>
    <w:rsid w:val="00F3053F"/>
    <w:rsid w:val="00F37F6B"/>
    <w:rsid w:val="00F4474E"/>
    <w:rsid w:val="00F903C5"/>
    <w:rsid w:val="00F94D47"/>
    <w:rsid w:val="00FB1211"/>
    <w:rsid w:val="00FE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1B62"/>
  <w15:chartTrackingRefBased/>
  <w15:docId w15:val="{F315D2B9-A1E4-594D-BC5E-7246DE63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2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2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961"/>
    <w:rPr>
      <w:rFonts w:eastAsiaTheme="majorEastAsia" w:cstheme="majorBidi"/>
      <w:color w:val="272727" w:themeColor="text1" w:themeTint="D8"/>
    </w:rPr>
  </w:style>
  <w:style w:type="paragraph" w:styleId="Title">
    <w:name w:val="Title"/>
    <w:basedOn w:val="Normal"/>
    <w:next w:val="Normal"/>
    <w:link w:val="TitleChar"/>
    <w:uiPriority w:val="10"/>
    <w:qFormat/>
    <w:rsid w:val="008F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961"/>
    <w:pPr>
      <w:spacing w:before="160"/>
      <w:jc w:val="center"/>
    </w:pPr>
    <w:rPr>
      <w:i/>
      <w:iCs/>
      <w:color w:val="404040" w:themeColor="text1" w:themeTint="BF"/>
    </w:rPr>
  </w:style>
  <w:style w:type="character" w:customStyle="1" w:styleId="QuoteChar">
    <w:name w:val="Quote Char"/>
    <w:basedOn w:val="DefaultParagraphFont"/>
    <w:link w:val="Quote"/>
    <w:uiPriority w:val="29"/>
    <w:rsid w:val="008F2961"/>
    <w:rPr>
      <w:i/>
      <w:iCs/>
      <w:color w:val="404040" w:themeColor="text1" w:themeTint="BF"/>
    </w:rPr>
  </w:style>
  <w:style w:type="paragraph" w:styleId="ListParagraph">
    <w:name w:val="List Paragraph"/>
    <w:basedOn w:val="Normal"/>
    <w:uiPriority w:val="34"/>
    <w:qFormat/>
    <w:rsid w:val="008F2961"/>
    <w:pPr>
      <w:ind w:left="720"/>
      <w:contextualSpacing/>
    </w:pPr>
  </w:style>
  <w:style w:type="character" w:styleId="IntenseEmphasis">
    <w:name w:val="Intense Emphasis"/>
    <w:basedOn w:val="DefaultParagraphFont"/>
    <w:uiPriority w:val="21"/>
    <w:qFormat/>
    <w:rsid w:val="008F2961"/>
    <w:rPr>
      <w:i/>
      <w:iCs/>
      <w:color w:val="0F4761" w:themeColor="accent1" w:themeShade="BF"/>
    </w:rPr>
  </w:style>
  <w:style w:type="paragraph" w:styleId="IntenseQuote">
    <w:name w:val="Intense Quote"/>
    <w:basedOn w:val="Normal"/>
    <w:next w:val="Normal"/>
    <w:link w:val="IntenseQuoteChar"/>
    <w:uiPriority w:val="30"/>
    <w:qFormat/>
    <w:rsid w:val="008F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961"/>
    <w:rPr>
      <w:i/>
      <w:iCs/>
      <w:color w:val="0F4761" w:themeColor="accent1" w:themeShade="BF"/>
    </w:rPr>
  </w:style>
  <w:style w:type="character" w:styleId="IntenseReference">
    <w:name w:val="Intense Reference"/>
    <w:basedOn w:val="DefaultParagraphFont"/>
    <w:uiPriority w:val="32"/>
    <w:qFormat/>
    <w:rsid w:val="008F2961"/>
    <w:rPr>
      <w:b/>
      <w:bCs/>
      <w:smallCaps/>
      <w:color w:val="0F4761" w:themeColor="accent1" w:themeShade="BF"/>
      <w:spacing w:val="5"/>
    </w:rPr>
  </w:style>
  <w:style w:type="paragraph" w:styleId="NormalWeb">
    <w:name w:val="Normal (Web)"/>
    <w:basedOn w:val="Normal"/>
    <w:uiPriority w:val="99"/>
    <w:semiHidden/>
    <w:unhideWhenUsed/>
    <w:rsid w:val="008F29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F2961"/>
  </w:style>
  <w:style w:type="character" w:styleId="Emphasis">
    <w:name w:val="Emphasis"/>
    <w:basedOn w:val="DefaultParagraphFont"/>
    <w:uiPriority w:val="20"/>
    <w:qFormat/>
    <w:rsid w:val="008F2961"/>
    <w:rPr>
      <w:i/>
      <w:iCs/>
    </w:rPr>
  </w:style>
  <w:style w:type="character" w:styleId="Strong">
    <w:name w:val="Strong"/>
    <w:basedOn w:val="DefaultParagraphFont"/>
    <w:uiPriority w:val="22"/>
    <w:qFormat/>
    <w:rsid w:val="008F2961"/>
    <w:rPr>
      <w:b/>
      <w:bCs/>
    </w:rPr>
  </w:style>
  <w:style w:type="character" w:styleId="HTMLCode">
    <w:name w:val="HTML Code"/>
    <w:basedOn w:val="DefaultParagraphFont"/>
    <w:uiPriority w:val="99"/>
    <w:semiHidden/>
    <w:unhideWhenUsed/>
    <w:rsid w:val="008F2961"/>
    <w:rPr>
      <w:rFonts w:ascii="Courier New" w:eastAsia="Times New Roman" w:hAnsi="Courier New" w:cs="Courier New"/>
      <w:sz w:val="20"/>
      <w:szCs w:val="20"/>
    </w:rPr>
  </w:style>
  <w:style w:type="paragraph" w:styleId="Header">
    <w:name w:val="header"/>
    <w:basedOn w:val="Normal"/>
    <w:link w:val="HeaderChar"/>
    <w:uiPriority w:val="99"/>
    <w:unhideWhenUsed/>
    <w:rsid w:val="008F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961"/>
  </w:style>
  <w:style w:type="paragraph" w:styleId="Footer">
    <w:name w:val="footer"/>
    <w:basedOn w:val="Normal"/>
    <w:link w:val="FooterChar"/>
    <w:uiPriority w:val="99"/>
    <w:unhideWhenUsed/>
    <w:rsid w:val="008F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961"/>
  </w:style>
  <w:style w:type="table" w:styleId="TableGrid">
    <w:name w:val="Table Grid"/>
    <w:basedOn w:val="TableNormal"/>
    <w:uiPriority w:val="39"/>
    <w:rsid w:val="008F2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17</Pages>
  <Words>7391</Words>
  <Characters>42133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Khatiwada</dc:creator>
  <cp:keywords/>
  <dc:description/>
  <cp:lastModifiedBy>Prashant Khatiwada</cp:lastModifiedBy>
  <cp:revision>119</cp:revision>
  <dcterms:created xsi:type="dcterms:W3CDTF">2025-12-02T20:56:00Z</dcterms:created>
  <dcterms:modified xsi:type="dcterms:W3CDTF">2025-12-05T16:58:00Z</dcterms:modified>
</cp:coreProperties>
</file>