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45835" w14:textId="3EBDB68A" w:rsidR="001A4B56" w:rsidRPr="00032D81" w:rsidRDefault="00032D81" w:rsidP="00032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D81">
        <w:rPr>
          <w:rFonts w:ascii="Times New Roman" w:hAnsi="Times New Roman" w:cs="Times New Roman"/>
          <w:b/>
          <w:bCs/>
          <w:sz w:val="24"/>
          <w:szCs w:val="24"/>
        </w:rPr>
        <w:t>MIMD System Architectures:</w:t>
      </w:r>
    </w:p>
    <w:p w14:paraId="7A24D820" w14:textId="77777777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Refers to the connection of the processors w.r.t system memory.</w:t>
      </w:r>
    </w:p>
    <w:p w14:paraId="72842AA6" w14:textId="4293AE5F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A </w:t>
      </w:r>
      <w:r w:rsidRPr="00032D81">
        <w:rPr>
          <w:rFonts w:ascii="Times New Roman" w:hAnsi="Times New Roman" w:cs="Times New Roman"/>
          <w:b/>
          <w:bCs/>
        </w:rPr>
        <w:t xml:space="preserve">Symmetric multiprocessor, </w:t>
      </w:r>
      <w:r w:rsidRPr="00032D81">
        <w:rPr>
          <w:rFonts w:ascii="Times New Roman" w:hAnsi="Times New Roman" w:cs="Times New Roman"/>
        </w:rPr>
        <w:t xml:space="preserve">or </w:t>
      </w:r>
      <w:r w:rsidRPr="00032D81">
        <w:rPr>
          <w:rFonts w:ascii="Times New Roman" w:hAnsi="Times New Roman" w:cs="Times New Roman"/>
          <w:b/>
          <w:bCs/>
        </w:rPr>
        <w:t xml:space="preserve">SMP, </w:t>
      </w:r>
      <w:r w:rsidRPr="00032D81">
        <w:rPr>
          <w:rFonts w:ascii="Times New Roman" w:hAnsi="Times New Roman" w:cs="Times New Roman"/>
        </w:rPr>
        <w:t>is a computer system that has two or more processors with comparable capabilities</w:t>
      </w:r>
      <w:r w:rsidR="00334229">
        <w:rPr>
          <w:rFonts w:ascii="Times New Roman" w:hAnsi="Times New Roman" w:cs="Times New Roman"/>
        </w:rPr>
        <w:t xml:space="preserve"> </w:t>
      </w:r>
      <w:r w:rsidRPr="00032D81">
        <w:rPr>
          <w:rFonts w:ascii="Times New Roman" w:hAnsi="Times New Roman" w:cs="Times New Roman"/>
        </w:rPr>
        <w:t>(do not have to be identical).</w:t>
      </w:r>
      <w:r w:rsidRPr="00032D81">
        <w:rPr>
          <w:rFonts w:ascii="Times New Roman" w:hAnsi="Times New Roman" w:cs="Times New Roman"/>
        </w:rPr>
        <w:br/>
        <w:t>=&gt; All processors must be capable of performing the same functions; this is the symmetry of SMPs.</w:t>
      </w:r>
      <w:r w:rsidRPr="00032D81">
        <w:rPr>
          <w:rFonts w:ascii="Times New Roman" w:hAnsi="Times New Roman" w:cs="Times New Roman"/>
        </w:rPr>
        <w:br/>
        <w:t xml:space="preserve">=&gt; The processors all have access to </w:t>
      </w:r>
      <w:r w:rsidRPr="00032D81">
        <w:rPr>
          <w:rFonts w:ascii="Times New Roman" w:hAnsi="Times New Roman" w:cs="Times New Roman"/>
          <w:b/>
          <w:bCs/>
        </w:rPr>
        <w:t>the same I/O devices and memory modules</w:t>
      </w:r>
      <w:r w:rsidRPr="00032D81">
        <w:rPr>
          <w:rFonts w:ascii="Times New Roman" w:hAnsi="Times New Roman" w:cs="Times New Roman"/>
        </w:rPr>
        <w:t>.</w:t>
      </w:r>
    </w:p>
    <w:p w14:paraId="35A58F84" w14:textId="2B7F923F" w:rsidR="00032D81" w:rsidRPr="00032D81" w:rsidRDefault="00032D81" w:rsidP="00032D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1A45D0" w14:textId="13AEE53F" w:rsidR="00032D81" w:rsidRPr="00032D81" w:rsidRDefault="00032D81" w:rsidP="00032D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D81">
        <w:rPr>
          <w:rFonts w:ascii="Times New Roman" w:hAnsi="Times New Roman" w:cs="Times New Roman"/>
          <w:b/>
          <w:bCs/>
          <w:sz w:val="24"/>
          <w:szCs w:val="24"/>
        </w:rPr>
        <w:t>Uniform Memory Access (UMA) architecture</w:t>
      </w:r>
    </w:p>
    <w:p w14:paraId="53651937" w14:textId="309DCB05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One type of SMP is the Uniform</w:t>
      </w:r>
      <w:r w:rsidRPr="00032D81">
        <w:rPr>
          <w:rFonts w:ascii="Times New Roman" w:hAnsi="Times New Roman" w:cs="Times New Roman"/>
          <w:b/>
          <w:bCs/>
        </w:rPr>
        <w:t xml:space="preserve"> Memory Access (UMA)</w:t>
      </w:r>
      <w:r w:rsidRPr="00032D81">
        <w:rPr>
          <w:rFonts w:ascii="Times New Roman" w:hAnsi="Times New Roman" w:cs="Times New Roman"/>
        </w:rPr>
        <w:t xml:space="preserve"> architecture.</w:t>
      </w:r>
    </w:p>
    <w:p w14:paraId="68853702" w14:textId="77777777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UMA gives all CPUs equal(uniform) access to all locations in shared memory.</w:t>
      </w:r>
    </w:p>
    <w:p w14:paraId="599C345F" w14:textId="77777777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They interact with shared memory via some communication mechanism.</w:t>
      </w:r>
    </w:p>
    <w:p w14:paraId="589208E3" w14:textId="77777777" w:rsidR="00032D81" w:rsidRPr="00032D81" w:rsidRDefault="00032D81" w:rsidP="00032D8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b/>
          <w:bCs/>
        </w:rPr>
        <w:t>Each processor may have its own cache memory</w:t>
      </w:r>
      <w:r w:rsidRPr="00032D81">
        <w:rPr>
          <w:rFonts w:ascii="Times New Roman" w:hAnsi="Times New Roman" w:cs="Times New Roman"/>
        </w:rPr>
        <w:t>, not directly accessible by the other processors.</w:t>
      </w:r>
    </w:p>
    <w:p w14:paraId="0F109916" w14:textId="4E59A32E" w:rsidR="00032D81" w:rsidRPr="00032D81" w:rsidRDefault="00032D81" w:rsidP="00032D81">
      <w:p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noProof/>
        </w:rPr>
        <w:drawing>
          <wp:inline distT="0" distB="0" distL="0" distR="0" wp14:anchorId="15771946" wp14:editId="653F8041">
            <wp:extent cx="5064680" cy="2576945"/>
            <wp:effectExtent l="0" t="0" r="3175" b="0"/>
            <wp:docPr id="4" name="Content Placeholder 3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ntent Placeholder 3"/>
                    <pic:cNvPicPr>
                      <a:picLocks noGrp="1"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680" cy="258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097B" w14:textId="070D49F8" w:rsidR="00032D81" w:rsidRPr="00032D81" w:rsidRDefault="00032D81" w:rsidP="00032D81">
      <w:pPr>
        <w:rPr>
          <w:rFonts w:ascii="Times New Roman" w:hAnsi="Times New Roman" w:cs="Times New Roman"/>
        </w:rPr>
      </w:pPr>
    </w:p>
    <w:p w14:paraId="23DB59A8" w14:textId="310B3C1A" w:rsidR="00032D81" w:rsidRPr="00032D81" w:rsidRDefault="00032D81" w:rsidP="00032D81">
      <w:pPr>
        <w:rPr>
          <w:rFonts w:ascii="Times New Roman" w:hAnsi="Times New Roman" w:cs="Times New Roman"/>
        </w:rPr>
      </w:pPr>
    </w:p>
    <w:p w14:paraId="170D8285" w14:textId="7C54F052" w:rsidR="00032D81" w:rsidRPr="00032D81" w:rsidRDefault="00032D81" w:rsidP="00032D81">
      <w:pPr>
        <w:rPr>
          <w:rFonts w:ascii="Times New Roman" w:hAnsi="Times New Roman" w:cs="Times New Roman"/>
        </w:rPr>
      </w:pPr>
    </w:p>
    <w:p w14:paraId="619468FB" w14:textId="158C544E" w:rsidR="00032D81" w:rsidRPr="00032D81" w:rsidRDefault="00032D81" w:rsidP="00032D81">
      <w:pPr>
        <w:rPr>
          <w:rFonts w:ascii="Times New Roman" w:hAnsi="Times New Roman" w:cs="Times New Roman"/>
        </w:rPr>
      </w:pPr>
    </w:p>
    <w:p w14:paraId="438AF620" w14:textId="4510EF88" w:rsidR="00032D81" w:rsidRPr="00032D81" w:rsidRDefault="00032D81" w:rsidP="00032D81">
      <w:pPr>
        <w:rPr>
          <w:rFonts w:ascii="Times New Roman" w:hAnsi="Times New Roman" w:cs="Times New Roman"/>
        </w:rPr>
      </w:pPr>
    </w:p>
    <w:p w14:paraId="35C2204E" w14:textId="735E1963" w:rsidR="00032D81" w:rsidRPr="00032D81" w:rsidRDefault="00032D81" w:rsidP="00032D81">
      <w:pPr>
        <w:rPr>
          <w:rFonts w:ascii="Times New Roman" w:hAnsi="Times New Roman" w:cs="Times New Roman"/>
        </w:rPr>
      </w:pPr>
    </w:p>
    <w:p w14:paraId="7C00EEFC" w14:textId="4ADD3BD9" w:rsidR="00032D81" w:rsidRPr="00032D81" w:rsidRDefault="00032D81" w:rsidP="00032D81">
      <w:pPr>
        <w:rPr>
          <w:rFonts w:ascii="Times New Roman" w:hAnsi="Times New Roman" w:cs="Times New Roman"/>
        </w:rPr>
      </w:pPr>
    </w:p>
    <w:p w14:paraId="244DC8E1" w14:textId="5720196F" w:rsidR="00032D81" w:rsidRPr="00032D81" w:rsidRDefault="00032D81" w:rsidP="00032D81">
      <w:pPr>
        <w:rPr>
          <w:rFonts w:ascii="Times New Roman" w:hAnsi="Times New Roman" w:cs="Times New Roman"/>
        </w:rPr>
      </w:pPr>
    </w:p>
    <w:p w14:paraId="5C0F5D7E" w14:textId="1CEB6398" w:rsidR="00032D81" w:rsidRPr="00032D81" w:rsidRDefault="00032D81" w:rsidP="00032D8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Non - </w:t>
      </w:r>
      <w:r w:rsidRPr="00032D81">
        <w:rPr>
          <w:rFonts w:ascii="Times New Roman" w:hAnsi="Times New Roman" w:cs="Times New Roman"/>
          <w:b/>
          <w:bCs/>
          <w:sz w:val="24"/>
          <w:szCs w:val="24"/>
        </w:rPr>
        <w:t>Uniform Memory Access (UMA) architecture</w:t>
      </w:r>
    </w:p>
    <w:p w14:paraId="057C8BEC" w14:textId="161092FC" w:rsidR="00032D81" w:rsidRPr="00032D81" w:rsidRDefault="00032D81" w:rsidP="00032D81">
      <w:pPr>
        <w:rPr>
          <w:rFonts w:ascii="Times New Roman" w:hAnsi="Times New Roman" w:cs="Times New Roman"/>
        </w:rPr>
      </w:pPr>
    </w:p>
    <w:p w14:paraId="37D15AB7" w14:textId="77777777" w:rsidR="00032D81" w:rsidRPr="00032D81" w:rsidRDefault="00032D81" w:rsidP="00032D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b/>
          <w:bCs/>
        </w:rPr>
        <w:t xml:space="preserve">Non-uniform Memory </w:t>
      </w:r>
    </w:p>
    <w:p w14:paraId="2790C9AE" w14:textId="483BC3BF" w:rsidR="00032D81" w:rsidRPr="00032D81" w:rsidRDefault="00032D81" w:rsidP="00032D81">
      <w:pPr>
        <w:ind w:left="720"/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b/>
          <w:bCs/>
        </w:rPr>
        <w:t xml:space="preserve">Access (NUMA) </w:t>
      </w:r>
      <w:r w:rsidRPr="00032D81">
        <w:rPr>
          <w:rFonts w:ascii="Times New Roman" w:hAnsi="Times New Roman" w:cs="Times New Roman"/>
        </w:rPr>
        <w:t>do not allow uniform access to all shared memory locations.</w:t>
      </w:r>
    </w:p>
    <w:p w14:paraId="7895EC47" w14:textId="77777777" w:rsidR="00032D81" w:rsidRPr="00032D81" w:rsidRDefault="00032D81" w:rsidP="00032D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The architecture still allows all processors to access all shared memory locations.</w:t>
      </w:r>
    </w:p>
    <w:p w14:paraId="2A96585B" w14:textId="77777777" w:rsidR="00032D81" w:rsidRPr="00032D81" w:rsidRDefault="00032D81" w:rsidP="00032D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However, each processor can access the memory module closest to it, its local shared memory, more quickly than the other modules; hence, the memory access times are non-uniform.</w:t>
      </w:r>
    </w:p>
    <w:p w14:paraId="14E39482" w14:textId="64C85893" w:rsidR="00032D81" w:rsidRPr="00032D81" w:rsidRDefault="00032D81" w:rsidP="00032D81">
      <w:pPr>
        <w:rPr>
          <w:rFonts w:ascii="Times New Roman" w:hAnsi="Times New Roman" w:cs="Times New Roman"/>
          <w:i/>
          <w:iCs/>
        </w:rPr>
      </w:pPr>
      <w:r w:rsidRPr="00032D81">
        <w:rPr>
          <w:rFonts w:ascii="Times New Roman" w:hAnsi="Times New Roman" w:cs="Times New Roman"/>
          <w:i/>
          <w:iCs/>
        </w:rPr>
        <w:t>Unlike UMA machines, NUMA computers may not be SMP.</w:t>
      </w:r>
    </w:p>
    <w:p w14:paraId="0A03E6C2" w14:textId="5028320D" w:rsidR="00032D81" w:rsidRPr="00032D81" w:rsidRDefault="00032D81" w:rsidP="00032D81">
      <w:p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  <w:noProof/>
        </w:rPr>
        <w:drawing>
          <wp:inline distT="0" distB="0" distL="0" distR="0" wp14:anchorId="3B111783" wp14:editId="584A9521">
            <wp:extent cx="5080299" cy="2588821"/>
            <wp:effectExtent l="0" t="0" r="6350" b="254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764" cy="259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00E7" w14:textId="77777777" w:rsidR="00032D81" w:rsidRPr="00032D81" w:rsidRDefault="00032D81" w:rsidP="00032D81">
      <w:pPr>
        <w:rPr>
          <w:rFonts w:ascii="Times New Roman" w:hAnsi="Times New Roman" w:cs="Times New Roman"/>
        </w:rPr>
      </w:pPr>
    </w:p>
    <w:p w14:paraId="6E358BEA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The </w:t>
      </w:r>
      <w:r w:rsidRPr="00032D81">
        <w:rPr>
          <w:rFonts w:ascii="Times New Roman" w:hAnsi="Times New Roman" w:cs="Times New Roman"/>
          <w:b/>
          <w:bCs/>
        </w:rPr>
        <w:t xml:space="preserve">cache coherence NUMA </w:t>
      </w:r>
      <w:r w:rsidRPr="00032D81">
        <w:rPr>
          <w:rFonts w:ascii="Times New Roman" w:hAnsi="Times New Roman" w:cs="Times New Roman"/>
        </w:rPr>
        <w:t>architecture</w:t>
      </w:r>
      <w:r w:rsidRPr="00032D81">
        <w:rPr>
          <w:rFonts w:ascii="Times New Roman" w:hAnsi="Times New Roman" w:cs="Times New Roman"/>
          <w:b/>
          <w:bCs/>
        </w:rPr>
        <w:t xml:space="preserve">, CC-NUMA, </w:t>
      </w:r>
      <w:r w:rsidRPr="00032D81">
        <w:rPr>
          <w:rFonts w:ascii="Times New Roman" w:hAnsi="Times New Roman" w:cs="Times New Roman"/>
        </w:rPr>
        <w:t xml:space="preserve">is similar to the NUMA </w:t>
      </w:r>
      <w:proofErr w:type="gramStart"/>
      <w:r w:rsidRPr="00032D81">
        <w:rPr>
          <w:rFonts w:ascii="Times New Roman" w:hAnsi="Times New Roman" w:cs="Times New Roman"/>
        </w:rPr>
        <w:t>architecture ,</w:t>
      </w:r>
      <w:proofErr w:type="gramEnd"/>
      <w:r w:rsidRPr="00032D81">
        <w:rPr>
          <w:rFonts w:ascii="Times New Roman" w:hAnsi="Times New Roman" w:cs="Times New Roman"/>
        </w:rPr>
        <w:t xml:space="preserve"> except each processor includes cache memory.</w:t>
      </w:r>
    </w:p>
    <w:p w14:paraId="17459562" w14:textId="15ED0969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The cache can buffer data from memory modules that are not local to the processor, thus reducing the access time of the </w:t>
      </w:r>
      <w:r w:rsidR="00334229" w:rsidRPr="00032D81">
        <w:rPr>
          <w:rFonts w:ascii="Times New Roman" w:hAnsi="Times New Roman" w:cs="Times New Roman"/>
        </w:rPr>
        <w:t>lengthiest</w:t>
      </w:r>
      <w:r w:rsidRPr="00032D81">
        <w:rPr>
          <w:rFonts w:ascii="Times New Roman" w:hAnsi="Times New Roman" w:cs="Times New Roman"/>
        </w:rPr>
        <w:t xml:space="preserve"> memory transfers.</w:t>
      </w:r>
    </w:p>
    <w:p w14:paraId="6380905D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However, this introduces a problem when two or more caches hold the same piece of data.</w:t>
      </w:r>
    </w:p>
    <w:p w14:paraId="562F2FBA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>When one processor changes the value of this data, the other caches’ values are invalid.</w:t>
      </w:r>
    </w:p>
    <w:p w14:paraId="6B46DAA5" w14:textId="77777777" w:rsidR="00032D81" w:rsidRPr="00032D81" w:rsidRDefault="00032D81" w:rsidP="00032D8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32D81">
        <w:rPr>
          <w:rFonts w:ascii="Times New Roman" w:hAnsi="Times New Roman" w:cs="Times New Roman"/>
        </w:rPr>
        <w:t xml:space="preserve">There are several methods to maintain consistency, </w:t>
      </w:r>
      <w:proofErr w:type="gramStart"/>
      <w:r w:rsidRPr="00032D81">
        <w:rPr>
          <w:rFonts w:ascii="Times New Roman" w:hAnsi="Times New Roman" w:cs="Times New Roman"/>
        </w:rPr>
        <w:t>or</w:t>
      </w:r>
      <w:r w:rsidRPr="00032D81">
        <w:rPr>
          <w:rFonts w:ascii="Times New Roman" w:hAnsi="Times New Roman" w:cs="Times New Roman"/>
          <w:b/>
          <w:bCs/>
        </w:rPr>
        <w:t xml:space="preserve">  coherence</w:t>
      </w:r>
      <w:proofErr w:type="gramEnd"/>
      <w:r w:rsidRPr="00032D81">
        <w:rPr>
          <w:rFonts w:ascii="Times New Roman" w:hAnsi="Times New Roman" w:cs="Times New Roman"/>
          <w:b/>
          <w:bCs/>
        </w:rPr>
        <w:t>.</w:t>
      </w:r>
    </w:p>
    <w:p w14:paraId="5CC04AA0" w14:textId="77777777" w:rsidR="00032D81" w:rsidRPr="00032D81" w:rsidRDefault="00032D81" w:rsidP="00032D81">
      <w:pPr>
        <w:rPr>
          <w:rFonts w:ascii="Times New Roman" w:hAnsi="Times New Roman" w:cs="Times New Roman"/>
        </w:rPr>
      </w:pPr>
    </w:p>
    <w:sectPr w:rsidR="00032D81" w:rsidRPr="00032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A1DB6"/>
    <w:multiLevelType w:val="hybridMultilevel"/>
    <w:tmpl w:val="115EAF00"/>
    <w:lvl w:ilvl="0" w:tplc="06BA60B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D427E98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B2E119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ADC7E6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0D44AFA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4E2BFF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3C6ABC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D8E316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1F458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641F3F41"/>
    <w:multiLevelType w:val="hybridMultilevel"/>
    <w:tmpl w:val="DA603F72"/>
    <w:lvl w:ilvl="0" w:tplc="50FADF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FAC1F4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B78DF06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4A6ED4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716FB92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672FDF0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71655F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F1A575A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522FDC0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74DD2617"/>
    <w:multiLevelType w:val="hybridMultilevel"/>
    <w:tmpl w:val="E9E0C6B8"/>
    <w:lvl w:ilvl="0" w:tplc="01EE43A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CDCD19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2D47DBE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0C447AA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7868200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222C096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44219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BA68C50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368376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 w16cid:durableId="175582769">
    <w:abstractNumId w:val="1"/>
  </w:num>
  <w:num w:numId="2" w16cid:durableId="402604753">
    <w:abstractNumId w:val="2"/>
  </w:num>
  <w:num w:numId="3" w16cid:durableId="898709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D81"/>
    <w:rsid w:val="00032D81"/>
    <w:rsid w:val="001A4B56"/>
    <w:rsid w:val="00334229"/>
    <w:rsid w:val="00C5165D"/>
    <w:rsid w:val="00EE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5CC4F"/>
  <w15:chartTrackingRefBased/>
  <w15:docId w15:val="{B5CEA989-9DBC-42F3-87C2-1CC778CE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39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153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879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073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41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25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1187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97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048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068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47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5524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978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116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836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Thapa</dc:creator>
  <cp:keywords/>
  <dc:description/>
  <cp:lastModifiedBy>Anil Thapa</cp:lastModifiedBy>
  <cp:revision>1</cp:revision>
  <dcterms:created xsi:type="dcterms:W3CDTF">2024-07-29T13:06:00Z</dcterms:created>
  <dcterms:modified xsi:type="dcterms:W3CDTF">2025-07-05T11:55:00Z</dcterms:modified>
</cp:coreProperties>
</file>