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5C06" w14:textId="77777777" w:rsidR="00710E72" w:rsidRDefault="00746ABB">
      <w:pPr>
        <w:spacing w:after="60"/>
        <w:jc w:val="center"/>
      </w:pPr>
      <w:r>
        <w:rPr>
          <w:b/>
          <w:bCs/>
          <w:color w:val="1F2D3D"/>
          <w:sz w:val="32"/>
          <w:szCs w:val="32"/>
        </w:rPr>
        <w:t>PRASHANT RATHOD</w:t>
      </w:r>
    </w:p>
    <w:p w14:paraId="36A4FFA9" w14:textId="77777777" w:rsidR="00710E72" w:rsidRDefault="00746ABB">
      <w:pPr>
        <w:spacing w:after="60"/>
        <w:jc w:val="center"/>
      </w:pPr>
      <w:r>
        <w:rPr>
          <w:color w:val="666666"/>
          <w:sz w:val="18"/>
          <w:szCs w:val="18"/>
        </w:rPr>
        <w:t xml:space="preserve">Calgary, AB, </w:t>
      </w:r>
      <w:proofErr w:type="gramStart"/>
      <w:r>
        <w:rPr>
          <w:color w:val="666666"/>
          <w:sz w:val="18"/>
          <w:szCs w:val="18"/>
        </w:rPr>
        <w:t>Canada  |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gramStart"/>
      <w:r>
        <w:rPr>
          <w:color w:val="666666"/>
          <w:sz w:val="18"/>
          <w:szCs w:val="18"/>
        </w:rPr>
        <w:t>psrathod3886@gmail.com  |</w:t>
      </w:r>
      <w:proofErr w:type="gramEnd"/>
      <w:r>
        <w:rPr>
          <w:color w:val="666666"/>
          <w:sz w:val="18"/>
          <w:szCs w:val="18"/>
        </w:rPr>
        <w:t xml:space="preserve">  </w:t>
      </w:r>
      <w:hyperlink r:id="rId5" w:history="1">
        <w:r>
          <w:rPr>
            <w:color w:val="1A5276"/>
            <w:sz w:val="18"/>
            <w:szCs w:val="18"/>
            <w:u w:val="single"/>
          </w:rPr>
          <w:t>LinkedIn</w:t>
        </w:r>
      </w:hyperlink>
      <w:r>
        <w:rPr>
          <w:color w:val="666666"/>
          <w:sz w:val="18"/>
          <w:szCs w:val="18"/>
        </w:rPr>
        <w:t xml:space="preserve">  |  </w:t>
      </w:r>
      <w:hyperlink r:id="rId6" w:history="1">
        <w:r>
          <w:rPr>
            <w:color w:val="1A5276"/>
            <w:sz w:val="18"/>
            <w:szCs w:val="18"/>
            <w:u w:val="single"/>
          </w:rPr>
          <w:t>GitHub</w:t>
        </w:r>
      </w:hyperlink>
    </w:p>
    <w:p w14:paraId="72F0DA0C" w14:textId="77777777" w:rsidR="00710E72" w:rsidRDefault="00746ABB">
      <w:pPr>
        <w:shd w:val="clear" w:color="auto" w:fill="EBF5FB"/>
        <w:spacing w:before="60" w:after="40"/>
        <w:jc w:val="center"/>
      </w:pPr>
      <w:r>
        <w:rPr>
          <w:b/>
          <w:bCs/>
          <w:color w:val="1A5276"/>
          <w:sz w:val="18"/>
          <w:szCs w:val="18"/>
        </w:rPr>
        <w:t xml:space="preserve">CAD $402K annual loss prevented via A/B </w:t>
      </w:r>
      <w:proofErr w:type="gramStart"/>
      <w:r>
        <w:rPr>
          <w:b/>
          <w:bCs/>
          <w:color w:val="1A5276"/>
          <w:sz w:val="18"/>
          <w:szCs w:val="18"/>
        </w:rPr>
        <w:t>testing  ·</w:t>
      </w:r>
      <w:proofErr w:type="gramEnd"/>
      <w:r>
        <w:rPr>
          <w:b/>
          <w:bCs/>
          <w:color w:val="1A5276"/>
          <w:sz w:val="18"/>
          <w:szCs w:val="18"/>
        </w:rPr>
        <w:t xml:space="preserve">  1.44% MAPE retail forecasting (8-yr </w:t>
      </w:r>
      <w:proofErr w:type="gramStart"/>
      <w:r>
        <w:rPr>
          <w:b/>
          <w:bCs/>
          <w:color w:val="1A5276"/>
          <w:sz w:val="18"/>
          <w:szCs w:val="18"/>
        </w:rPr>
        <w:t>dataset)  ·</w:t>
      </w:r>
      <w:proofErr w:type="gramEnd"/>
      <w:r>
        <w:rPr>
          <w:b/>
          <w:bCs/>
          <w:color w:val="1A5276"/>
          <w:sz w:val="18"/>
          <w:szCs w:val="18"/>
        </w:rPr>
        <w:t xml:space="preserve">  CAD $485K revenue-at-risk surfaced via DQ analysis</w:t>
      </w:r>
    </w:p>
    <w:p w14:paraId="1CE9EE88" w14:textId="77777777" w:rsidR="00710E72" w:rsidRDefault="00746ABB">
      <w:pPr>
        <w:pBdr>
          <w:bottom w:val="single" w:sz="6" w:space="2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557087BC" w14:textId="77777777" w:rsidR="00710E72" w:rsidRDefault="00746ABB">
      <w:pPr>
        <w:spacing w:before="80" w:after="60"/>
      </w:pPr>
      <w:r>
        <w:rPr>
          <w:color w:val="444444"/>
        </w:rPr>
        <w:t>Data Analyst with hands-on experience in SQL, Python, Power BI, and cloud platforms (AWS, Snowflake). Builds end-to-end analytical solutions — from data pipelines and forecasting models to executive dashboards — with a consistent focus on measurable business outcomes. Open to remote roles across Canada and the US.</w:t>
      </w:r>
    </w:p>
    <w:p w14:paraId="59141734" w14:textId="77777777" w:rsidR="00710E72" w:rsidRDefault="00746ABB">
      <w:pPr>
        <w:pBdr>
          <w:bottom w:val="single" w:sz="6" w:space="2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TECHNICAL SKILLS</w:t>
      </w:r>
    </w:p>
    <w:p w14:paraId="72CB12E9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Languages &amp; Query: </w:t>
      </w:r>
      <w:r>
        <w:rPr>
          <w:color w:val="444444"/>
        </w:rPr>
        <w:t xml:space="preserve">Python (Pandas, NumPy, SciPy, </w:t>
      </w:r>
      <w:proofErr w:type="spellStart"/>
      <w:r>
        <w:rPr>
          <w:color w:val="444444"/>
        </w:rPr>
        <w:t>Statsmodels</w:t>
      </w:r>
      <w:proofErr w:type="spellEnd"/>
      <w:r>
        <w:rPr>
          <w:color w:val="444444"/>
        </w:rPr>
        <w:t xml:space="preserve">, </w:t>
      </w:r>
      <w:proofErr w:type="gramStart"/>
      <w:r>
        <w:rPr>
          <w:color w:val="444444"/>
        </w:rPr>
        <w:t>Prophet)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SQL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PostgreSQL  |</w:t>
      </w:r>
      <w:proofErr w:type="gramEnd"/>
      <w:r>
        <w:rPr>
          <w:color w:val="444444"/>
        </w:rPr>
        <w:t xml:space="preserve">  SQL </w:t>
      </w:r>
      <w:proofErr w:type="gramStart"/>
      <w:r>
        <w:rPr>
          <w:color w:val="444444"/>
        </w:rPr>
        <w:t>Server  |</w:t>
      </w:r>
      <w:proofErr w:type="gramEnd"/>
      <w:r>
        <w:rPr>
          <w:color w:val="444444"/>
        </w:rPr>
        <w:t xml:space="preserve">  DAX</w:t>
      </w:r>
    </w:p>
    <w:p w14:paraId="73A1597F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BI &amp; Visualization: </w:t>
      </w:r>
      <w:r>
        <w:rPr>
          <w:color w:val="444444"/>
        </w:rPr>
        <w:t xml:space="preserve">Microsoft Power </w:t>
      </w:r>
      <w:proofErr w:type="gramStart"/>
      <w:r>
        <w:rPr>
          <w:color w:val="444444"/>
        </w:rPr>
        <w:t>BI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Tableau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Matplotlib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Seaborn  |</w:t>
      </w:r>
      <w:proofErr w:type="gramEnd"/>
      <w:r>
        <w:rPr>
          <w:color w:val="444444"/>
        </w:rPr>
        <w:t xml:space="preserve">  Dashboard Development</w:t>
      </w:r>
    </w:p>
    <w:p w14:paraId="0FF349DC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Cloud &amp; Platforms: </w:t>
      </w:r>
      <w:r>
        <w:rPr>
          <w:color w:val="444444"/>
        </w:rPr>
        <w:t xml:space="preserve">AWS (S3, Glue, </w:t>
      </w:r>
      <w:proofErr w:type="gramStart"/>
      <w:r>
        <w:rPr>
          <w:color w:val="444444"/>
        </w:rPr>
        <w:t>Athena)  |</w:t>
      </w:r>
      <w:proofErr w:type="gramEnd"/>
      <w:r>
        <w:rPr>
          <w:color w:val="444444"/>
        </w:rPr>
        <w:t xml:space="preserve">  Snowflake (Time Travel, Zero-Copy </w:t>
      </w:r>
      <w:proofErr w:type="gramStart"/>
      <w:r>
        <w:rPr>
          <w:color w:val="444444"/>
        </w:rPr>
        <w:t>Clone)  |</w:t>
      </w:r>
      <w:proofErr w:type="gramEnd"/>
      <w:r>
        <w:rPr>
          <w:color w:val="444444"/>
        </w:rPr>
        <w:t xml:space="preserve">  Parquet</w:t>
      </w:r>
    </w:p>
    <w:p w14:paraId="036545FB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Data Engineering: </w:t>
      </w:r>
      <w:proofErr w:type="gramStart"/>
      <w:r>
        <w:rPr>
          <w:color w:val="444444"/>
        </w:rPr>
        <w:t>ETL  |</w:t>
      </w:r>
      <w:proofErr w:type="gramEnd"/>
      <w:r>
        <w:rPr>
          <w:color w:val="444444"/>
        </w:rPr>
        <w:t xml:space="preserve">  Star </w:t>
      </w:r>
      <w:proofErr w:type="gramStart"/>
      <w:r>
        <w:rPr>
          <w:color w:val="444444"/>
        </w:rPr>
        <w:t>Schema  |</w:t>
      </w:r>
      <w:proofErr w:type="gramEnd"/>
      <w:r>
        <w:rPr>
          <w:color w:val="444444"/>
        </w:rPr>
        <w:t xml:space="preserve">  Medallion </w:t>
      </w:r>
      <w:proofErr w:type="gramStart"/>
      <w:r>
        <w:rPr>
          <w:color w:val="444444"/>
        </w:rPr>
        <w:t>Architecture  |</w:t>
      </w:r>
      <w:proofErr w:type="gramEnd"/>
      <w:r>
        <w:rPr>
          <w:color w:val="444444"/>
        </w:rPr>
        <w:t xml:space="preserve">  SCD Type </w:t>
      </w:r>
      <w:proofErr w:type="gramStart"/>
      <w:r>
        <w:rPr>
          <w:color w:val="444444"/>
        </w:rPr>
        <w:t>2  |</w:t>
      </w:r>
      <w:proofErr w:type="gramEnd"/>
      <w:r>
        <w:rPr>
          <w:color w:val="444444"/>
        </w:rPr>
        <w:t xml:space="preserve">  Data Quality &amp; Profiling</w:t>
      </w:r>
    </w:p>
    <w:p w14:paraId="5F3A657B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Spreadsheet: </w:t>
      </w:r>
      <w:r>
        <w:rPr>
          <w:color w:val="444444"/>
        </w:rPr>
        <w:t xml:space="preserve">Excel (Pivot Tables, Power Query, Arrays, </w:t>
      </w:r>
      <w:proofErr w:type="gramStart"/>
      <w:r>
        <w:rPr>
          <w:color w:val="444444"/>
        </w:rPr>
        <w:t>Macros)  |</w:t>
      </w:r>
      <w:proofErr w:type="gramEnd"/>
      <w:r>
        <w:rPr>
          <w:color w:val="444444"/>
        </w:rPr>
        <w:t xml:space="preserve">  Google Sheets</w:t>
      </w:r>
    </w:p>
    <w:p w14:paraId="5E53FB78" w14:textId="77777777" w:rsidR="00710E72" w:rsidRDefault="00746ABB">
      <w:pPr>
        <w:spacing w:before="50" w:after="50"/>
      </w:pPr>
      <w:r>
        <w:rPr>
          <w:b/>
          <w:bCs/>
          <w:color w:val="1F2D3D"/>
        </w:rPr>
        <w:t xml:space="preserve">Methods &amp; Tools: </w:t>
      </w:r>
      <w:r>
        <w:rPr>
          <w:color w:val="444444"/>
        </w:rPr>
        <w:t xml:space="preserve">A/B Testing (Z-test, </w:t>
      </w:r>
      <w:proofErr w:type="gramStart"/>
      <w:r>
        <w:rPr>
          <w:color w:val="444444"/>
        </w:rPr>
        <w:t>Bayesian)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SARIMA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Forecasting  |</w:t>
      </w:r>
      <w:proofErr w:type="gramEnd"/>
      <w:r>
        <w:rPr>
          <w:color w:val="444444"/>
        </w:rPr>
        <w:t xml:space="preserve">  Root Cause </w:t>
      </w:r>
      <w:proofErr w:type="gramStart"/>
      <w:r>
        <w:rPr>
          <w:color w:val="444444"/>
        </w:rPr>
        <w:t>Analysis  |</w:t>
      </w:r>
      <w:proofErr w:type="gramEnd"/>
      <w:r>
        <w:rPr>
          <w:color w:val="444444"/>
        </w:rPr>
        <w:t xml:space="preserve">  KPI </w:t>
      </w:r>
      <w:proofErr w:type="gramStart"/>
      <w:r>
        <w:rPr>
          <w:color w:val="444444"/>
        </w:rPr>
        <w:t>Reporting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Git  |</w:t>
      </w:r>
      <w:proofErr w:type="gramEnd"/>
      <w:r>
        <w:rPr>
          <w:color w:val="444444"/>
        </w:rPr>
        <w:t xml:space="preserve">  </w:t>
      </w:r>
      <w:proofErr w:type="spellStart"/>
      <w:proofErr w:type="gramStart"/>
      <w:r>
        <w:rPr>
          <w:color w:val="444444"/>
        </w:rPr>
        <w:t>Jupyter</w:t>
      </w:r>
      <w:proofErr w:type="spellEnd"/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VS Code</w:t>
      </w:r>
    </w:p>
    <w:p w14:paraId="56E317FD" w14:textId="77777777" w:rsidR="00710E72" w:rsidRDefault="00746ABB">
      <w:pPr>
        <w:pBdr>
          <w:bottom w:val="single" w:sz="6" w:space="2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EXPERIENCE</w:t>
      </w:r>
    </w:p>
    <w:p w14:paraId="611C263E" w14:textId="77777777" w:rsidR="00710E72" w:rsidRDefault="00746ABB">
      <w:pPr>
        <w:tabs>
          <w:tab w:val="right" w:pos="9360"/>
        </w:tabs>
        <w:spacing w:before="140" w:after="30"/>
      </w:pPr>
      <w:r>
        <w:rPr>
          <w:b/>
          <w:bCs/>
          <w:color w:val="1F2D3D"/>
          <w:sz w:val="20"/>
          <w:szCs w:val="20"/>
        </w:rPr>
        <w:t>Data Analyst Intern</w:t>
      </w:r>
      <w:r>
        <w:tab/>
      </w:r>
      <w:r>
        <w:rPr>
          <w:i/>
          <w:iCs/>
          <w:color w:val="666666"/>
          <w:sz w:val="18"/>
          <w:szCs w:val="18"/>
        </w:rPr>
        <w:t>Jan 2026 – Feb 2026</w:t>
      </w:r>
    </w:p>
    <w:p w14:paraId="0FF3F07E" w14:textId="2BF2BBB2" w:rsidR="00710E72" w:rsidRDefault="00746ABB">
      <w:pPr>
        <w:spacing w:after="50"/>
      </w:pPr>
      <w:proofErr w:type="spellStart"/>
      <w:r>
        <w:rPr>
          <w:i/>
          <w:iCs/>
          <w:color w:val="666666"/>
          <w:sz w:val="18"/>
          <w:szCs w:val="18"/>
        </w:rPr>
        <w:t>AiSPRY</w:t>
      </w:r>
      <w:proofErr w:type="spellEnd"/>
      <w:r>
        <w:rPr>
          <w:i/>
          <w:iCs/>
          <w:color w:val="666666"/>
          <w:sz w:val="18"/>
          <w:szCs w:val="18"/>
        </w:rPr>
        <w:t xml:space="preserve"> (Capstone Engagement via </w:t>
      </w:r>
      <w:r w:rsidR="00F100EE">
        <w:rPr>
          <w:i/>
          <w:iCs/>
          <w:color w:val="666666"/>
          <w:sz w:val="18"/>
          <w:szCs w:val="18"/>
        </w:rPr>
        <w:t>360DigiTMG</w:t>
      </w:r>
      <w:r>
        <w:rPr>
          <w:i/>
          <w:iCs/>
          <w:color w:val="666666"/>
          <w:sz w:val="18"/>
          <w:szCs w:val="18"/>
        </w:rPr>
        <w:t xml:space="preserve"> Data Analytics Program) · Remote</w:t>
      </w:r>
    </w:p>
    <w:p w14:paraId="1C5DCEB1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Built a Python-based clinical data ingestion and validation pipeline processing 1,215 healthcare records across 26 variables — delivering zero reconciliation discrepancies and audit-ready outputs.</w:t>
      </w:r>
    </w:p>
    <w:p w14:paraId="55CF29A0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Developed a 4-page Power BI KPI dashboard and full stakeholder reporting package (BRD, data dictionary, project charter), standardizing clinical operations reporting for developer and leadership review.</w:t>
      </w:r>
    </w:p>
    <w:p w14:paraId="077CCA5A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Identified statistically significant technician-level performance variance (47.7% vs. 59.75% baseline, p &lt; 0.05) via root cause analysis — isolating the break from random noise and presenting findings to clinical leadership.</w:t>
      </w:r>
    </w:p>
    <w:p w14:paraId="596B8F66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Joined multi-source clinical records in PostgreSQL to surface a staffing insight (top clinician at 68.3% vs. 59.75% group baseline) communicated as a direct operational recommendation to leadership.</w:t>
      </w:r>
    </w:p>
    <w:p w14:paraId="0E691872" w14:textId="77777777" w:rsidR="00710E72" w:rsidRDefault="00746ABB">
      <w:pPr>
        <w:tabs>
          <w:tab w:val="right" w:pos="9360"/>
        </w:tabs>
        <w:spacing w:before="140" w:after="30"/>
      </w:pPr>
      <w:r>
        <w:rPr>
          <w:b/>
          <w:bCs/>
          <w:color w:val="1F2D3D"/>
          <w:sz w:val="20"/>
          <w:szCs w:val="20"/>
        </w:rPr>
        <w:t>Inventory &amp; Data Clerk (Data Analysis &amp; Reporting)</w:t>
      </w:r>
      <w:r>
        <w:tab/>
      </w:r>
      <w:r>
        <w:rPr>
          <w:i/>
          <w:iCs/>
          <w:color w:val="666666"/>
          <w:sz w:val="18"/>
          <w:szCs w:val="18"/>
        </w:rPr>
        <w:t>2022 – Present</w:t>
      </w:r>
    </w:p>
    <w:p w14:paraId="70DB7F77" w14:textId="77777777" w:rsidR="00710E72" w:rsidRDefault="00746ABB">
      <w:pPr>
        <w:spacing w:after="50"/>
      </w:pPr>
      <w:r>
        <w:rPr>
          <w:i/>
          <w:iCs/>
          <w:color w:val="666666"/>
          <w:sz w:val="18"/>
          <w:szCs w:val="18"/>
        </w:rPr>
        <w:t>FGL Sports Limited (Sport Chek) · Calgary, AB</w:t>
      </w:r>
    </w:p>
    <w:p w14:paraId="2FB5DEF5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Own the daily data quality and reporting lifecycle across 500+ inventory records — profiling stock and logistics data for completeness, accuracy, and consistency before system entry, maintaining a near-zero error rate.</w:t>
      </w:r>
    </w:p>
    <w:p w14:paraId="6F37380A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Perform structured root cause analysis on data exceptions, distinguishing systemic entry errors from isolated anomalies, and communicating findings through documented escalation reports to store leadership.</w:t>
      </w:r>
    </w:p>
    <w:p w14:paraId="346DCC13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Build ad-hoc and recurring Excel reporting views (Power Query, Pivot Tables, array formulas) consolidating records from multiple internal source systems into operational dashboards used directly in business planning sessions.</w:t>
      </w:r>
    </w:p>
    <w:p w14:paraId="733AB2DE" w14:textId="77777777" w:rsidR="00710E72" w:rsidRDefault="00746ABB">
      <w:pPr>
        <w:pBdr>
          <w:bottom w:val="single" w:sz="6" w:space="2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PROJECTS</w:t>
      </w:r>
    </w:p>
    <w:p w14:paraId="2DECD0CE" w14:textId="77777777" w:rsidR="00710E72" w:rsidRDefault="00746ABB">
      <w:pPr>
        <w:spacing w:before="150" w:after="40"/>
      </w:pPr>
      <w:r>
        <w:rPr>
          <w:b/>
          <w:bCs/>
          <w:color w:val="1F2D3D"/>
          <w:sz w:val="20"/>
          <w:szCs w:val="20"/>
        </w:rPr>
        <w:t xml:space="preserve">A/B Testing Analysis — </w:t>
      </w:r>
      <w:proofErr w:type="spellStart"/>
      <w:r>
        <w:rPr>
          <w:b/>
          <w:bCs/>
          <w:color w:val="1F2D3D"/>
          <w:sz w:val="20"/>
          <w:szCs w:val="20"/>
        </w:rPr>
        <w:t>NorthCart</w:t>
      </w:r>
      <w:proofErr w:type="spellEnd"/>
      <w:r>
        <w:rPr>
          <w:b/>
          <w:bCs/>
          <w:color w:val="1F2D3D"/>
          <w:sz w:val="20"/>
          <w:szCs w:val="20"/>
        </w:rPr>
        <w:t xml:space="preserve"> </w:t>
      </w:r>
      <w:proofErr w:type="gramStart"/>
      <w:r>
        <w:rPr>
          <w:b/>
          <w:bCs/>
          <w:color w:val="1F2D3D"/>
          <w:sz w:val="20"/>
          <w:szCs w:val="20"/>
        </w:rPr>
        <w:t>Digital</w:t>
      </w:r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Python | SQL | Power BI | Bayesian Statistics</w:t>
      </w:r>
    </w:p>
    <w:p w14:paraId="711346E0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Prevented a projected CAD $402K annual loss by recommending NO-GO on a website redesign — validated by Z-test (p=0.19), Bayesian analysis (P(Treatment&gt;</w:t>
      </w:r>
      <w:proofErr w:type="gramStart"/>
      <w:r>
        <w:rPr>
          <w:color w:val="444444"/>
        </w:rPr>
        <w:t>Control)=</w:t>
      </w:r>
      <w:proofErr w:type="gramEnd"/>
      <w:r>
        <w:rPr>
          <w:color w:val="444444"/>
        </w:rPr>
        <w:t>9.51%), and Cohen's h=0.0049 (negligible effect size).</w:t>
      </w:r>
    </w:p>
    <w:p w14:paraId="0B92E9A0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Profiled 290,584 transactions for data quality across 7 analytical methods; delivered full stakeholder reporting package with documented methodology and executive-ready KPI dashboard.</w:t>
      </w:r>
    </w:p>
    <w:p w14:paraId="1E19687B" w14:textId="77777777" w:rsidR="00710E72" w:rsidRDefault="00746ABB">
      <w:pPr>
        <w:spacing w:before="150" w:after="40"/>
      </w:pPr>
      <w:r>
        <w:rPr>
          <w:b/>
          <w:bCs/>
          <w:color w:val="1F2D3D"/>
          <w:sz w:val="20"/>
          <w:szCs w:val="20"/>
        </w:rPr>
        <w:t xml:space="preserve">Alberta Retail Sales </w:t>
      </w:r>
      <w:proofErr w:type="gramStart"/>
      <w:r>
        <w:rPr>
          <w:b/>
          <w:bCs/>
          <w:color w:val="1F2D3D"/>
          <w:sz w:val="20"/>
          <w:szCs w:val="20"/>
        </w:rPr>
        <w:t>Forecasting</w:t>
      </w:r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Python | SARIMA | Prophet | Power BI | Statistics Canada</w:t>
      </w:r>
    </w:p>
    <w:p w14:paraId="4FCA09DA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Achieved 1.44% MAPE forecasting Alberta retail spend on an 8-year dataset — outperforming SARIMA (1.49%) with a tuned Prophet model. Projected May 2026 as Alberta's first $10B retail month; 2026 annual forecast ~$111B (+2.59% YoY).</w:t>
      </w:r>
    </w:p>
    <w:p w14:paraId="14E8E1DD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Engineered a DAX UNION table in Power BI for unified YoY KPI comparison; built a reproducible analytical pipeline with full data lineage documentation.</w:t>
      </w:r>
    </w:p>
    <w:p w14:paraId="452DA3D1" w14:textId="77777777" w:rsidR="00710E72" w:rsidRDefault="00746ABB">
      <w:pPr>
        <w:spacing w:before="150" w:after="40"/>
      </w:pPr>
      <w:r>
        <w:rPr>
          <w:b/>
          <w:bCs/>
          <w:color w:val="1F2D3D"/>
          <w:sz w:val="20"/>
          <w:szCs w:val="20"/>
        </w:rPr>
        <w:t xml:space="preserve">Snowflake Data Warehouse Migration — </w:t>
      </w:r>
      <w:proofErr w:type="spellStart"/>
      <w:r>
        <w:rPr>
          <w:b/>
          <w:bCs/>
          <w:color w:val="1F2D3D"/>
          <w:sz w:val="20"/>
          <w:szCs w:val="20"/>
        </w:rPr>
        <w:t>MapleCart</w:t>
      </w:r>
      <w:proofErr w:type="spellEnd"/>
      <w:r>
        <w:rPr>
          <w:b/>
          <w:bCs/>
          <w:color w:val="1F2D3D"/>
          <w:sz w:val="20"/>
          <w:szCs w:val="20"/>
        </w:rPr>
        <w:t xml:space="preserve"> </w:t>
      </w:r>
      <w:proofErr w:type="gramStart"/>
      <w:r>
        <w:rPr>
          <w:b/>
          <w:bCs/>
          <w:color w:val="1F2D3D"/>
          <w:sz w:val="20"/>
          <w:szCs w:val="20"/>
        </w:rPr>
        <w:t>Commerce</w:t>
      </w:r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Snowflake | PostgreSQL | Python | Power BI</w:t>
      </w:r>
    </w:p>
    <w:p w14:paraId="02F25C2D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Surfaced CAD $485K revenue at risk from late deliveries — identified via 37 DQ rules with explicit exception-handling logic across a 112,992-row star schema migrated to Snowflake.</w:t>
      </w:r>
    </w:p>
    <w:p w14:paraId="26C6D642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Implemented SCD Type 2 for full historical auditability; delivered a live Power BI dashboard providing cross-functional visibility into carrier performance, delivery KPIs, and return rates.</w:t>
      </w:r>
    </w:p>
    <w:p w14:paraId="35166664" w14:textId="77777777" w:rsidR="00710E72" w:rsidRDefault="00746ABB">
      <w:pPr>
        <w:spacing w:before="150" w:after="40"/>
      </w:pPr>
      <w:r>
        <w:rPr>
          <w:b/>
          <w:bCs/>
          <w:color w:val="1F2D3D"/>
          <w:sz w:val="20"/>
          <w:szCs w:val="20"/>
        </w:rPr>
        <w:t xml:space="preserve">Cloud Analytics Pipeline — Statistics Canada Labour </w:t>
      </w:r>
      <w:proofErr w:type="gramStart"/>
      <w:r>
        <w:rPr>
          <w:b/>
          <w:bCs/>
          <w:color w:val="1F2D3D"/>
          <w:sz w:val="20"/>
          <w:szCs w:val="20"/>
        </w:rPr>
        <w:t>Data</w:t>
      </w:r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AWS S3 | Glue | Athena | Python | Parquet</w:t>
      </w:r>
    </w:p>
    <w:p w14:paraId="3762CE97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Ingested 3.97M rows into a serverless AWS pipeline achieving 98.8% file size reduction via Parquet compression.</w:t>
      </w:r>
    </w:p>
    <w:p w14:paraId="649C3C89" w14:textId="77777777" w:rsidR="00710E72" w:rsidRDefault="00746AB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Reconciled query outputs against published Statistics Canada figures; produced an ad-hoc analytical report confirming Alberta as Canada's strongest labour market (64.4% employment rate).</w:t>
      </w:r>
    </w:p>
    <w:p w14:paraId="58CB5120" w14:textId="77777777" w:rsidR="00710E72" w:rsidRDefault="00746ABB">
      <w:pPr>
        <w:pBdr>
          <w:bottom w:val="single" w:sz="6" w:space="2" w:color="1A5276"/>
        </w:pBdr>
        <w:spacing w:before="180" w:after="60"/>
      </w:pPr>
      <w:r>
        <w:rPr>
          <w:b/>
          <w:bCs/>
          <w:color w:val="1A5276"/>
          <w:sz w:val="22"/>
          <w:szCs w:val="22"/>
        </w:rPr>
        <w:t>EDUCATION &amp; CERTIFICATIONS</w:t>
      </w:r>
    </w:p>
    <w:p w14:paraId="0AF40E0C" w14:textId="77777777" w:rsidR="00710E72" w:rsidRDefault="00746ABB">
      <w:pPr>
        <w:tabs>
          <w:tab w:val="right" w:pos="9360"/>
        </w:tabs>
        <w:spacing w:before="60" w:after="30"/>
      </w:pPr>
      <w:r>
        <w:rPr>
          <w:b/>
          <w:bCs/>
          <w:color w:val="1F2D3D"/>
        </w:rPr>
        <w:t>IBM Data Analytics Professional Certificate</w:t>
      </w:r>
      <w:r>
        <w:tab/>
      </w:r>
      <w:r>
        <w:rPr>
          <w:i/>
          <w:iCs/>
          <w:color w:val="666666"/>
          <w:sz w:val="18"/>
          <w:szCs w:val="18"/>
        </w:rPr>
        <w:t>2025</w:t>
      </w:r>
    </w:p>
    <w:p w14:paraId="4FCB9888" w14:textId="77777777" w:rsidR="00710E72" w:rsidRDefault="00746ABB">
      <w:pPr>
        <w:spacing w:after="40"/>
      </w:pPr>
      <w:r>
        <w:rPr>
          <w:i/>
          <w:iCs/>
          <w:color w:val="666666"/>
          <w:sz w:val="18"/>
          <w:szCs w:val="18"/>
        </w:rPr>
        <w:t>IBM / Coursera</w:t>
      </w:r>
    </w:p>
    <w:p w14:paraId="50A77FC2" w14:textId="77777777" w:rsidR="00710E72" w:rsidRDefault="00746ABB">
      <w:pPr>
        <w:tabs>
          <w:tab w:val="right" w:pos="9360"/>
        </w:tabs>
        <w:spacing w:before="60" w:after="30"/>
      </w:pPr>
      <w:r>
        <w:rPr>
          <w:b/>
          <w:bCs/>
          <w:color w:val="1F2D3D"/>
        </w:rPr>
        <w:t>M.Sc. Information Technology</w:t>
      </w:r>
      <w:r>
        <w:tab/>
      </w:r>
      <w:r>
        <w:rPr>
          <w:i/>
          <w:iCs/>
          <w:color w:val="666666"/>
          <w:sz w:val="18"/>
          <w:szCs w:val="18"/>
        </w:rPr>
        <w:t>2015</w:t>
      </w:r>
    </w:p>
    <w:p w14:paraId="44DD13F6" w14:textId="77777777" w:rsidR="00710E72" w:rsidRDefault="00746ABB">
      <w:pPr>
        <w:spacing w:after="40"/>
      </w:pPr>
      <w:r>
        <w:rPr>
          <w:i/>
          <w:iCs/>
          <w:color w:val="666666"/>
          <w:sz w:val="18"/>
          <w:szCs w:val="18"/>
        </w:rPr>
        <w:t>Sardar Patel University, India</w:t>
      </w:r>
    </w:p>
    <w:sectPr w:rsidR="00710E7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92F"/>
    <w:multiLevelType w:val="hybridMultilevel"/>
    <w:tmpl w:val="9424C570"/>
    <w:lvl w:ilvl="0" w:tplc="0B12F40E">
      <w:start w:val="1"/>
      <w:numFmt w:val="bullet"/>
      <w:lvlText w:val="●"/>
      <w:lvlJc w:val="left"/>
      <w:pPr>
        <w:ind w:left="720" w:hanging="360"/>
      </w:pPr>
    </w:lvl>
    <w:lvl w:ilvl="1" w:tplc="49AE02E8">
      <w:start w:val="1"/>
      <w:numFmt w:val="bullet"/>
      <w:lvlText w:val="○"/>
      <w:lvlJc w:val="left"/>
      <w:pPr>
        <w:ind w:left="1440" w:hanging="360"/>
      </w:pPr>
    </w:lvl>
    <w:lvl w:ilvl="2" w:tplc="E8FEF07A">
      <w:start w:val="1"/>
      <w:numFmt w:val="bullet"/>
      <w:lvlText w:val="■"/>
      <w:lvlJc w:val="left"/>
      <w:pPr>
        <w:ind w:left="2160" w:hanging="360"/>
      </w:pPr>
    </w:lvl>
    <w:lvl w:ilvl="3" w:tplc="1C02F18C">
      <w:start w:val="1"/>
      <w:numFmt w:val="bullet"/>
      <w:lvlText w:val="●"/>
      <w:lvlJc w:val="left"/>
      <w:pPr>
        <w:ind w:left="2880" w:hanging="360"/>
      </w:pPr>
    </w:lvl>
    <w:lvl w:ilvl="4" w:tplc="4A08A7F8">
      <w:start w:val="1"/>
      <w:numFmt w:val="bullet"/>
      <w:lvlText w:val="○"/>
      <w:lvlJc w:val="left"/>
      <w:pPr>
        <w:ind w:left="3600" w:hanging="360"/>
      </w:pPr>
    </w:lvl>
    <w:lvl w:ilvl="5" w:tplc="804EA86A">
      <w:start w:val="1"/>
      <w:numFmt w:val="bullet"/>
      <w:lvlText w:val="■"/>
      <w:lvlJc w:val="left"/>
      <w:pPr>
        <w:ind w:left="4320" w:hanging="360"/>
      </w:pPr>
    </w:lvl>
    <w:lvl w:ilvl="6" w:tplc="9A1CAE98">
      <w:start w:val="1"/>
      <w:numFmt w:val="bullet"/>
      <w:lvlText w:val="●"/>
      <w:lvlJc w:val="left"/>
      <w:pPr>
        <w:ind w:left="5040" w:hanging="360"/>
      </w:pPr>
    </w:lvl>
    <w:lvl w:ilvl="7" w:tplc="7944C50C">
      <w:start w:val="1"/>
      <w:numFmt w:val="bullet"/>
      <w:lvlText w:val="●"/>
      <w:lvlJc w:val="left"/>
      <w:pPr>
        <w:ind w:left="5760" w:hanging="360"/>
      </w:pPr>
    </w:lvl>
    <w:lvl w:ilvl="8" w:tplc="E2CC6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82E66"/>
    <w:multiLevelType w:val="hybridMultilevel"/>
    <w:tmpl w:val="9BF20D88"/>
    <w:lvl w:ilvl="0" w:tplc="8E503226">
      <w:start w:val="1"/>
      <w:numFmt w:val="bullet"/>
      <w:lvlText w:val="•"/>
      <w:lvlJc w:val="left"/>
      <w:pPr>
        <w:ind w:left="440" w:hanging="260"/>
      </w:pPr>
    </w:lvl>
    <w:lvl w:ilvl="1" w:tplc="6A4C47C6">
      <w:numFmt w:val="decimal"/>
      <w:lvlText w:val=""/>
      <w:lvlJc w:val="left"/>
    </w:lvl>
    <w:lvl w:ilvl="2" w:tplc="E38AC67A">
      <w:numFmt w:val="decimal"/>
      <w:lvlText w:val=""/>
      <w:lvlJc w:val="left"/>
    </w:lvl>
    <w:lvl w:ilvl="3" w:tplc="ED60197C">
      <w:numFmt w:val="decimal"/>
      <w:lvlText w:val=""/>
      <w:lvlJc w:val="left"/>
    </w:lvl>
    <w:lvl w:ilvl="4" w:tplc="06F2B3CE">
      <w:numFmt w:val="decimal"/>
      <w:lvlText w:val=""/>
      <w:lvlJc w:val="left"/>
    </w:lvl>
    <w:lvl w:ilvl="5" w:tplc="6CDCAE56">
      <w:numFmt w:val="decimal"/>
      <w:lvlText w:val=""/>
      <w:lvlJc w:val="left"/>
    </w:lvl>
    <w:lvl w:ilvl="6" w:tplc="997E0A38">
      <w:numFmt w:val="decimal"/>
      <w:lvlText w:val=""/>
      <w:lvlJc w:val="left"/>
    </w:lvl>
    <w:lvl w:ilvl="7" w:tplc="69D2FBAA">
      <w:numFmt w:val="decimal"/>
      <w:lvlText w:val=""/>
      <w:lvlJc w:val="left"/>
    </w:lvl>
    <w:lvl w:ilvl="8" w:tplc="486CBBEC">
      <w:numFmt w:val="decimal"/>
      <w:lvlText w:val=""/>
      <w:lvlJc w:val="left"/>
    </w:lvl>
  </w:abstractNum>
  <w:num w:numId="1" w16cid:durableId="164787991">
    <w:abstractNumId w:val="0"/>
    <w:lvlOverride w:ilvl="0">
      <w:startOverride w:val="1"/>
    </w:lvlOverride>
  </w:num>
  <w:num w:numId="2" w16cid:durableId="1991445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72"/>
    <w:rsid w:val="00710E72"/>
    <w:rsid w:val="00746ABB"/>
    <w:rsid w:val="0084618A"/>
    <w:rsid w:val="00F1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6F94"/>
  <w15:docId w15:val="{13498466-9977-4C77-A905-088BF3C0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shant-rathod-dataanalytics" TargetMode="External"/><Relationship Id="rId5" Type="http://schemas.openxmlformats.org/officeDocument/2006/relationships/hyperlink" Target="https://linkedin.com/in/prashant-rathod-data-analy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Rathod</cp:lastModifiedBy>
  <cp:revision>2</cp:revision>
  <dcterms:created xsi:type="dcterms:W3CDTF">2026-05-28T21:58:00Z</dcterms:created>
  <dcterms:modified xsi:type="dcterms:W3CDTF">2026-05-28T21:58:00Z</dcterms:modified>
</cp:coreProperties>
</file>