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76" w:before="576"/>
      </w:pPr>
      <w:r>
        <w:t xml:space="preserve"/>
      </w:r>
    </w:p>
    <w:p>
      <w:pPr>
        <w:spacing w:after="120" w:before="0"/>
        <w:jc w:val="center"/>
      </w:pPr>
      <w:r>
        <w:rPr>
          <w:rFonts w:ascii="Arial" w:cs="Arial" w:eastAsia="Arial" w:hAnsi="Arial"/>
          <w:b/>
          <w:bCs/>
          <w:color w:val="EA580C"/>
          <w:spacing w:val="200"/>
          <w:sz w:val="24"/>
          <w:szCs w:val="24"/>
        </w:rPr>
        <w:t xml:space="preserve">TECHNICAL REPORT</w:t>
      </w:r>
    </w:p>
    <w:p>
      <w:pPr>
        <w:spacing w:after="96" w:before="96"/>
      </w:pPr>
      <w:r>
        <w:t xml:space="preserve"/>
      </w:r>
    </w:p>
    <w:p>
      <w:pPr>
        <w:spacing w:after="160" w:before="0"/>
        <w:jc w:val="center"/>
      </w:pPr>
      <w:r>
        <w:rPr>
          <w:rFonts w:ascii="Arial" w:cs="Arial" w:eastAsia="Arial" w:hAnsi="Arial"/>
          <w:b/>
          <w:bCs/>
          <w:color w:val="7C2D12"/>
          <w:sz w:val="40"/>
          <w:szCs w:val="40"/>
        </w:rPr>
        <w:t xml:space="preserve">Sanskrit RAG System</w:t>
      </w:r>
    </w:p>
    <w:p>
      <w:pPr>
        <w:spacing w:after="80" w:before="0"/>
        <w:jc w:val="center"/>
      </w:pPr>
      <w:r>
        <w:rPr>
          <w:rFonts w:ascii="Arial" w:cs="Arial" w:eastAsia="Arial" w:hAnsi="Arial"/>
          <w:b/>
          <w:bCs/>
          <w:color w:val="EA580C"/>
          <w:sz w:val="28"/>
          <w:szCs w:val="28"/>
        </w:rPr>
        <w:t xml:space="preserve">CPU-Optimized Hybrid Retrieval-Augmented Generation Framework</w:t>
      </w:r>
    </w:p>
    <w:p>
      <w:pPr>
        <w:spacing w:after="600" w:before="0"/>
        <w:jc w:val="center"/>
      </w:pPr>
      <w:r>
        <w:rPr>
          <w:rFonts w:ascii="Arial" w:cs="Arial" w:eastAsia="Arial" w:hAnsi="Arial"/>
          <w:b/>
          <w:bCs/>
          <w:color w:val="EA580C"/>
          <w:sz w:val="28"/>
          <w:szCs w:val="28"/>
        </w:rPr>
        <w:t xml:space="preserve">for Sanskrit Document Understanding</w:t>
      </w:r>
    </w:p>
    <w:p>
      <w:pPr>
        <w:pBdr>
          <w:bottom w:val="single" w:color="C2410C" w:sz="8" w:space="1"/>
        </w:pBdr>
        <w:spacing w:after="400" w:before="0"/>
      </w:pPr>
      <w:r>
        <w:t xml:space="preserve"/>
      </w:r>
    </w:p>
    <w:p>
      <w:pPr>
        <w:spacing w:after="80" w:before="0"/>
        <w:jc w:val="center"/>
      </w:pPr>
      <w:r>
        <w:rPr>
          <w:rFonts w:ascii="Arial" w:cs="Arial" w:eastAsia="Arial" w:hAnsi="Arial"/>
          <w:color w:val="78716C"/>
          <w:sz w:val="22"/>
          <w:szCs w:val="22"/>
        </w:rPr>
        <w:t xml:space="preserve">Prepared by</w:t>
      </w:r>
    </w:p>
    <w:p>
      <w:pPr>
        <w:spacing w:after="200" w:before="0"/>
        <w:jc w:val="center"/>
      </w:pPr>
      <w:r>
        <w:rPr>
          <w:rFonts w:ascii="Arial" w:cs="Arial" w:eastAsia="Arial" w:hAnsi="Arial"/>
          <w:b/>
          <w:bCs/>
          <w:color w:val="7C2D12"/>
          <w:sz w:val="26"/>
          <w:szCs w:val="26"/>
        </w:rPr>
        <w:t xml:space="preserve">Prashant Ashok Darshanwar</w:t>
      </w:r>
    </w:p>
    <w:p>
      <w:pPr>
        <w:spacing w:after="160" w:before="0"/>
        <w:jc w:val="center"/>
      </w:pPr>
      <w:r>
        <w:rPr>
          <w:rFonts w:ascii="Arial" w:cs="Arial" w:eastAsia="Arial" w:hAnsi="Arial"/>
          <w:i/>
          <w:iCs/>
          <w:color w:val="78716C"/>
          <w:sz w:val="20"/>
          <w:szCs w:val="20"/>
        </w:rPr>
        <w:t xml:space="preserve">Domain: Generative AI  |  NLP  |  Retrieval-Augmented Generation</w:t>
      </w:r>
    </w:p>
    <w:p>
      <w:pPr>
        <w:sectPr>
          <w:pgSz w:w="12240" w:h="15840" w:orient="portrait"/>
          <w:pgMar w:top="1080" w:right="1080" w:bottom="1080" w:left="1080" w:header="708" w:footer="708" w:gutter="0"/>
          <w:pgNumType/>
          <w:docGrid w:linePitch="360"/>
        </w:sectPr>
      </w:pPr>
    </w:p>
    <w:p>
      <w:pPr>
        <w:pStyle w:val="Heading1"/>
        <w:pBdr>
          <w:bottom w:val="single" w:color="C2410C" w:sz="4" w:space="2"/>
        </w:pBdr>
        <w:spacing w:after="80" w:before="200"/>
      </w:pPr>
      <w:r>
        <w:rPr>
          <w:rFonts w:ascii="Arial" w:cs="Arial" w:eastAsia="Arial" w:hAnsi="Arial"/>
          <w:b/>
          <w:bCs/>
          <w:color w:val="7C2D12"/>
          <w:sz w:val="24"/>
          <w:szCs w:val="24"/>
        </w:rPr>
        <w:t xml:space="preserve">Abstract</w:t>
      </w:r>
    </w:p>
    <w:p>
      <w:pPr>
        <w:spacing w:after="30" w:before="30"/>
        <w:jc w:val="both"/>
      </w:pPr>
      <w:r>
        <w:rPr>
          <w:rFonts w:ascii="Arial" w:cs="Arial" w:eastAsia="Arial" w:hAnsi="Arial"/>
          <w:color w:val="292524"/>
          <w:sz w:val="20"/>
          <w:szCs w:val="20"/>
        </w:rPr>
        <w:t xml:space="preserve">Sanskrit, one of the oldest and most morphologically complex languages in the world, presents formidable challenges for modern Natural Language Processing (NLP) pipelines. Unlike Indo-European languages with abundant digital corpora and pre-trained resources, Sanskrit suffers from limited annotated datasets, intricate morphological inflections, complex sandhi (euphonic combination) rules, and an orthographic system — Devanagari — that is not natively supported by most sub-word tokenization algorithms used in contemporary large language models (LLMs).</w:t>
      </w:r>
    </w:p>
    <w:p>
      <w:pPr>
        <w:spacing w:after="24" w:before="24"/>
      </w:pPr>
      <w:r>
        <w:t xml:space="preserve"/>
      </w:r>
    </w:p>
    <w:p>
      <w:pPr>
        <w:spacing w:after="30" w:before="30"/>
        <w:jc w:val="both"/>
      </w:pPr>
      <w:r>
        <w:rPr>
          <w:rFonts w:ascii="Arial" w:cs="Arial" w:eastAsia="Arial" w:hAnsi="Arial"/>
          <w:color w:val="292524"/>
          <w:sz w:val="20"/>
          <w:szCs w:val="20"/>
        </w:rPr>
        <w:t xml:space="preserve">Large language models, while demonstrating remarkable zero-shot and few-shot capabilities across high-resource languages, are prone to hallucination and factual drift when queried on low-resource or specialized linguistic domains. This limitation becomes especially critical when handling Sanskrit texts, scholarly commentaries, and domain-specific manuscripts where precision is paramount.</w:t>
      </w:r>
    </w:p>
    <w:p>
      <w:pPr>
        <w:spacing w:after="24" w:before="24"/>
      </w:pPr>
      <w:r>
        <w:t xml:space="preserve"/>
      </w:r>
    </w:p>
    <w:p>
      <w:pPr>
        <w:spacing w:after="30" w:before="30"/>
        <w:jc w:val="both"/>
      </w:pPr>
      <w:r>
        <w:rPr>
          <w:rFonts w:ascii="Arial" w:cs="Arial" w:eastAsia="Arial" w:hAnsi="Arial"/>
          <w:color w:val="292524"/>
          <w:sz w:val="20"/>
          <w:szCs w:val="20"/>
        </w:rPr>
        <w:t xml:space="preserve">This report presents the Sanskrit RAG System — a CPU-optimized, end-to-end Retrieval-Augmented Generation (RAG) framework specifically engineered to address these challenges. The system integrates a hybrid retrieval mechanism combining FAISS-based dense vector search and BM25-based sparse lexical retrieval, fused via Reciprocal Rank Fusion (RRF) to achieve superior document recall. Sentence Transformer embeddings capture semantic similarity in transliterated Sanskrit passages, while BM25 ensures exact-term matching for rare vocabulary and proper nouns.</w:t>
      </w:r>
    </w:p>
    <w:p>
      <w:pPr>
        <w:spacing w:after="24" w:before="24"/>
      </w:pPr>
      <w:r>
        <w:t xml:space="preserve"/>
      </w:r>
    </w:p>
    <w:p>
      <w:pPr>
        <w:spacing w:after="30" w:before="30"/>
        <w:jc w:val="both"/>
      </w:pPr>
      <w:r>
        <w:rPr>
          <w:rFonts w:ascii="Arial" w:cs="Arial" w:eastAsia="Arial" w:hAnsi="Arial"/>
          <w:color w:val="292524"/>
          <w:sz w:val="20"/>
          <w:szCs w:val="20"/>
        </w:rPr>
        <w:t xml:space="preserve">A dedicated transliteration layer converts Devanagari script to IAST (International Alphabet of Sanskrit Transliteration) and SLP1 formats, enabling compatibility with standard embedding models. The inference engine employs TinyLlama in GGUF-quantized format via llama.cpp, delivering efficient text generation entirely on commodity CPU hardware without requiring GPU acceleration.</w:t>
      </w:r>
    </w:p>
    <w:p>
      <w:pPr>
        <w:spacing w:after="24" w:before="24"/>
      </w:pPr>
      <w:r>
        <w:t xml:space="preserve"/>
      </w:r>
    </w:p>
    <w:p>
      <w:pPr>
        <w:spacing w:after="30" w:before="30"/>
        <w:jc w:val="both"/>
      </w:pPr>
      <w:r>
        <w:rPr>
          <w:rFonts w:ascii="Arial" w:cs="Arial" w:eastAsia="Arial" w:hAnsi="Arial"/>
          <w:color w:val="292524"/>
          <w:sz w:val="20"/>
          <w:szCs w:val="20"/>
        </w:rPr>
        <w:t xml:space="preserve">The system supports ingestion of multi-format documents including PDF, TXT, DOCX, CSV, and PPTX files, and exposes a clean, interactive Streamlit-based user interface for document management and query answering. This project contributes a practical, deployable, and extensible framework for Sanskrit NLP research, digital humanities, and educational technology — demonstrating that state-of-the-art retrieval and generation capabilities can be delivered on accessible, low-cost infrastructure.</w:t>
      </w:r>
    </w:p>
    <w:p>
      <w:r>
        <w:br w:type="page"/>
      </w:r>
    </w:p>
    <w:p>
      <w:pPr>
        <w:pStyle w:val="Heading1"/>
        <w:pBdr>
          <w:bottom w:val="single" w:color="C2410C" w:sz="4" w:space="2"/>
        </w:pBdr>
        <w:spacing w:after="80" w:before="200"/>
      </w:pPr>
      <w:r>
        <w:rPr>
          <w:rFonts w:ascii="Arial" w:cs="Arial" w:eastAsia="Arial" w:hAnsi="Arial"/>
          <w:b/>
          <w:bCs/>
          <w:color w:val="7C2D12"/>
          <w:sz w:val="24"/>
          <w:szCs w:val="24"/>
        </w:rPr>
        <w:t xml:space="preserve">1. Introduction</w:t>
      </w:r>
    </w:p>
    <w:p>
      <w:pPr>
        <w:spacing w:after="30" w:before="30"/>
        <w:jc w:val="both"/>
      </w:pPr>
      <w:r>
        <w:rPr>
          <w:rFonts w:ascii="Arial" w:cs="Arial" w:eastAsia="Arial" w:hAnsi="Arial"/>
          <w:color w:val="292524"/>
          <w:sz w:val="20"/>
          <w:szCs w:val="20"/>
        </w:rPr>
        <w:t xml:space="preserve">Retrieval-Augmented Generation (RAG) is a paradigm that enhances the response quality of Large Language Models by grounding generation in retrieved, verifiable context documents. Rather than relying solely on the parametric knowledge encoded in model weights — which can become stale or hallucinated — RAG systems retrieve relevant passages from a curated knowledge base at query time and inject them into the generation prompt. This approach significantly improves factual accuracy, domain specificity, and source attribution.</w:t>
      </w:r>
    </w:p>
    <w:p>
      <w:pPr>
        <w:spacing w:after="24" w:before="24"/>
      </w:pPr>
      <w:r>
        <w:t xml:space="preserve"/>
      </w:r>
    </w:p>
    <w:p>
      <w:pPr>
        <w:spacing w:after="30" w:before="30"/>
        <w:jc w:val="both"/>
      </w:pPr>
      <w:r>
        <w:rPr>
          <w:rFonts w:ascii="Arial" w:cs="Arial" w:eastAsia="Arial" w:hAnsi="Arial"/>
          <w:color w:val="292524"/>
          <w:sz w:val="20"/>
          <w:szCs w:val="20"/>
        </w:rPr>
        <w:t xml:space="preserve">The integration of RAG with classical language processing represents an especially valuable research direction. Sanskrit, the liturgical and scholarly language of ancient India, encodes centuries of philosophical, scientific, and literary knowledge in texts ranging from the Vedas and Upanishads to Panini's Ashtadhyayi — arguably the earliest formal grammar in human history. Digitizing, indexing, and making this knowledge accessible to modern researchers requires robust NLP pipelines capable of handling the language's unique structural properties.</w:t>
      </w:r>
    </w:p>
    <w:p>
      <w:pPr>
        <w:spacing w:after="32" w:before="32"/>
      </w:pPr>
      <w:r>
        <w:t xml:space="preserve"/>
      </w:r>
    </w:p>
    <w:p>
      <w:pPr>
        <w:pStyle w:val="Heading2"/>
        <w:spacing w:after="60" w:before="140"/>
      </w:pPr>
      <w:r>
        <w:rPr>
          <w:rFonts w:ascii="Arial" w:cs="Arial" w:eastAsia="Arial" w:hAnsi="Arial"/>
          <w:b/>
          <w:bCs/>
          <w:color w:val="EA580C"/>
          <w:sz w:val="21"/>
          <w:szCs w:val="21"/>
        </w:rPr>
        <w:t xml:space="preserve">1.1 Why Sanskrit is Challenging for NLP</w:t>
      </w:r>
    </w:p>
    <w:p>
      <w:pPr>
        <w:spacing w:after="30" w:before="30"/>
        <w:jc w:val="both"/>
      </w:pPr>
      <w:r>
        <w:rPr>
          <w:rFonts w:ascii="Arial" w:cs="Arial" w:eastAsia="Arial" w:hAnsi="Arial"/>
          <w:color w:val="292524"/>
          <w:sz w:val="20"/>
          <w:szCs w:val="20"/>
        </w:rPr>
        <w:t xml:space="preserve">Sanskrit presents several characteristics that strain conventional NLP pipelines:</w:t>
      </w:r>
    </w:p>
    <w:p>
      <w:pPr>
        <w:pStyle w:val="ListParagraph"/>
        <w:numPr>
          <w:ilvl w:val="0"/>
          <w:numId w:val="2"/>
        </w:numPr>
        <w:spacing w:after="20" w:before="20"/>
      </w:pPr>
      <w:r>
        <w:rPr>
          <w:rFonts w:ascii="Arial" w:cs="Arial" w:eastAsia="Arial" w:hAnsi="Arial"/>
          <w:b w:val="false"/>
          <w:bCs w:val="false"/>
          <w:color w:val="292524"/>
          <w:sz w:val="20"/>
          <w:szCs w:val="20"/>
        </w:rPr>
        <w:t xml:space="preserve">Agglutinative morphology: A single Sanskrit word can encode multiple grammatical relations (case, number, gender, tense) through affixation, making lemmatization and part-of-speech tagging non-trivial.</w:t>
      </w:r>
    </w:p>
    <w:p>
      <w:pPr>
        <w:pStyle w:val="ListParagraph"/>
        <w:numPr>
          <w:ilvl w:val="0"/>
          <w:numId w:val="2"/>
        </w:numPr>
        <w:spacing w:after="20" w:before="20"/>
      </w:pPr>
      <w:r>
        <w:rPr>
          <w:rFonts w:ascii="Arial" w:cs="Arial" w:eastAsia="Arial" w:hAnsi="Arial"/>
          <w:b w:val="false"/>
          <w:bCs w:val="false"/>
          <w:color w:val="292524"/>
          <w:sz w:val="20"/>
          <w:szCs w:val="20"/>
        </w:rPr>
        <w:t xml:space="preserve">Sandhi rules: Phonological merging at word and sentence boundaries produces compound forms that obscure individual morphemes from tokenizers.</w:t>
      </w:r>
    </w:p>
    <w:p>
      <w:pPr>
        <w:pStyle w:val="ListParagraph"/>
        <w:numPr>
          <w:ilvl w:val="0"/>
          <w:numId w:val="2"/>
        </w:numPr>
        <w:spacing w:after="20" w:before="20"/>
      </w:pPr>
      <w:r>
        <w:rPr>
          <w:rFonts w:ascii="Arial" w:cs="Arial" w:eastAsia="Arial" w:hAnsi="Arial"/>
          <w:b w:val="false"/>
          <w:bCs w:val="false"/>
          <w:color w:val="292524"/>
          <w:sz w:val="20"/>
          <w:szCs w:val="20"/>
        </w:rPr>
        <w:t xml:space="preserve">Script complexity: The Devanagari script uses combining characters, half-forms, and ligatures that challenge standard Unicode tokenizers.</w:t>
      </w:r>
    </w:p>
    <w:p>
      <w:pPr>
        <w:pStyle w:val="ListParagraph"/>
        <w:numPr>
          <w:ilvl w:val="0"/>
          <w:numId w:val="2"/>
        </w:numPr>
        <w:spacing w:after="20" w:before="20"/>
      </w:pPr>
      <w:r>
        <w:rPr>
          <w:rFonts w:ascii="Arial" w:cs="Arial" w:eastAsia="Arial" w:hAnsi="Arial"/>
          <w:b w:val="false"/>
          <w:bCs w:val="false"/>
          <w:color w:val="292524"/>
          <w:sz w:val="20"/>
          <w:szCs w:val="20"/>
        </w:rPr>
        <w:t xml:space="preserve">Low digital resource availability: Pre-trained transformer models are overwhelmingly trained on Latin-script, high-resource languages, leaving Sanskrit severely under-resourced.</w:t>
      </w:r>
    </w:p>
    <w:p>
      <w:pPr>
        <w:pStyle w:val="ListParagraph"/>
        <w:numPr>
          <w:ilvl w:val="0"/>
          <w:numId w:val="2"/>
        </w:numPr>
        <w:spacing w:after="20" w:before="20"/>
      </w:pPr>
      <w:r>
        <w:rPr>
          <w:rFonts w:ascii="Arial" w:cs="Arial" w:eastAsia="Arial" w:hAnsi="Arial"/>
          <w:b w:val="false"/>
          <w:bCs w:val="false"/>
          <w:color w:val="292524"/>
          <w:sz w:val="20"/>
          <w:szCs w:val="20"/>
        </w:rPr>
        <w:t xml:space="preserve">Technical vocabulary: Domain-specific manuscripts use archaic or specialized terminology absent from general-purpose model vocabularies.</w:t>
      </w:r>
    </w:p>
    <w:p>
      <w:pPr>
        <w:spacing w:after="32" w:before="32"/>
      </w:pPr>
      <w:r>
        <w:t xml:space="preserve"/>
      </w:r>
    </w:p>
    <w:p>
      <w:pPr>
        <w:pStyle w:val="Heading2"/>
        <w:spacing w:after="60" w:before="140"/>
      </w:pPr>
      <w:r>
        <w:rPr>
          <w:rFonts w:ascii="Arial" w:cs="Arial" w:eastAsia="Arial" w:hAnsi="Arial"/>
          <w:b/>
          <w:bCs/>
          <w:color w:val="EA580C"/>
          <w:sz w:val="21"/>
          <w:szCs w:val="21"/>
        </w:rPr>
        <w:t xml:space="preserve">1.2 Limitations of LLMs Alone</w:t>
      </w:r>
    </w:p>
    <w:p>
      <w:pPr>
        <w:spacing w:after="30" w:before="30"/>
        <w:jc w:val="both"/>
      </w:pPr>
      <w:r>
        <w:rPr>
          <w:rFonts w:ascii="Arial" w:cs="Arial" w:eastAsia="Arial" w:hAnsi="Arial"/>
          <w:color w:val="292524"/>
          <w:sz w:val="20"/>
          <w:szCs w:val="20"/>
        </w:rPr>
        <w:t xml:space="preserve">While LLMs such as GPT-4 and LLaMA can generate fluent text in Sanskrit-adjacent queries, they exhibit critical failure modes in this domain: hallucination of Sanskrit shlokas, incorrect attributions of philosophical positions, and fabrication of non-existent textual references. These failures are especially consequential in academic, archival, and educational settings where textual fidelity is required.</w:t>
      </w:r>
    </w:p>
    <w:p>
      <w:pPr>
        <w:spacing w:after="24" w:before="24"/>
      </w:pPr>
      <w:r>
        <w:t xml:space="preserve"/>
      </w:r>
    </w:p>
    <w:p>
      <w:pPr>
        <w:spacing w:after="30" w:before="30"/>
        <w:jc w:val="both"/>
      </w:pPr>
      <w:r>
        <w:rPr>
          <w:rFonts w:ascii="Arial" w:cs="Arial" w:eastAsia="Arial" w:hAnsi="Arial"/>
          <w:color w:val="292524"/>
          <w:sz w:val="20"/>
          <w:szCs w:val="20"/>
        </w:rPr>
        <w:t xml:space="preserve">RAG mitigates these failures by anchoring generation to retrieved source documents, transforming the LLM from a sole knowledge source into a context-guided reasoning engine.</w:t>
      </w:r>
    </w:p>
    <w:p>
      <w:pPr>
        <w:spacing w:after="32" w:before="32"/>
      </w:pPr>
      <w:r>
        <w:t xml:space="preserve"/>
      </w:r>
    </w:p>
    <w:p>
      <w:pPr>
        <w:pStyle w:val="Heading2"/>
        <w:spacing w:after="60" w:before="140"/>
      </w:pPr>
      <w:r>
        <w:rPr>
          <w:rFonts w:ascii="Arial" w:cs="Arial" w:eastAsia="Arial" w:hAnsi="Arial"/>
          <w:b/>
          <w:bCs/>
          <w:color w:val="EA580C"/>
          <w:sz w:val="21"/>
          <w:szCs w:val="21"/>
        </w:rPr>
        <w:t xml:space="preserve">1.3 Real-World Use Cases</w:t>
      </w:r>
    </w:p>
    <w:p>
      <w:pPr>
        <w:pStyle w:val="ListParagraph"/>
        <w:numPr>
          <w:ilvl w:val="0"/>
          <w:numId w:val="3"/>
        </w:numPr>
        <w:spacing w:after="20" w:before="20"/>
      </w:pPr>
      <w:r>
        <w:rPr>
          <w:rFonts w:ascii="Arial" w:cs="Arial" w:eastAsia="Arial" w:hAnsi="Arial"/>
          <w:color w:val="292524"/>
          <w:sz w:val="20"/>
          <w:szCs w:val="20"/>
        </w:rPr>
        <w:t xml:space="preserve">Digital humanities: Enabling researchers to query Sanskrit manuscript archives using natural language.</w:t>
      </w:r>
    </w:p>
    <w:p>
      <w:pPr>
        <w:pStyle w:val="ListParagraph"/>
        <w:numPr>
          <w:ilvl w:val="0"/>
          <w:numId w:val="3"/>
        </w:numPr>
        <w:spacing w:after="20" w:before="20"/>
      </w:pPr>
      <w:r>
        <w:rPr>
          <w:rFonts w:ascii="Arial" w:cs="Arial" w:eastAsia="Arial" w:hAnsi="Arial"/>
          <w:color w:val="292524"/>
          <w:sz w:val="20"/>
          <w:szCs w:val="20"/>
        </w:rPr>
        <w:t xml:space="preserve">Educational technology: Interactive Q&amp;A over Sanskrit textbooks and grammar treatises.</w:t>
      </w:r>
    </w:p>
    <w:p>
      <w:pPr>
        <w:pStyle w:val="ListParagraph"/>
        <w:numPr>
          <w:ilvl w:val="0"/>
          <w:numId w:val="3"/>
        </w:numPr>
        <w:spacing w:after="20" w:before="20"/>
      </w:pPr>
      <w:r>
        <w:rPr>
          <w:rFonts w:ascii="Arial" w:cs="Arial" w:eastAsia="Arial" w:hAnsi="Arial"/>
          <w:color w:val="292524"/>
          <w:sz w:val="20"/>
          <w:szCs w:val="20"/>
        </w:rPr>
        <w:t xml:space="preserve">Religious organizations: Contextual search over Vedic scriptures and commentaries.</w:t>
      </w:r>
    </w:p>
    <w:p>
      <w:pPr>
        <w:pStyle w:val="ListParagraph"/>
        <w:numPr>
          <w:ilvl w:val="0"/>
          <w:numId w:val="3"/>
        </w:numPr>
        <w:spacing w:after="20" w:before="20"/>
      </w:pPr>
      <w:r>
        <w:rPr>
          <w:rFonts w:ascii="Arial" w:cs="Arial" w:eastAsia="Arial" w:hAnsi="Arial"/>
          <w:color w:val="292524"/>
          <w:sz w:val="20"/>
          <w:szCs w:val="20"/>
        </w:rPr>
        <w:t xml:space="preserve">Translation assistance: Providing retrieval-grounded context for Sanskrit-to-English translation pipelines.</w:t>
      </w:r>
    </w:p>
    <w:p>
      <w:pPr>
        <w:pStyle w:val="ListParagraph"/>
        <w:numPr>
          <w:ilvl w:val="0"/>
          <w:numId w:val="3"/>
        </w:numPr>
        <w:spacing w:after="20" w:before="20"/>
      </w:pPr>
      <w:r>
        <w:rPr>
          <w:rFonts w:ascii="Arial" w:cs="Arial" w:eastAsia="Arial" w:hAnsi="Arial"/>
          <w:color w:val="292524"/>
          <w:sz w:val="20"/>
          <w:szCs w:val="20"/>
        </w:rPr>
        <w:t xml:space="preserve">Cultural preservation: Indexing and making accessible rare Sanskrit manuscripts.</w:t>
      </w:r>
    </w:p>
    <w:p>
      <w:r>
        <w:br w:type="page"/>
      </w:r>
    </w:p>
    <w:p>
      <w:pPr>
        <w:pStyle w:val="Heading1"/>
        <w:pBdr>
          <w:bottom w:val="single" w:color="C2410C" w:sz="4" w:space="2"/>
        </w:pBdr>
        <w:spacing w:after="80" w:before="200"/>
      </w:pPr>
      <w:r>
        <w:rPr>
          <w:rFonts w:ascii="Arial" w:cs="Arial" w:eastAsia="Arial" w:hAnsi="Arial"/>
          <w:b/>
          <w:bCs/>
          <w:color w:val="7C2D12"/>
          <w:sz w:val="24"/>
          <w:szCs w:val="24"/>
        </w:rPr>
        <w:t xml:space="preserve">2. Problem Statement</w:t>
      </w:r>
    </w:p>
    <w:p>
      <w:pPr>
        <w:spacing w:after="30" w:before="30"/>
        <w:jc w:val="both"/>
      </w:pPr>
      <w:r>
        <w:rPr>
          <w:rFonts w:ascii="Arial" w:cs="Arial" w:eastAsia="Arial" w:hAnsi="Arial"/>
          <w:color w:val="292524"/>
          <w:sz w:val="20"/>
          <w:szCs w:val="20"/>
        </w:rPr>
        <w:t xml:space="preserve">The development of a reliable question-answering system over Sanskrit documents requires overcoming a set of interrelated challenges that span linguistic processing, computational efficiency, and information retrieval. This section formally characterizes these challenges.</w:t>
      </w:r>
    </w:p>
    <w:p>
      <w:pPr>
        <w:spacing w:after="32" w:before="32"/>
      </w:pPr>
      <w:r>
        <w:t xml:space="preserve"/>
      </w:r>
    </w:p>
    <w:p>
      <w:pPr>
        <w:pStyle w:val="Heading2"/>
        <w:spacing w:after="60" w:before="140"/>
      </w:pPr>
      <w:r>
        <w:rPr>
          <w:rFonts w:ascii="Arial" w:cs="Arial" w:eastAsia="Arial" w:hAnsi="Arial"/>
          <w:b/>
          <w:bCs/>
          <w:color w:val="EA580C"/>
          <w:sz w:val="21"/>
          <w:szCs w:val="21"/>
        </w:rPr>
        <w:t xml:space="preserve">2.1 Challenges in Sanskrit NLP</w:t>
      </w:r>
    </w:p>
    <w:p>
      <w:pPr>
        <w:pStyle w:val="Heading3"/>
        <w:spacing w:after="40" w:before="100"/>
      </w:pPr>
      <w:r>
        <w:rPr>
          <w:rFonts w:ascii="Arial" w:cs="Arial" w:eastAsia="Arial" w:hAnsi="Arial"/>
          <w:b/>
          <w:bCs/>
          <w:color w:val="292524"/>
          <w:sz w:val="20"/>
          <w:szCs w:val="20"/>
        </w:rPr>
        <w:t xml:space="preserve">2.1.1 Devanagari Tokenization</w:t>
      </w:r>
    </w:p>
    <w:p>
      <w:pPr>
        <w:spacing w:after="30" w:before="30"/>
        <w:jc w:val="both"/>
      </w:pPr>
      <w:r>
        <w:rPr>
          <w:rFonts w:ascii="Arial" w:cs="Arial" w:eastAsia="Arial" w:hAnsi="Arial"/>
          <w:color w:val="292524"/>
          <w:sz w:val="20"/>
          <w:szCs w:val="20"/>
        </w:rPr>
        <w:t xml:space="preserve">Standard sub-word tokenizers (BPE, WordPiece, SentencePiece) trained on multilingual corpora assign disproportionately long token sequences to Devanagari input. A single Sanskrit compound may be fragmented into dozens of tokens, causing loss of semantic coherence and exceeding context window constraints. This tokenization inefficiency propagates errors throughout the embedding and retrieval stages.</w:t>
      </w:r>
    </w:p>
    <w:p>
      <w:pPr>
        <w:spacing w:after="24" w:before="24"/>
      </w:pPr>
      <w:r>
        <w:t xml:space="preserve"/>
      </w:r>
    </w:p>
    <w:p>
      <w:pPr>
        <w:pStyle w:val="Heading3"/>
        <w:spacing w:after="40" w:before="100"/>
      </w:pPr>
      <w:r>
        <w:rPr>
          <w:rFonts w:ascii="Arial" w:cs="Arial" w:eastAsia="Arial" w:hAnsi="Arial"/>
          <w:b/>
          <w:bCs/>
          <w:color w:val="292524"/>
          <w:sz w:val="20"/>
          <w:szCs w:val="20"/>
        </w:rPr>
        <w:t xml:space="preserve">2.1.2 Sandhi Compound Decomposition</w:t>
      </w:r>
    </w:p>
    <w:p>
      <w:pPr>
        <w:spacing w:after="30" w:before="30"/>
        <w:jc w:val="both"/>
      </w:pPr>
      <w:r>
        <w:rPr>
          <w:rFonts w:ascii="Arial" w:cs="Arial" w:eastAsia="Arial" w:hAnsi="Arial"/>
          <w:color w:val="292524"/>
          <w:sz w:val="20"/>
          <w:szCs w:val="20"/>
        </w:rPr>
        <w:t xml:space="preserve">Sanskrit grammar mandates phonological fusion at morpheme and word boundaries (sandhi). For example, the compound ज्ञानमुदकम् (jnanamudakam) is the sandhi of ज्ञानम् + उदकम्. Without sandhi splitting, retrieval systems fail to match query terms against constituent morphemes present in documents.</w:t>
      </w:r>
    </w:p>
    <w:p>
      <w:pPr>
        <w:spacing w:after="24" w:before="24"/>
      </w:pPr>
      <w:r>
        <w:t xml:space="preserve"/>
      </w:r>
    </w:p>
    <w:p>
      <w:pPr>
        <w:pStyle w:val="Heading3"/>
        <w:spacing w:after="40" w:before="100"/>
      </w:pPr>
      <w:r>
        <w:rPr>
          <w:rFonts w:ascii="Arial" w:cs="Arial" w:eastAsia="Arial" w:hAnsi="Arial"/>
          <w:b/>
          <w:bCs/>
          <w:color w:val="292524"/>
          <w:sz w:val="20"/>
          <w:szCs w:val="20"/>
        </w:rPr>
        <w:t xml:space="preserve">2.1.3 Long Contextual Passages</w:t>
      </w:r>
    </w:p>
    <w:p>
      <w:pPr>
        <w:spacing w:after="30" w:before="30"/>
        <w:jc w:val="both"/>
      </w:pPr>
      <w:r>
        <w:rPr>
          <w:rFonts w:ascii="Arial" w:cs="Arial" w:eastAsia="Arial" w:hAnsi="Arial"/>
          <w:color w:val="292524"/>
          <w:sz w:val="20"/>
          <w:szCs w:val="20"/>
        </w:rPr>
        <w:t xml:space="preserve">Sanskrit philosophical texts, particularly commentaries (bhasyas) and subcommentaries (tikas), consist of extended discursive passages where relevant information is embedded within dense argumentative structures. Fixed-size chunking strategies that ignore discourse boundaries result in fragmented context windows that degrade retrieval precision.</w:t>
      </w:r>
    </w:p>
    <w:p>
      <w:pPr>
        <w:spacing w:after="24" w:before="24"/>
      </w:pPr>
      <w:r>
        <w:t xml:space="preserve"/>
      </w:r>
    </w:p>
    <w:p>
      <w:pPr>
        <w:pStyle w:val="Heading3"/>
        <w:spacing w:after="40" w:before="100"/>
      </w:pPr>
      <w:r>
        <w:rPr>
          <w:rFonts w:ascii="Arial" w:cs="Arial" w:eastAsia="Arial" w:hAnsi="Arial"/>
          <w:b/>
          <w:bCs/>
          <w:color w:val="292524"/>
          <w:sz w:val="20"/>
          <w:szCs w:val="20"/>
        </w:rPr>
        <w:t xml:space="preserve">2.1.4 Rare Terminology and Out-of-Vocabulary Terms</w:t>
      </w:r>
    </w:p>
    <w:p>
      <w:pPr>
        <w:spacing w:after="30" w:before="30"/>
        <w:jc w:val="both"/>
      </w:pPr>
      <w:r>
        <w:rPr>
          <w:rFonts w:ascii="Arial" w:cs="Arial" w:eastAsia="Arial" w:hAnsi="Arial"/>
          <w:color w:val="292524"/>
          <w:sz w:val="20"/>
          <w:szCs w:val="20"/>
        </w:rPr>
        <w:t xml:space="preserve">Technical Sanskrit vocabularies in Ayurveda, Jyotisha (astronomy), Vaisheshika (philosophy of atomism), and Navya-Nyaya (formal logic) contain highly specialized terms that are entirely absent from pre-trained model vocabularies. Standard embedding models assign zero or near-zero cosine similarity to such terms, producing retrieval failures precisely for the most domain-critical queries.</w:t>
      </w:r>
    </w:p>
    <w:p>
      <w:pPr>
        <w:spacing w:after="24" w:before="24"/>
      </w:pPr>
      <w:r>
        <w:t xml:space="preserve"/>
      </w:r>
    </w:p>
    <w:p>
      <w:pPr>
        <w:pStyle w:val="Heading3"/>
        <w:spacing w:after="40" w:before="100"/>
      </w:pPr>
      <w:r>
        <w:rPr>
          <w:rFonts w:ascii="Arial" w:cs="Arial" w:eastAsia="Arial" w:hAnsi="Arial"/>
          <w:b/>
          <w:bCs/>
          <w:color w:val="292524"/>
          <w:sz w:val="20"/>
          <w:szCs w:val="20"/>
        </w:rPr>
        <w:t xml:space="preserve">2.1.5 LLM Hallucination</w:t>
      </w:r>
    </w:p>
    <w:p>
      <w:pPr>
        <w:spacing w:after="30" w:before="30"/>
        <w:jc w:val="both"/>
      </w:pPr>
      <w:r>
        <w:rPr>
          <w:rFonts w:ascii="Arial" w:cs="Arial" w:eastAsia="Arial" w:hAnsi="Arial"/>
          <w:color w:val="292524"/>
          <w:sz w:val="20"/>
          <w:szCs w:val="20"/>
        </w:rPr>
        <w:t xml:space="preserve">Without retrieval grounding, language models fabricate Sanskrit shlokas, invent philosophical positions, and misattribute textual quotes. In a domain where textual authenticity carries scholarly weight, such hallucinations are categorically unacceptable. The problem is compounded by the fact that standard factual verification datasets do not cover Sanskrit content.</w:t>
      </w:r>
    </w:p>
    <w:p>
      <w:pPr>
        <w:spacing w:after="32" w:before="32"/>
      </w:pPr>
      <w:r>
        <w:t xml:space="preserve"/>
      </w:r>
    </w:p>
    <w:p>
      <w:pPr>
        <w:pStyle w:val="Heading2"/>
        <w:spacing w:after="60" w:before="140"/>
      </w:pPr>
      <w:r>
        <w:rPr>
          <w:rFonts w:ascii="Arial" w:cs="Arial" w:eastAsia="Arial" w:hAnsi="Arial"/>
          <w:b/>
          <w:bCs/>
          <w:color w:val="EA580C"/>
          <w:sz w:val="21"/>
          <w:szCs w:val="21"/>
        </w:rPr>
        <w:t xml:space="preserve">2.2 Why Existing Systems Struggle</w:t>
      </w:r>
    </w:p>
    <w:p>
      <w:pPr>
        <w:spacing w:after="30" w:before="30"/>
        <w:jc w:val="both"/>
      </w:pPr>
      <w:r>
        <w:rPr>
          <w:rFonts w:ascii="Arial" w:cs="Arial" w:eastAsia="Arial" w:hAnsi="Arial"/>
          <w:color w:val="292524"/>
          <w:sz w:val="20"/>
          <w:szCs w:val="20"/>
        </w:rPr>
        <w:t xml:space="preserve">General-purpose RAG frameworks (LangChain, LlamaIndex) are optimized for English and high-resource language documents. They lack transliteration preprocessing, sandhi-aware chunking, and script normalization — capabilities essential for Sanskrit pipeline integrity. Furthermore, most production RAG deployments assume GPU-accelerated inference, making them inaccessible for researchers and institutions without cloud or hardware resources. The Sanskrit RAG System addresses all these gaps through purpose-built preprocessing and CPU-native inference.</w:t>
      </w:r>
    </w:p>
    <w:p>
      <w:r>
        <w:br w:type="page"/>
      </w:r>
    </w:p>
    <w:p>
      <w:pPr>
        <w:pStyle w:val="Heading1"/>
        <w:pBdr>
          <w:bottom w:val="single" w:color="C2410C" w:sz="4" w:space="2"/>
        </w:pBdr>
        <w:spacing w:after="80" w:before="200"/>
      </w:pPr>
      <w:r>
        <w:rPr>
          <w:rFonts w:ascii="Arial" w:cs="Arial" w:eastAsia="Arial" w:hAnsi="Arial"/>
          <w:b/>
          <w:bCs/>
          <w:color w:val="7C2D12"/>
          <w:sz w:val="24"/>
          <w:szCs w:val="24"/>
        </w:rPr>
        <w:t xml:space="preserve">3. System Architecture</w:t>
      </w:r>
    </w:p>
    <w:p>
      <w:pPr>
        <w:spacing w:after="30" w:before="30"/>
        <w:jc w:val="both"/>
      </w:pPr>
      <w:r>
        <w:rPr>
          <w:rFonts w:ascii="Arial" w:cs="Arial" w:eastAsia="Arial" w:hAnsi="Arial"/>
          <w:color w:val="292524"/>
          <w:sz w:val="20"/>
          <w:szCs w:val="20"/>
        </w:rPr>
        <w:t xml:space="preserve">The Sanskrit RAG System is designed as a modular, pipeline-oriented architecture in which each stage is independently maintainable and extensible. The system consists of five primary layers: Document Ingestion, Text Processing, Indexing and Retrieval, Ranking and Fusion, and Language Model Inference.</w:t>
      </w:r>
    </w:p>
    <w:p>
      <w:pPr>
        <w:spacing w:after="48" w:before="48"/>
      </w:pPr>
      <w:r>
        <w:t xml:space="preserve"/>
      </w:r>
    </w:p>
    <w:p>
      <w:pPr>
        <w:spacing w:after="120" w:before="60"/>
        <w:jc w:val="center"/>
      </w:pPr>
      <w:r>
        <w:rPr>
          <w:rFonts w:ascii="Arial" w:cs="Arial" w:eastAsia="Arial" w:hAnsi="Arial"/>
          <w:i/>
          <w:iCs/>
          <w:color w:val="78716C"/>
          <w:sz w:val="20"/>
          <w:szCs w:val="20"/>
        </w:rPr>
        <w:t xml:space="preserve">Figure 1: System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2410C" w:sz="4"/>
              <w:left w:val="single" w:color="C2410C" w:sz="4"/>
              <w:bottom w:val="single" w:color="C2410C" w:sz="4"/>
              <w:right w:val="single" w:color="C2410C" w:sz="4"/>
            </w:tcBorders>
            <w:shd w:fill="FFF7ED" w:val="clear"/>
            <w:tcMar>
              <w:top w:type="dxa" w:w="200"/>
              <w:left w:type="dxa" w:w="300"/>
              <w:bottom w:type="dxa" w:w="200"/>
              <w:right w:type="dxa" w:w="300"/>
            </w:tcMar>
          </w:tcPr>
          <w:p>
            <w:pPr>
              <w:jc w:val="center"/>
            </w:pPr>
            <w:r>
              <w:rPr>
                <w:rFonts w:ascii="Courier New" w:cs="Courier New" w:eastAsia="Courier New" w:hAnsi="Courier New"/>
                <w:b/>
                <w:bCs/>
                <w:color w:val="7C2D12"/>
                <w:sz w:val="18"/>
                <w:szCs w:val="18"/>
              </w:rPr>
              <w:t xml:space="preserve">  Raw Documents (PDF / TXT / DOCX / CSV / PPTX)</w:t>
            </w:r>
          </w:p>
          <w:p>
            <w:pPr>
              <w:jc w:val="center"/>
            </w:pPr>
            <w:r>
              <w:rPr>
                <w:rFonts w:ascii="Courier New" w:cs="Courier New" w:eastAsia="Courier New" w:hAnsi="Courier New"/>
                <w:color w:val="57534E"/>
                <w:sz w:val="18"/>
                <w:szCs w:val="18"/>
              </w:rPr>
              <w:t xml:space="preserve">                       |</w:t>
            </w:r>
          </w:p>
          <w:p>
            <w:pPr>
              <w:jc w:val="center"/>
            </w:pPr>
            <w:r>
              <w:rPr>
                <w:rFonts w:ascii="Courier New" w:cs="Courier New" w:eastAsia="Courier New" w:hAnsi="Courier New"/>
                <w:color w:val="57534E"/>
                <w:sz w:val="18"/>
                <w:szCs w:val="18"/>
              </w:rPr>
              <w:t xml:space="preserve">                       v</w:t>
            </w:r>
          </w:p>
          <w:p>
            <w:pPr>
              <w:jc w:val="center"/>
            </w:pPr>
            <w:r>
              <w:rPr>
                <w:rFonts w:ascii="Courier New" w:cs="Courier New" w:eastAsia="Courier New" w:hAnsi="Courier New"/>
                <w:color w:val="EA580C"/>
                <w:sz w:val="18"/>
                <w:szCs w:val="18"/>
              </w:rPr>
              <w:t xml:space="preserve">           +-------------------+</w:t>
            </w:r>
          </w:p>
          <w:p>
            <w:pPr>
              <w:jc w:val="center"/>
            </w:pPr>
            <w:r>
              <w:rPr>
                <w:rFonts w:ascii="Courier New" w:cs="Courier New" w:eastAsia="Courier New" w:hAnsi="Courier New"/>
                <w:color w:val="EA580C"/>
                <w:sz w:val="18"/>
                <w:szCs w:val="18"/>
              </w:rPr>
              <w:t xml:space="preserve">           |  Document Loader  |</w:t>
            </w:r>
          </w:p>
          <w:p>
            <w:pPr>
              <w:jc w:val="center"/>
            </w:pPr>
            <w:r>
              <w:rPr>
                <w:rFonts w:ascii="Courier New" w:cs="Courier New" w:eastAsia="Courier New" w:hAnsi="Courier New"/>
                <w:color w:val="EA580C"/>
                <w:sz w:val="18"/>
                <w:szCs w:val="18"/>
              </w:rPr>
              <w:t xml:space="preserve">           +-------------------+</w:t>
            </w:r>
          </w:p>
          <w:p>
            <w:pPr>
              <w:jc w:val="center"/>
            </w:pPr>
            <w:r>
              <w:rPr>
                <w:rFonts w:ascii="Courier New" w:cs="Courier New" w:eastAsia="Courier New" w:hAnsi="Courier New"/>
                <w:color w:val="57534E"/>
                <w:sz w:val="18"/>
                <w:szCs w:val="18"/>
              </w:rPr>
              <w:t xml:space="preserve">                       |</w:t>
            </w:r>
          </w:p>
          <w:p>
            <w:pPr>
              <w:jc w:val="center"/>
            </w:pPr>
            <w:r>
              <w:rPr>
                <w:rFonts w:ascii="Courier New" w:cs="Courier New" w:eastAsia="Courier New" w:hAnsi="Courier New"/>
                <w:color w:val="57534E"/>
                <w:sz w:val="18"/>
                <w:szCs w:val="18"/>
              </w:rPr>
              <w:t xml:space="preserve">                       v</w:t>
            </w:r>
          </w:p>
          <w:p>
            <w:pPr>
              <w:jc w:val="center"/>
            </w:pPr>
            <w:r>
              <w:rPr>
                <w:rFonts w:ascii="Courier New" w:cs="Courier New" w:eastAsia="Courier New" w:hAnsi="Courier New"/>
                <w:color w:val="EA580C"/>
                <w:sz w:val="18"/>
                <w:szCs w:val="18"/>
              </w:rPr>
              <w:t xml:space="preserve">       +-------------------------------+</w:t>
            </w:r>
          </w:p>
          <w:p>
            <w:pPr>
              <w:jc w:val="center"/>
            </w:pPr>
            <w:r>
              <w:rPr>
                <w:rFonts w:ascii="Courier New" w:cs="Courier New" w:eastAsia="Courier New" w:hAnsi="Courier New"/>
                <w:color w:val="EA580C"/>
                <w:sz w:val="18"/>
                <w:szCs w:val="18"/>
              </w:rPr>
              <w:t xml:space="preserve">       | Text Cleaning &amp; Normalization |</w:t>
            </w:r>
          </w:p>
          <w:p>
            <w:pPr>
              <w:jc w:val="center"/>
            </w:pPr>
            <w:r>
              <w:rPr>
                <w:rFonts w:ascii="Courier New" w:cs="Courier New" w:eastAsia="Courier New" w:hAnsi="Courier New"/>
                <w:color w:val="EA580C"/>
                <w:sz w:val="18"/>
                <w:szCs w:val="18"/>
              </w:rPr>
              <w:t xml:space="preserve">       +-------------------------------+</w:t>
            </w:r>
          </w:p>
          <w:p>
            <w:pPr>
              <w:jc w:val="center"/>
            </w:pPr>
            <w:r>
              <w:rPr>
                <w:rFonts w:ascii="Courier New" w:cs="Courier New" w:eastAsia="Courier New" w:hAnsi="Courier New"/>
                <w:color w:val="57534E"/>
                <w:sz w:val="18"/>
                <w:szCs w:val="18"/>
              </w:rPr>
              <w:t xml:space="preserve">                       |</w:t>
            </w:r>
          </w:p>
          <w:p>
            <w:pPr>
              <w:jc w:val="center"/>
            </w:pPr>
            <w:r>
              <w:rPr>
                <w:rFonts w:ascii="Courier New" w:cs="Courier New" w:eastAsia="Courier New" w:hAnsi="Courier New"/>
                <w:color w:val="57534E"/>
                <w:sz w:val="18"/>
                <w:szCs w:val="18"/>
              </w:rPr>
              <w:t xml:space="preserve">                       v</w:t>
            </w:r>
          </w:p>
          <w:p>
            <w:pPr>
              <w:jc w:val="center"/>
            </w:pPr>
            <w:r>
              <w:rPr>
                <w:rFonts w:ascii="Courier New" w:cs="Courier New" w:eastAsia="Courier New" w:hAnsi="Courier New"/>
                <w:color w:val="EA580C"/>
                <w:sz w:val="18"/>
                <w:szCs w:val="18"/>
              </w:rPr>
              <w:t xml:space="preserve">          +-------------------------+</w:t>
            </w:r>
          </w:p>
          <w:p>
            <w:pPr>
              <w:jc w:val="center"/>
            </w:pPr>
            <w:r>
              <w:rPr>
                <w:rFonts w:ascii="Courier New" w:cs="Courier New" w:eastAsia="Courier New" w:hAnsi="Courier New"/>
                <w:color w:val="EA580C"/>
                <w:sz w:val="18"/>
                <w:szCs w:val="18"/>
              </w:rPr>
              <w:t xml:space="preserve">          | Transliteration Layer  |</w:t>
            </w:r>
          </w:p>
          <w:p>
            <w:pPr>
              <w:jc w:val="center"/>
            </w:pPr>
            <w:r>
              <w:rPr>
                <w:rFonts w:ascii="Courier New" w:cs="Courier New" w:eastAsia="Courier New" w:hAnsi="Courier New"/>
                <w:color w:val="EA580C"/>
                <w:sz w:val="18"/>
                <w:szCs w:val="18"/>
              </w:rPr>
              <w:t xml:space="preserve">          |   Devanagari -&gt; IAST   |</w:t>
            </w:r>
          </w:p>
          <w:p>
            <w:pPr>
              <w:jc w:val="center"/>
            </w:pPr>
            <w:r>
              <w:rPr>
                <w:rFonts w:ascii="Courier New" w:cs="Courier New" w:eastAsia="Courier New" w:hAnsi="Courier New"/>
                <w:color w:val="EA580C"/>
                <w:sz w:val="18"/>
                <w:szCs w:val="18"/>
              </w:rPr>
              <w:t xml:space="preserve">          +-------------------------+</w:t>
            </w:r>
          </w:p>
          <w:p>
            <w:pPr>
              <w:jc w:val="center"/>
            </w:pPr>
            <w:r>
              <w:rPr>
                <w:rFonts w:ascii="Courier New" w:cs="Courier New" w:eastAsia="Courier New" w:hAnsi="Courier New"/>
                <w:color w:val="57534E"/>
                <w:sz w:val="18"/>
                <w:szCs w:val="18"/>
              </w:rPr>
              <w:t xml:space="preserve">                       |</w:t>
            </w:r>
          </w:p>
          <w:p>
            <w:pPr>
              <w:jc w:val="center"/>
            </w:pPr>
            <w:r>
              <w:rPr>
                <w:rFonts w:ascii="Courier New" w:cs="Courier New" w:eastAsia="Courier New" w:hAnsi="Courier New"/>
                <w:color w:val="57534E"/>
                <w:sz w:val="18"/>
                <w:szCs w:val="18"/>
              </w:rPr>
              <w:t xml:space="preserve">                       v</w:t>
            </w:r>
          </w:p>
          <w:p>
            <w:pPr>
              <w:jc w:val="center"/>
            </w:pPr>
            <w:r>
              <w:rPr>
                <w:rFonts w:ascii="Courier New" w:cs="Courier New" w:eastAsia="Courier New" w:hAnsi="Courier New"/>
                <w:color w:val="EA580C"/>
                <w:sz w:val="18"/>
                <w:szCs w:val="18"/>
              </w:rPr>
              <w:t xml:space="preserve">              +----------------+</w:t>
            </w:r>
          </w:p>
          <w:p>
            <w:pPr>
              <w:jc w:val="center"/>
            </w:pPr>
            <w:r>
              <w:rPr>
                <w:rFonts w:ascii="Courier New" w:cs="Courier New" w:eastAsia="Courier New" w:hAnsi="Courier New"/>
                <w:color w:val="EA580C"/>
                <w:sz w:val="18"/>
                <w:szCs w:val="18"/>
              </w:rPr>
              <w:t xml:space="preserve">              | Chunk Generator|</w:t>
            </w:r>
          </w:p>
          <w:p>
            <w:pPr>
              <w:jc w:val="center"/>
            </w:pPr>
            <w:r>
              <w:rPr>
                <w:rFonts w:ascii="Courier New" w:cs="Courier New" w:eastAsia="Courier New" w:hAnsi="Courier New"/>
                <w:color w:val="EA580C"/>
                <w:sz w:val="18"/>
                <w:szCs w:val="18"/>
              </w:rPr>
              <w:t xml:space="preserve">              +----------------+</w:t>
            </w:r>
          </w:p>
          <w:p>
            <w:pPr>
              <w:jc w:val="center"/>
            </w:pPr>
            <w:r>
              <w:rPr>
                <w:rFonts w:ascii="Courier New" w:cs="Courier New" w:eastAsia="Courier New" w:hAnsi="Courier New"/>
                <w:color w:val="57534E"/>
                <w:sz w:val="18"/>
                <w:szCs w:val="18"/>
              </w:rPr>
              <w:t xml:space="preserve">               /              \</w:t>
            </w:r>
          </w:p>
          <w:p>
            <w:pPr>
              <w:jc w:val="center"/>
            </w:pPr>
            <w:r>
              <w:rPr>
                <w:rFonts w:ascii="Courier New" w:cs="Courier New" w:eastAsia="Courier New" w:hAnsi="Courier New"/>
                <w:color w:val="57534E"/>
                <w:sz w:val="18"/>
                <w:szCs w:val="18"/>
              </w:rPr>
              <w:t xml:space="preserve">              v                v</w:t>
            </w:r>
          </w:p>
          <w:p>
            <w:pPr>
              <w:jc w:val="center"/>
            </w:pPr>
            <w:r>
              <w:rPr>
                <w:rFonts w:ascii="Courier New" w:cs="Courier New" w:eastAsia="Courier New" w:hAnsi="Courier New"/>
                <w:color w:val="EA580C"/>
                <w:sz w:val="18"/>
                <w:szCs w:val="18"/>
              </w:rPr>
              <w:t xml:space="preserve">   +----------------+   +----------------+</w:t>
            </w:r>
          </w:p>
          <w:p>
            <w:pPr>
              <w:jc w:val="center"/>
            </w:pPr>
            <w:r>
              <w:rPr>
                <w:rFonts w:ascii="Courier New" w:cs="Courier New" w:eastAsia="Courier New" w:hAnsi="Courier New"/>
                <w:color w:val="EA580C"/>
                <w:sz w:val="18"/>
                <w:szCs w:val="18"/>
              </w:rPr>
              <w:t xml:space="preserve">   | FAISS (Dense) |   |  BM25 (Sparse) |</w:t>
            </w:r>
          </w:p>
          <w:p>
            <w:pPr>
              <w:jc w:val="center"/>
            </w:pPr>
            <w:r>
              <w:rPr>
                <w:rFonts w:ascii="Courier New" w:cs="Courier New" w:eastAsia="Courier New" w:hAnsi="Courier New"/>
                <w:color w:val="EA580C"/>
                <w:sz w:val="18"/>
                <w:szCs w:val="18"/>
              </w:rPr>
              <w:t xml:space="preserve">   +----------------+   +----------------+</w:t>
            </w:r>
          </w:p>
          <w:p>
            <w:pPr>
              <w:jc w:val="center"/>
            </w:pPr>
            <w:r>
              <w:rPr>
                <w:rFonts w:ascii="Courier New" w:cs="Courier New" w:eastAsia="Courier New" w:hAnsi="Courier New"/>
                <w:color w:val="57534E"/>
                <w:sz w:val="18"/>
                <w:szCs w:val="18"/>
              </w:rPr>
              <w:t xml:space="preserve">               \              /</w:t>
            </w:r>
          </w:p>
          <w:p>
            <w:pPr>
              <w:jc w:val="center"/>
            </w:pPr>
            <w:r>
              <w:rPr>
                <w:rFonts w:ascii="Courier New" w:cs="Courier New" w:eastAsia="Courier New" w:hAnsi="Courier New"/>
                <w:color w:val="57534E"/>
                <w:sz w:val="18"/>
                <w:szCs w:val="18"/>
              </w:rPr>
              <w:t xml:space="preserve">                v            v</w:t>
            </w:r>
          </w:p>
          <w:p>
            <w:pPr>
              <w:jc w:val="center"/>
            </w:pPr>
            <w:r>
              <w:rPr>
                <w:rFonts w:ascii="Courier New" w:cs="Courier New" w:eastAsia="Courier New" w:hAnsi="Courier New"/>
                <w:color w:val="EA580C"/>
                <w:sz w:val="18"/>
                <w:szCs w:val="18"/>
              </w:rPr>
              <w:t xml:space="preserve">       +---------------------------+</w:t>
            </w:r>
          </w:p>
          <w:p>
            <w:pPr>
              <w:jc w:val="center"/>
            </w:pPr>
            <w:r>
              <w:rPr>
                <w:rFonts w:ascii="Courier New" w:cs="Courier New" w:eastAsia="Courier New" w:hAnsi="Courier New"/>
                <w:color w:val="EA580C"/>
                <w:sz w:val="18"/>
                <w:szCs w:val="18"/>
              </w:rPr>
              <w:t xml:space="preserve">       | Reciprocal Rank Fusion   |</w:t>
            </w:r>
          </w:p>
          <w:p>
            <w:pPr>
              <w:jc w:val="center"/>
            </w:pPr>
            <w:r>
              <w:rPr>
                <w:rFonts w:ascii="Courier New" w:cs="Courier New" w:eastAsia="Courier New" w:hAnsi="Courier New"/>
                <w:color w:val="EA580C"/>
                <w:sz w:val="18"/>
                <w:szCs w:val="18"/>
              </w:rPr>
              <w:t xml:space="preserve">       +---------------------------+</w:t>
            </w:r>
          </w:p>
          <w:p>
            <w:pPr>
              <w:jc w:val="center"/>
            </w:pPr>
            <w:r>
              <w:rPr>
                <w:rFonts w:ascii="Courier New" w:cs="Courier New" w:eastAsia="Courier New" w:hAnsi="Courier New"/>
                <w:color w:val="57534E"/>
                <w:sz w:val="18"/>
                <w:szCs w:val="18"/>
              </w:rPr>
              <w:t xml:space="preserve">                       |</w:t>
            </w:r>
          </w:p>
          <w:p>
            <w:pPr>
              <w:jc w:val="center"/>
            </w:pPr>
            <w:r>
              <w:rPr>
                <w:rFonts w:ascii="Courier New" w:cs="Courier New" w:eastAsia="Courier New" w:hAnsi="Courier New"/>
                <w:color w:val="57534E"/>
                <w:sz w:val="18"/>
                <w:szCs w:val="18"/>
              </w:rPr>
              <w:t xml:space="preserve">                       v</w:t>
            </w:r>
          </w:p>
          <w:p>
            <w:pPr>
              <w:jc w:val="center"/>
            </w:pPr>
            <w:r>
              <w:rPr>
                <w:rFonts w:ascii="Courier New" w:cs="Courier New" w:eastAsia="Courier New" w:hAnsi="Courier New"/>
                <w:color w:val="EA580C"/>
                <w:sz w:val="18"/>
                <w:szCs w:val="18"/>
              </w:rPr>
              <w:t xml:space="preserve">           +---------------------+</w:t>
            </w:r>
          </w:p>
          <w:p>
            <w:pPr>
              <w:jc w:val="center"/>
            </w:pPr>
            <w:r>
              <w:rPr>
                <w:rFonts w:ascii="Courier New" w:cs="Courier New" w:eastAsia="Courier New" w:hAnsi="Courier New"/>
                <w:color w:val="EA580C"/>
                <w:sz w:val="18"/>
                <w:szCs w:val="18"/>
              </w:rPr>
              <w:t xml:space="preserve">           | Prompt Engineering  |</w:t>
            </w:r>
          </w:p>
          <w:p>
            <w:pPr>
              <w:jc w:val="center"/>
            </w:pPr>
            <w:r>
              <w:rPr>
                <w:rFonts w:ascii="Courier New" w:cs="Courier New" w:eastAsia="Courier New" w:hAnsi="Courier New"/>
                <w:color w:val="EA580C"/>
                <w:sz w:val="18"/>
                <w:szCs w:val="18"/>
              </w:rPr>
              <w:t xml:space="preserve">           +---------------------+</w:t>
            </w:r>
          </w:p>
          <w:p>
            <w:pPr>
              <w:jc w:val="center"/>
            </w:pPr>
            <w:r>
              <w:rPr>
                <w:rFonts w:ascii="Courier New" w:cs="Courier New" w:eastAsia="Courier New" w:hAnsi="Courier New"/>
                <w:color w:val="57534E"/>
                <w:sz w:val="18"/>
                <w:szCs w:val="18"/>
              </w:rPr>
              <w:t xml:space="preserve">                       |</w:t>
            </w:r>
          </w:p>
          <w:p>
            <w:pPr>
              <w:jc w:val="center"/>
            </w:pPr>
            <w:r>
              <w:rPr>
                <w:rFonts w:ascii="Courier New" w:cs="Courier New" w:eastAsia="Courier New" w:hAnsi="Courier New"/>
                <w:color w:val="57534E"/>
                <w:sz w:val="18"/>
                <w:szCs w:val="18"/>
              </w:rPr>
              <w:t xml:space="preserve">                       v</w:t>
            </w:r>
          </w:p>
          <w:p>
            <w:pPr>
              <w:jc w:val="center"/>
            </w:pPr>
            <w:r>
              <w:rPr>
                <w:rFonts w:ascii="Courier New" w:cs="Courier New" w:eastAsia="Courier New" w:hAnsi="Courier New"/>
                <w:color w:val="7C2D12"/>
                <w:sz w:val="18"/>
                <w:szCs w:val="18"/>
              </w:rPr>
              <w:t xml:space="preserve">          +-------------------------+</w:t>
            </w:r>
          </w:p>
          <w:p>
            <w:pPr>
              <w:jc w:val="center"/>
            </w:pPr>
            <w:r>
              <w:rPr>
                <w:rFonts w:ascii="Courier New" w:cs="Courier New" w:eastAsia="Courier New" w:hAnsi="Courier New"/>
                <w:color w:val="7C2D12"/>
                <w:sz w:val="18"/>
                <w:szCs w:val="18"/>
              </w:rPr>
              <w:t xml:space="preserve">          |  TinyLlama Inference   |</w:t>
            </w:r>
          </w:p>
          <w:p>
            <w:pPr>
              <w:jc w:val="center"/>
            </w:pPr>
            <w:r>
              <w:rPr>
                <w:rFonts w:ascii="Courier New" w:cs="Courier New" w:eastAsia="Courier New" w:hAnsi="Courier New"/>
                <w:color w:val="7C2D12"/>
                <w:sz w:val="18"/>
                <w:szCs w:val="18"/>
              </w:rPr>
              <w:t xml:space="preserve">          +-------------------------+</w:t>
            </w:r>
          </w:p>
          <w:p>
            <w:pPr>
              <w:jc w:val="center"/>
            </w:pPr>
            <w:r>
              <w:rPr>
                <w:rFonts w:ascii="Courier New" w:cs="Courier New" w:eastAsia="Courier New" w:hAnsi="Courier New"/>
                <w:color w:val="57534E"/>
                <w:sz w:val="18"/>
                <w:szCs w:val="18"/>
              </w:rPr>
              <w:t xml:space="preserve">                       |</w:t>
            </w:r>
          </w:p>
          <w:p>
            <w:pPr>
              <w:jc w:val="center"/>
            </w:pPr>
            <w:r>
              <w:rPr>
                <w:rFonts w:ascii="Courier New" w:cs="Courier New" w:eastAsia="Courier New" w:hAnsi="Courier New"/>
                <w:color w:val="57534E"/>
                <w:sz w:val="18"/>
                <w:szCs w:val="18"/>
              </w:rPr>
              <w:t xml:space="preserve">                       v</w:t>
            </w:r>
          </w:p>
          <w:p>
            <w:pPr>
              <w:jc w:val="center"/>
            </w:pPr>
            <w:r>
              <w:rPr>
                <w:rFonts w:ascii="Courier New" w:cs="Courier New" w:eastAsia="Courier New" w:hAnsi="Courier New"/>
                <w:b/>
                <w:bCs/>
                <w:color w:val="7C2D12"/>
                <w:sz w:val="18"/>
                <w:szCs w:val="18"/>
              </w:rPr>
              <w:t xml:space="preserve">             [ Generated Answer ]</w:t>
            </w:r>
          </w:p>
        </w:tc>
      </w:tr>
    </w:tbl>
    <w:p>
      <w:pPr>
        <w:spacing w:after="48" w:before="48"/>
      </w:pPr>
      <w:r>
        <w:t xml:space="preserve"/>
      </w:r>
    </w:p>
    <w:p>
      <w:pPr>
        <w:spacing w:after="30" w:before="30"/>
        <w:jc w:val="both"/>
      </w:pPr>
      <w:r>
        <w:rPr>
          <w:rFonts w:ascii="Arial" w:cs="Arial" w:eastAsia="Arial" w:hAnsi="Arial"/>
          <w:color w:val="292524"/>
          <w:sz w:val="20"/>
          <w:szCs w:val="20"/>
        </w:rPr>
        <w:t xml:space="preserve">Each module in the pipeline is described in detail in the subsequent sections. The architecture is intentionally modular — components such as the embedding model, LLM backend, and retrieval strategy can be independently swapped without restructuring the pipeline.</w:t>
      </w:r>
    </w:p>
    <w:p>
      <w:r>
        <w:br w:type="page"/>
      </w:r>
    </w:p>
    <w:p>
      <w:pPr>
        <w:pStyle w:val="Heading1"/>
        <w:pBdr>
          <w:bottom w:val="single" w:color="C2410C" w:sz="4" w:space="2"/>
        </w:pBdr>
        <w:spacing w:after="80" w:before="200"/>
      </w:pPr>
      <w:r>
        <w:rPr>
          <w:rFonts w:ascii="Arial" w:cs="Arial" w:eastAsia="Arial" w:hAnsi="Arial"/>
          <w:b/>
          <w:bCs/>
          <w:color w:val="7C2D12"/>
          <w:sz w:val="24"/>
          <w:szCs w:val="24"/>
        </w:rPr>
        <w:t xml:space="preserve">4. Data Processing Pipeline</w:t>
      </w:r>
    </w:p>
    <w:p>
      <w:pPr>
        <w:spacing w:after="30" w:before="30"/>
        <w:jc w:val="both"/>
      </w:pPr>
      <w:r>
        <w:rPr>
          <w:rFonts w:ascii="Arial" w:cs="Arial" w:eastAsia="Arial" w:hAnsi="Arial"/>
          <w:color w:val="292524"/>
          <w:sz w:val="20"/>
          <w:szCs w:val="20"/>
        </w:rPr>
        <w:t xml:space="preserve">The data processing pipeline transforms raw, heterogeneous documents into clean, indexed, and retrievable text chunks. The pipeline comprises three primary stages: document loading, text cleaning, and transliteration.</w:t>
      </w:r>
    </w:p>
    <w:p>
      <w:pPr>
        <w:spacing w:after="32" w:before="32"/>
      </w:pPr>
      <w:r>
        <w:t xml:space="preserve"/>
      </w:r>
    </w:p>
    <w:p>
      <w:pPr>
        <w:pStyle w:val="Heading2"/>
        <w:spacing w:after="60" w:before="140"/>
      </w:pPr>
      <w:r>
        <w:rPr>
          <w:rFonts w:ascii="Arial" w:cs="Arial" w:eastAsia="Arial" w:hAnsi="Arial"/>
          <w:b/>
          <w:bCs/>
          <w:color w:val="EA580C"/>
          <w:sz w:val="21"/>
          <w:szCs w:val="21"/>
        </w:rPr>
        <w:t xml:space="preserve">4.1 Document Loader</w:t>
      </w:r>
    </w:p>
    <w:p>
      <w:pPr>
        <w:spacing w:after="30" w:before="30"/>
        <w:jc w:val="both"/>
      </w:pPr>
      <w:r>
        <w:rPr>
          <w:rFonts w:ascii="Arial" w:cs="Arial" w:eastAsia="Arial" w:hAnsi="Arial"/>
          <w:color w:val="292524"/>
          <w:sz w:val="20"/>
          <w:szCs w:val="20"/>
        </w:rPr>
        <w:t xml:space="preserve">The Document Loader module implements format-specific parsers to extract plain text from diverse file formats, normalizing them into a uniform internal representation for downstream processing.</w:t>
      </w:r>
    </w:p>
    <w:p>
      <w:pPr>
        <w:spacing w:after="24" w:before="2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2410C" w:sz="4"/>
              <w:left w:val="single" w:color="C2410C" w:sz="4"/>
              <w:bottom w:val="single" w:color="C2410C" w:sz="4"/>
              <w:right w:val="single" w:color="C2410C" w:sz="4"/>
            </w:tcBorders>
            <w:shd w:fill="7C2D1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Format</w:t>
            </w:r>
          </w:p>
        </w:tc>
        <w:tc>
          <w:tcPr>
            <w:tcW w:type="dxa" w:w="2800"/>
            <w:tcBorders>
              <w:top w:val="single" w:color="C2410C" w:sz="4"/>
              <w:left w:val="single" w:color="C2410C" w:sz="4"/>
              <w:bottom w:val="single" w:color="C2410C" w:sz="4"/>
              <w:right w:val="single" w:color="C2410C" w:sz="4"/>
            </w:tcBorders>
            <w:shd w:fill="7C2D1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Parser Library</w:t>
            </w:r>
          </w:p>
        </w:tc>
        <w:tc>
          <w:tcPr>
            <w:tcW w:type="dxa" w:w="4560"/>
            <w:tcBorders>
              <w:top w:val="single" w:color="C2410C" w:sz="4"/>
              <w:left w:val="single" w:color="C2410C" w:sz="4"/>
              <w:bottom w:val="single" w:color="C2410C" w:sz="4"/>
              <w:right w:val="single" w:color="C2410C" w:sz="4"/>
            </w:tcBorders>
            <w:shd w:fill="7C2D1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Content Extracted</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PDF</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PyMuPDF / pdfminer.six</w:t>
            </w:r>
          </w:p>
        </w:tc>
        <w:tc>
          <w:tcPr>
            <w:tcW w:type="dxa" w:w="4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Text blocks, page-level content</w:t>
            </w:r>
          </w:p>
        </w:tc>
      </w:tr>
      <w:tr>
        <w:tc>
          <w:tcPr>
            <w:tcW w:type="dxa" w:w="2000"/>
            <w:tcBorders>
              <w:top w:val="single" w:color="CCCCCC" w:sz="1"/>
              <w:left w:val="single" w:color="CCCCCC" w:sz="1"/>
              <w:bottom w:val="single" w:color="CCCCCC" w:sz="1"/>
              <w:right w:val="single" w:color="CCCCCC" w:sz="1"/>
            </w:tcBorders>
            <w:shd w:fill="FFF7ED"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TXT</w:t>
            </w:r>
          </w:p>
        </w:tc>
        <w:tc>
          <w:tcPr>
            <w:tcW w:type="dxa" w:w="2800"/>
            <w:tcBorders>
              <w:top w:val="single" w:color="CCCCCC" w:sz="1"/>
              <w:left w:val="single" w:color="CCCCCC" w:sz="1"/>
              <w:bottom w:val="single" w:color="CCCCCC" w:sz="1"/>
              <w:right w:val="single" w:color="CCCCCC" w:sz="1"/>
            </w:tcBorders>
            <w:shd w:fill="FFF7ED"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Native Python I/O</w:t>
            </w:r>
          </w:p>
        </w:tc>
        <w:tc>
          <w:tcPr>
            <w:tcW w:type="dxa" w:w="4560"/>
            <w:tcBorders>
              <w:top w:val="single" w:color="CCCCCC" w:sz="1"/>
              <w:left w:val="single" w:color="CCCCCC" w:sz="1"/>
              <w:bottom w:val="single" w:color="CCCCCC" w:sz="1"/>
              <w:right w:val="single" w:color="CCCCCC" w:sz="1"/>
            </w:tcBorders>
            <w:shd w:fill="FFF7ED"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Full plain text with encoding detection</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DOCX</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python-docx</w:t>
            </w:r>
          </w:p>
        </w:tc>
        <w:tc>
          <w:tcPr>
            <w:tcW w:type="dxa" w:w="4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Paragraphs, tables, header/footer text</w:t>
            </w:r>
          </w:p>
        </w:tc>
      </w:tr>
      <w:tr>
        <w:tc>
          <w:tcPr>
            <w:tcW w:type="dxa" w:w="2000"/>
            <w:tcBorders>
              <w:top w:val="single" w:color="CCCCCC" w:sz="1"/>
              <w:left w:val="single" w:color="CCCCCC" w:sz="1"/>
              <w:bottom w:val="single" w:color="CCCCCC" w:sz="1"/>
              <w:right w:val="single" w:color="CCCCCC" w:sz="1"/>
            </w:tcBorders>
            <w:shd w:fill="FFF7ED"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CSV</w:t>
            </w:r>
          </w:p>
        </w:tc>
        <w:tc>
          <w:tcPr>
            <w:tcW w:type="dxa" w:w="2800"/>
            <w:tcBorders>
              <w:top w:val="single" w:color="CCCCCC" w:sz="1"/>
              <w:left w:val="single" w:color="CCCCCC" w:sz="1"/>
              <w:bottom w:val="single" w:color="CCCCCC" w:sz="1"/>
              <w:right w:val="single" w:color="CCCCCC" w:sz="1"/>
            </w:tcBorders>
            <w:shd w:fill="FFF7ED"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Pandas</w:t>
            </w:r>
          </w:p>
        </w:tc>
        <w:tc>
          <w:tcPr>
            <w:tcW w:type="dxa" w:w="4560"/>
            <w:tcBorders>
              <w:top w:val="single" w:color="CCCCCC" w:sz="1"/>
              <w:left w:val="single" w:color="CCCCCC" w:sz="1"/>
              <w:bottom w:val="single" w:color="CCCCCC" w:sz="1"/>
              <w:right w:val="single" w:color="CCCCCC" w:sz="1"/>
            </w:tcBorders>
            <w:shd w:fill="FFF7ED"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Row-wise text concatenation, column headers</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PPTX</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python-pptx</w:t>
            </w:r>
          </w:p>
        </w:tc>
        <w:tc>
          <w:tcPr>
            <w:tcW w:type="dxa" w:w="4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Slide text, notes, shape content</w:t>
            </w:r>
          </w:p>
        </w:tc>
      </w:tr>
    </w:tbl>
    <w:p>
      <w:pPr>
        <w:spacing w:after="48" w:before="48"/>
      </w:pPr>
      <w:r>
        <w:t xml:space="preserve"/>
      </w:r>
    </w:p>
    <w:p>
      <w:pPr>
        <w:pStyle w:val="Heading2"/>
        <w:spacing w:after="60" w:before="140"/>
      </w:pPr>
      <w:r>
        <w:rPr>
          <w:rFonts w:ascii="Arial" w:cs="Arial" w:eastAsia="Arial" w:hAnsi="Arial"/>
          <w:b/>
          <w:bCs/>
          <w:color w:val="EA580C"/>
          <w:sz w:val="21"/>
          <w:szCs w:val="21"/>
        </w:rPr>
        <w:t xml:space="preserve">4.2 Text Cleaning and Unicode Normalization</w:t>
      </w:r>
    </w:p>
    <w:p>
      <w:pPr>
        <w:spacing w:after="30" w:before="30"/>
        <w:jc w:val="both"/>
      </w:pPr>
      <w:r>
        <w:rPr>
          <w:rFonts w:ascii="Arial" w:cs="Arial" w:eastAsia="Arial" w:hAnsi="Arial"/>
          <w:color w:val="292524"/>
          <w:sz w:val="20"/>
          <w:szCs w:val="20"/>
        </w:rPr>
        <w:t xml:space="preserve">Raw extracted text frequently contains noise from OCR artifacts, formatting remnants, and encoding inconsistencies. The Text Cleaning module applies a sequence of normalization operations:</w:t>
      </w:r>
    </w:p>
    <w:p>
      <w:pPr>
        <w:pStyle w:val="ListParagraph"/>
        <w:numPr>
          <w:ilvl w:val="0"/>
          <w:numId w:val="2"/>
        </w:numPr>
        <w:spacing w:after="20" w:before="20"/>
      </w:pPr>
      <w:r>
        <w:rPr>
          <w:rFonts w:ascii="Arial" w:cs="Arial" w:eastAsia="Arial" w:hAnsi="Arial"/>
          <w:b w:val="false"/>
          <w:bCs w:val="false"/>
          <w:color w:val="292524"/>
          <w:sz w:val="20"/>
          <w:szCs w:val="20"/>
        </w:rPr>
        <w:t xml:space="preserve">Unicode Normalization (NFC/NFD): Devanagari characters can be encoded as precomposed or decomposed Unicode sequences. NFC normalization ensures canonical equivalence across all text representations.</w:t>
      </w:r>
    </w:p>
    <w:p>
      <w:pPr>
        <w:pStyle w:val="ListParagraph"/>
        <w:numPr>
          <w:ilvl w:val="0"/>
          <w:numId w:val="2"/>
        </w:numPr>
        <w:spacing w:after="20" w:before="20"/>
      </w:pPr>
      <w:r>
        <w:rPr>
          <w:rFonts w:ascii="Arial" w:cs="Arial" w:eastAsia="Arial" w:hAnsi="Arial"/>
          <w:b w:val="false"/>
          <w:bCs w:val="false"/>
          <w:color w:val="292524"/>
          <w:sz w:val="20"/>
          <w:szCs w:val="20"/>
        </w:rPr>
        <w:t xml:space="preserve">Whitespace normalization: Removal of excessive line breaks, zero-width characters, and soft hyphens introduced by PDF rendering engines.</w:t>
      </w:r>
    </w:p>
    <w:p>
      <w:pPr>
        <w:pStyle w:val="ListParagraph"/>
        <w:numPr>
          <w:ilvl w:val="0"/>
          <w:numId w:val="2"/>
        </w:numPr>
        <w:spacing w:after="20" w:before="20"/>
      </w:pPr>
      <w:r>
        <w:rPr>
          <w:rFonts w:ascii="Arial" w:cs="Arial" w:eastAsia="Arial" w:hAnsi="Arial"/>
          <w:b w:val="false"/>
          <w:bCs w:val="false"/>
          <w:color w:val="292524"/>
          <w:sz w:val="20"/>
          <w:szCs w:val="20"/>
        </w:rPr>
        <w:t xml:space="preserve">Noise removal: Stripping of page numbers, running headers, watermarks, and non-linguistic symbols that do not contribute semantic content.</w:t>
      </w:r>
    </w:p>
    <w:p>
      <w:pPr>
        <w:pStyle w:val="ListParagraph"/>
        <w:numPr>
          <w:ilvl w:val="0"/>
          <w:numId w:val="2"/>
        </w:numPr>
        <w:spacing w:after="20" w:before="20"/>
      </w:pPr>
      <w:r>
        <w:rPr>
          <w:rFonts w:ascii="Arial" w:cs="Arial" w:eastAsia="Arial" w:hAnsi="Arial"/>
          <w:b w:val="false"/>
          <w:bCs w:val="false"/>
          <w:color w:val="292524"/>
          <w:sz w:val="20"/>
          <w:szCs w:val="20"/>
        </w:rPr>
        <w:t xml:space="preserve">Metadata removal: Elimination of document properties, author fields, and creation timestamps that might introduce irrelevant tokens into the embedding space.</w:t>
      </w:r>
    </w:p>
    <w:p>
      <w:pPr>
        <w:pStyle w:val="ListParagraph"/>
        <w:numPr>
          <w:ilvl w:val="0"/>
          <w:numId w:val="2"/>
        </w:numPr>
        <w:spacing w:after="20" w:before="20"/>
      </w:pPr>
      <w:r>
        <w:rPr>
          <w:rFonts w:ascii="Arial" w:cs="Arial" w:eastAsia="Arial" w:hAnsi="Arial"/>
          <w:b w:val="false"/>
          <w:bCs w:val="false"/>
          <w:color w:val="292524"/>
          <w:sz w:val="20"/>
          <w:szCs w:val="20"/>
        </w:rPr>
        <w:t xml:space="preserve">Script detection: Automatic identification of Devanagari vs. romanized Sanskrit to route text through the appropriate transliteration pathway.</w:t>
      </w:r>
    </w:p>
    <w:p>
      <w:pPr>
        <w:spacing w:after="32" w:before="32"/>
      </w:pPr>
      <w:r>
        <w:t xml:space="preserve"/>
      </w:r>
    </w:p>
    <w:p>
      <w:pPr>
        <w:pStyle w:val="Heading2"/>
        <w:spacing w:after="60" w:before="140"/>
      </w:pPr>
      <w:r>
        <w:rPr>
          <w:rFonts w:ascii="Arial" w:cs="Arial" w:eastAsia="Arial" w:hAnsi="Arial"/>
          <w:b/>
          <w:bCs/>
          <w:color w:val="EA580C"/>
          <w:sz w:val="21"/>
          <w:szCs w:val="21"/>
        </w:rPr>
        <w:t xml:space="preserve">4.3 Transliteration Layer</w:t>
      </w:r>
    </w:p>
    <w:p>
      <w:pPr>
        <w:spacing w:after="30" w:before="30"/>
        <w:jc w:val="both"/>
      </w:pPr>
      <w:r>
        <w:rPr>
          <w:rFonts w:ascii="Arial" w:cs="Arial" w:eastAsia="Arial" w:hAnsi="Arial"/>
          <w:color w:val="292524"/>
          <w:sz w:val="20"/>
          <w:szCs w:val="20"/>
        </w:rPr>
        <w:t xml:space="preserve">Transliteration is the most critical preprocessing step in the Sanskrit RAG pipeline. Since embedding models like Sentence Transformers are pre-trained predominantly on Latin-script text, Devanagari input must be converted to a romanized representation that preserves all phonological distinctions.</w:t>
      </w:r>
    </w:p>
    <w:p>
      <w:pPr>
        <w:spacing w:after="24" w:before="24"/>
      </w:pPr>
      <w:r>
        <w:t xml:space="preserve"/>
      </w:r>
    </w:p>
    <w:p>
      <w:pPr>
        <w:spacing w:after="30" w:before="30"/>
        <w:jc w:val="both"/>
      </w:pPr>
      <w:r>
        <w:rPr>
          <w:rFonts w:ascii="Arial" w:cs="Arial" w:eastAsia="Arial" w:hAnsi="Arial"/>
          <w:color w:val="292524"/>
          <w:sz w:val="20"/>
          <w:szCs w:val="20"/>
        </w:rPr>
        <w:t xml:space="preserve">The system supports two primary transliteration schemes:</w:t>
      </w:r>
    </w:p>
    <w:p>
      <w:pPr>
        <w:spacing w:after="16" w:before="16"/>
      </w:pPr>
      <w:r>
        <w:t xml:space="preserve"/>
      </w:r>
    </w:p>
    <w:p>
      <w:pPr>
        <w:pStyle w:val="Heading3"/>
        <w:spacing w:after="40" w:before="100"/>
      </w:pPr>
      <w:r>
        <w:rPr>
          <w:rFonts w:ascii="Arial" w:cs="Arial" w:eastAsia="Arial" w:hAnsi="Arial"/>
          <w:b/>
          <w:bCs/>
          <w:color w:val="292524"/>
          <w:sz w:val="20"/>
          <w:szCs w:val="20"/>
        </w:rPr>
        <w:t xml:space="preserve">IAST (International Alphabet of Sanskrit Transliteration)</w:t>
      </w:r>
    </w:p>
    <w:p>
      <w:pPr>
        <w:spacing w:after="30" w:before="30"/>
        <w:jc w:val="both"/>
      </w:pPr>
      <w:r>
        <w:rPr>
          <w:rFonts w:ascii="Arial" w:cs="Arial" w:eastAsia="Arial" w:hAnsi="Arial"/>
          <w:color w:val="292524"/>
          <w:sz w:val="20"/>
          <w:szCs w:val="20"/>
        </w:rPr>
        <w:t xml:space="preserve">IAST is the scholarly standard for Sanskrit romanization, employing diacritics to represent the full phonemic inventory of Sanskrit. For example, the long vowel आ is represented as 'a' with a macron. IAST representations are maximally information-preserving and optimal for scholarly retrieval tasks.</w:t>
      </w:r>
    </w:p>
    <w:p>
      <w:pPr>
        <w:spacing w:after="24" w:before="24"/>
      </w:pPr>
      <w:r>
        <w:t xml:space="preserve"/>
      </w:r>
    </w:p>
    <w:p>
      <w:pPr>
        <w:pStyle w:val="Heading3"/>
        <w:spacing w:after="40" w:before="100"/>
      </w:pPr>
      <w:r>
        <w:rPr>
          <w:rFonts w:ascii="Arial" w:cs="Arial" w:eastAsia="Arial" w:hAnsi="Arial"/>
          <w:b/>
          <w:bCs/>
          <w:color w:val="292524"/>
          <w:sz w:val="20"/>
          <w:szCs w:val="20"/>
        </w:rPr>
        <w:t xml:space="preserve">SLP1 (Sanskrit Library Phonetic Basic encoding)</w:t>
      </w:r>
    </w:p>
    <w:p>
      <w:pPr>
        <w:spacing w:after="30" w:before="30"/>
        <w:jc w:val="both"/>
      </w:pPr>
      <w:r>
        <w:rPr>
          <w:rFonts w:ascii="Arial" w:cs="Arial" w:eastAsia="Arial" w:hAnsi="Arial"/>
          <w:color w:val="292524"/>
          <w:sz w:val="20"/>
          <w:szCs w:val="20"/>
        </w:rPr>
        <w:t xml:space="preserve">SLP1 uses only ASCII characters (A-Z, a-z, digits) to encode Sanskrit phonemes, making it computationally convenient for systems that cannot process diacritics. SLP1 is particularly useful when interfacing with legacy NLP tools and for ensuring BM25 index compatibility.</w:t>
      </w:r>
    </w:p>
    <w:p>
      <w:pPr>
        <w:spacing w:after="24" w:before="24"/>
      </w:pPr>
      <w:r>
        <w:t xml:space="preserve"/>
      </w:r>
    </w:p>
    <w:p>
      <w:pPr>
        <w:spacing w:after="30" w:before="30"/>
        <w:jc w:val="both"/>
      </w:pPr>
      <w:r>
        <w:rPr>
          <w:rFonts w:ascii="Arial" w:cs="Arial" w:eastAsia="Arial" w:hAnsi="Arial"/>
          <w:color w:val="292524"/>
          <w:sz w:val="20"/>
          <w:szCs w:val="20"/>
        </w:rPr>
        <w:t xml:space="preserve">The transliteration layer ensures that embedding models can operate on a consistent, well-distributed input space, significantly improving recall for Sanskrit vocabulary that would otherwise be fragmented by sub-word tokenizers operating on Devanagari.</w:t>
      </w:r>
    </w:p>
    <w:p>
      <w:r>
        <w:br w:type="page"/>
      </w:r>
    </w:p>
    <w:p>
      <w:pPr>
        <w:pStyle w:val="Heading1"/>
        <w:pBdr>
          <w:bottom w:val="single" w:color="C2410C" w:sz="4" w:space="2"/>
        </w:pBdr>
        <w:spacing w:after="80" w:before="200"/>
      </w:pPr>
      <w:r>
        <w:rPr>
          <w:rFonts w:ascii="Arial" w:cs="Arial" w:eastAsia="Arial" w:hAnsi="Arial"/>
          <w:b/>
          <w:bCs/>
          <w:color w:val="7C2D12"/>
          <w:sz w:val="24"/>
          <w:szCs w:val="24"/>
        </w:rPr>
        <w:t xml:space="preserve">5. Hybrid Retrieval Framework</w:t>
      </w:r>
    </w:p>
    <w:p>
      <w:pPr>
        <w:spacing w:after="30" w:before="30"/>
        <w:jc w:val="both"/>
      </w:pPr>
      <w:r>
        <w:rPr>
          <w:rFonts w:ascii="Arial" w:cs="Arial" w:eastAsia="Arial" w:hAnsi="Arial"/>
          <w:color w:val="292524"/>
          <w:sz w:val="20"/>
          <w:szCs w:val="20"/>
        </w:rPr>
        <w:t xml:space="preserve">The retrieval framework is the technical centerpiece of the Sanskrit RAG System. A hybrid approach combining dense vector retrieval (FAISS) with sparse lexical retrieval (BM25) is employed to overcome the complementary weaknesses of each individual method.</w:t>
      </w:r>
    </w:p>
    <w:p>
      <w:pPr>
        <w:spacing w:after="32" w:before="32"/>
      </w:pPr>
      <w:r>
        <w:t xml:space="preserve"/>
      </w:r>
    </w:p>
    <w:p>
      <w:pPr>
        <w:pStyle w:val="Heading2"/>
        <w:spacing w:after="60" w:before="140"/>
      </w:pPr>
      <w:r>
        <w:rPr>
          <w:rFonts w:ascii="Arial" w:cs="Arial" w:eastAsia="Arial" w:hAnsi="Arial"/>
          <w:b/>
          <w:bCs/>
          <w:color w:val="EA580C"/>
          <w:sz w:val="21"/>
          <w:szCs w:val="21"/>
        </w:rPr>
        <w:t xml:space="preserve">5.1 FAISS Dense Retrieval</w:t>
      </w:r>
    </w:p>
    <w:p>
      <w:pPr>
        <w:spacing w:after="30" w:before="30"/>
        <w:jc w:val="both"/>
      </w:pPr>
      <w:r>
        <w:rPr>
          <w:rFonts w:ascii="Arial" w:cs="Arial" w:eastAsia="Arial" w:hAnsi="Arial"/>
          <w:color w:val="292524"/>
          <w:sz w:val="20"/>
          <w:szCs w:val="20"/>
        </w:rPr>
        <w:t xml:space="preserve">FAISS (Facebook AI Similarity Search) is an open-source library for efficient similarity search in high-dimensional vector spaces. In the Sanskrit RAG System, document chunks are encoded into dense vector embeddings using a Sentence Transformer model (all-MiniLM-L6-v2 or equivalent).</w:t>
      </w:r>
    </w:p>
    <w:p>
      <w:pPr>
        <w:spacing w:after="24" w:before="24"/>
      </w:pPr>
      <w:r>
        <w:t xml:space="preserve"/>
      </w:r>
    </w:p>
    <w:p>
      <w:pPr>
        <w:pStyle w:val="ListParagraph"/>
        <w:numPr>
          <w:ilvl w:val="0"/>
          <w:numId w:val="2"/>
        </w:numPr>
        <w:spacing w:after="20" w:before="20"/>
      </w:pPr>
      <w:r>
        <w:rPr>
          <w:rFonts w:ascii="Arial" w:cs="Arial" w:eastAsia="Arial" w:hAnsi="Arial"/>
          <w:b w:val="false"/>
          <w:bCs w:val="false"/>
          <w:color w:val="292524"/>
          <w:sz w:val="20"/>
          <w:szCs w:val="20"/>
        </w:rPr>
        <w:t xml:space="preserve">Vector Embeddings: Each text chunk is encoded into a fixed-dimension embedding vector (typically 384-d) that captures its semantic meaning. Semantically similar passages produce geometrically proximate vectors.</w:t>
      </w:r>
    </w:p>
    <w:p>
      <w:pPr>
        <w:pStyle w:val="ListParagraph"/>
        <w:numPr>
          <w:ilvl w:val="0"/>
          <w:numId w:val="2"/>
        </w:numPr>
        <w:spacing w:after="20" w:before="20"/>
      </w:pPr>
      <w:r>
        <w:rPr>
          <w:rFonts w:ascii="Arial" w:cs="Arial" w:eastAsia="Arial" w:hAnsi="Arial"/>
          <w:b w:val="false"/>
          <w:bCs w:val="false"/>
          <w:color w:val="292524"/>
          <w:sz w:val="20"/>
          <w:szCs w:val="20"/>
        </w:rPr>
        <w:t xml:space="preserve">Index Type: The system uses a flat L2 index (IndexFlatL2) for smaller corpora and an IVF index (IndexIVFFlat) with inverted file structure for larger collections, enabling sub-linear query time.</w:t>
      </w:r>
    </w:p>
    <w:p>
      <w:pPr>
        <w:pStyle w:val="ListParagraph"/>
        <w:numPr>
          <w:ilvl w:val="0"/>
          <w:numId w:val="2"/>
        </w:numPr>
        <w:spacing w:after="20" w:before="20"/>
      </w:pPr>
      <w:r>
        <w:rPr>
          <w:rFonts w:ascii="Arial" w:cs="Arial" w:eastAsia="Arial" w:hAnsi="Arial"/>
          <w:b w:val="false"/>
          <w:bCs w:val="false"/>
          <w:color w:val="292524"/>
          <w:sz w:val="20"/>
          <w:szCs w:val="20"/>
        </w:rPr>
        <w:t xml:space="preserve">Semantic Search: At query time, the query string is encoded into the same embedding space, and FAISS retrieves the k nearest neighbors by Euclidean distance — capturing semantically related passages even when they do not share exact vocabulary.</w:t>
      </w:r>
    </w:p>
    <w:p>
      <w:pPr>
        <w:pStyle w:val="ListParagraph"/>
        <w:numPr>
          <w:ilvl w:val="0"/>
          <w:numId w:val="2"/>
        </w:numPr>
        <w:spacing w:after="20" w:before="20"/>
      </w:pPr>
      <w:r>
        <w:rPr>
          <w:rFonts w:ascii="Arial" w:cs="Arial" w:eastAsia="Arial" w:hAnsi="Arial"/>
          <w:b w:val="false"/>
          <w:bCs w:val="false"/>
          <w:color w:val="292524"/>
          <w:sz w:val="20"/>
          <w:szCs w:val="20"/>
        </w:rPr>
        <w:t xml:space="preserve">Advantage: Handles paraphrase, synonym variation, and cross-script semantic equivalence after transliteration.</w:t>
      </w:r>
    </w:p>
    <w:p>
      <w:pPr>
        <w:spacing w:after="32" w:before="32"/>
      </w:pPr>
      <w:r>
        <w:t xml:space="preserve"/>
      </w:r>
    </w:p>
    <w:p>
      <w:pPr>
        <w:pStyle w:val="Heading2"/>
        <w:spacing w:after="60" w:before="140"/>
      </w:pPr>
      <w:r>
        <w:rPr>
          <w:rFonts w:ascii="Arial" w:cs="Arial" w:eastAsia="Arial" w:hAnsi="Arial"/>
          <w:b/>
          <w:bCs/>
          <w:color w:val="EA580C"/>
          <w:sz w:val="21"/>
          <w:szCs w:val="21"/>
        </w:rPr>
        <w:t xml:space="preserve">5.2 BM25 Sparse Retrieval</w:t>
      </w:r>
    </w:p>
    <w:p>
      <w:pPr>
        <w:spacing w:after="30" w:before="30"/>
        <w:jc w:val="both"/>
      </w:pPr>
      <w:r>
        <w:rPr>
          <w:rFonts w:ascii="Arial" w:cs="Arial" w:eastAsia="Arial" w:hAnsi="Arial"/>
          <w:color w:val="292524"/>
          <w:sz w:val="20"/>
          <w:szCs w:val="20"/>
        </w:rPr>
        <w:t xml:space="preserve">BM25 (Best Matching 25) is a probabilistic term-frequency based ranking function that extends TF-IDF with document length normalization and saturation functions. It operates on an inverted index of terms.</w:t>
      </w:r>
    </w:p>
    <w:p>
      <w:pPr>
        <w:spacing w:after="24" w:before="24"/>
      </w:pPr>
      <w:r>
        <w:t xml:space="preserve"/>
      </w:r>
    </w:p>
    <w:p>
      <w:pPr>
        <w:pStyle w:val="ListParagraph"/>
        <w:numPr>
          <w:ilvl w:val="0"/>
          <w:numId w:val="2"/>
        </w:numPr>
        <w:spacing w:after="20" w:before="20"/>
      </w:pPr>
      <w:r>
        <w:rPr>
          <w:rFonts w:ascii="Arial" w:cs="Arial" w:eastAsia="Arial" w:hAnsi="Arial"/>
          <w:b w:val="false"/>
          <w:bCs w:val="false"/>
          <w:color w:val="292524"/>
          <w:sz w:val="20"/>
          <w:szCs w:val="20"/>
        </w:rPr>
        <w:t xml:space="preserve">Lexical Retrieval: BM25 scores documents based on exact term overlap between query and document, weighted by term frequency and inverse document frequency.</w:t>
      </w:r>
    </w:p>
    <w:p>
      <w:pPr>
        <w:pStyle w:val="ListParagraph"/>
        <w:numPr>
          <w:ilvl w:val="0"/>
          <w:numId w:val="2"/>
        </w:numPr>
        <w:spacing w:after="20" w:before="20"/>
      </w:pPr>
      <w:r>
        <w:rPr>
          <w:rFonts w:ascii="Arial" w:cs="Arial" w:eastAsia="Arial" w:hAnsi="Arial"/>
          <w:b w:val="false"/>
          <w:bCs w:val="false"/>
          <w:color w:val="292524"/>
          <w:sz w:val="20"/>
          <w:szCs w:val="20"/>
        </w:rPr>
        <w:t xml:space="preserve">Keyword Matching: Particularly effective for rare Sanskrit technical terms (e.g., 'pratibimba', 'vivartta', 'adhyaropa') that appear infrequently in the corpus and may not be well-represented in the embedding space.</w:t>
      </w:r>
    </w:p>
    <w:p>
      <w:pPr>
        <w:pStyle w:val="ListParagraph"/>
        <w:numPr>
          <w:ilvl w:val="0"/>
          <w:numId w:val="2"/>
        </w:numPr>
        <w:spacing w:after="20" w:before="20"/>
      </w:pPr>
      <w:r>
        <w:rPr>
          <w:rFonts w:ascii="Arial" w:cs="Arial" w:eastAsia="Arial" w:hAnsi="Arial"/>
          <w:b w:val="false"/>
          <w:bCs w:val="false"/>
          <w:color w:val="292524"/>
          <w:sz w:val="20"/>
          <w:szCs w:val="20"/>
        </w:rPr>
        <w:t xml:space="preserve">Exact-term Guarantee: BM25 ensures that a document containing the precise Sanskrit term queried is always retrieved, regardless of embedding distance — a critical property for scholarly accuracy.</w:t>
      </w:r>
    </w:p>
    <w:p>
      <w:pPr>
        <w:pStyle w:val="ListParagraph"/>
        <w:numPr>
          <w:ilvl w:val="0"/>
          <w:numId w:val="2"/>
        </w:numPr>
        <w:spacing w:after="20" w:before="20"/>
      </w:pPr>
      <w:r>
        <w:rPr>
          <w:rFonts w:ascii="Arial" w:cs="Arial" w:eastAsia="Arial" w:hAnsi="Arial"/>
          <w:b w:val="false"/>
          <w:bCs w:val="false"/>
          <w:color w:val="292524"/>
          <w:sz w:val="20"/>
          <w:szCs w:val="20"/>
        </w:rPr>
        <w:t xml:space="preserve">Implementation: The rank_bm25 Python library is used, with tokenization applied to IAST-transliterated text for consistent term matching.</w:t>
      </w:r>
    </w:p>
    <w:p>
      <w:pPr>
        <w:spacing w:after="32" w:before="32"/>
      </w:pPr>
      <w:r>
        <w:t xml:space="preserve"/>
      </w:r>
    </w:p>
    <w:p>
      <w:pPr>
        <w:pStyle w:val="Heading2"/>
        <w:spacing w:after="60" w:before="140"/>
      </w:pPr>
      <w:r>
        <w:rPr>
          <w:rFonts w:ascii="Arial" w:cs="Arial" w:eastAsia="Arial" w:hAnsi="Arial"/>
          <w:b/>
          <w:bCs/>
          <w:color w:val="EA580C"/>
          <w:sz w:val="21"/>
          <w:szCs w:val="21"/>
        </w:rPr>
        <w:t xml:space="preserve">5.3 Why Hybrid Retrieval Outperforms Unimodal Approaches</w:t>
      </w:r>
    </w:p>
    <w:p>
      <w:pPr>
        <w:spacing w:after="30" w:before="30"/>
        <w:jc w:val="both"/>
      </w:pPr>
      <w:r>
        <w:rPr>
          <w:rFonts w:ascii="Arial" w:cs="Arial" w:eastAsia="Arial" w:hAnsi="Arial"/>
          <w:color w:val="292524"/>
          <w:sz w:val="20"/>
          <w:szCs w:val="20"/>
        </w:rPr>
        <w:t xml:space="preserve">Dense and sparse retrieval methods exhibit complementary failure modes. FAISS may fail to retrieve documents containing rare technical terms due to embedding space sparsity, while BM25 fails to retrieve paraphrased or conceptually related passages that share no exact vocabulary. Combining both systems at the rank fusion stage consistently outperforms either method in isolation on domain-specific retrieval benchmarks. This has been validated in the MS-MARCO and TREC-DL benchmarks and is expected to hold for the Sanskrit domain given its vocabulary distribution characteristics.</w:t>
      </w:r>
    </w:p>
    <w:p>
      <w:r>
        <w:br w:type="page"/>
      </w:r>
    </w:p>
    <w:p>
      <w:pPr>
        <w:pStyle w:val="Heading1"/>
        <w:pBdr>
          <w:bottom w:val="single" w:color="C2410C" w:sz="4" w:space="2"/>
        </w:pBdr>
        <w:spacing w:after="80" w:before="200"/>
      </w:pPr>
      <w:r>
        <w:rPr>
          <w:rFonts w:ascii="Arial" w:cs="Arial" w:eastAsia="Arial" w:hAnsi="Arial"/>
          <w:b/>
          <w:bCs/>
          <w:color w:val="7C2D12"/>
          <w:sz w:val="24"/>
          <w:szCs w:val="24"/>
        </w:rPr>
        <w:t xml:space="preserve">6. Reciprocal Rank Fusion (RRF)</w:t>
      </w:r>
    </w:p>
    <w:p>
      <w:pPr>
        <w:spacing w:after="30" w:before="30"/>
        <w:jc w:val="both"/>
      </w:pPr>
      <w:r>
        <w:rPr>
          <w:rFonts w:ascii="Arial" w:cs="Arial" w:eastAsia="Arial" w:hAnsi="Arial"/>
          <w:color w:val="292524"/>
          <w:sz w:val="20"/>
          <w:szCs w:val="20"/>
        </w:rPr>
        <w:t xml:space="preserve">After FAISS and BM25 independently retrieve and rank candidate documents, the results must be merged into a single unified ranking. The system employs Reciprocal Rank Fusion (RRF), a robust rank aggregation method that does not require score normalization.</w:t>
      </w:r>
    </w:p>
    <w:p>
      <w:pPr>
        <w:spacing w:after="32" w:before="32"/>
      </w:pPr>
      <w:r>
        <w:t xml:space="preserve"/>
      </w:r>
    </w:p>
    <w:p>
      <w:pPr>
        <w:pStyle w:val="Heading2"/>
        <w:spacing w:after="60" w:before="140"/>
      </w:pPr>
      <w:r>
        <w:rPr>
          <w:rFonts w:ascii="Arial" w:cs="Arial" w:eastAsia="Arial" w:hAnsi="Arial"/>
          <w:b/>
          <w:bCs/>
          <w:color w:val="EA580C"/>
          <w:sz w:val="21"/>
          <w:szCs w:val="21"/>
        </w:rPr>
        <w:t xml:space="preserve">6.1 Mathematical Formulation</w:t>
      </w:r>
    </w:p>
    <w:p>
      <w:pPr>
        <w:spacing w:after="30" w:before="30"/>
        <w:jc w:val="both"/>
      </w:pPr>
      <w:r>
        <w:rPr>
          <w:rFonts w:ascii="Arial" w:cs="Arial" w:eastAsia="Arial" w:hAnsi="Arial"/>
          <w:color w:val="292524"/>
          <w:sz w:val="20"/>
          <w:szCs w:val="20"/>
        </w:rPr>
        <w:t xml:space="preserve">Given a document d with rank positions Rank_FAISS and Rank_BM25 in their respective retrieval lists, the RRF score is computed as:</w:t>
      </w:r>
    </w:p>
    <w:p>
      <w:pPr>
        <w:spacing w:after="24" w:before="24"/>
      </w:pPr>
      <w:r>
        <w:t xml:space="preserve"/>
      </w:r>
    </w:p>
    <w:p>
      <w:pPr>
        <w:spacing w:after="120" w:before="120"/>
        <w:jc w:val="center"/>
      </w:pPr>
      <w:r>
        <w:rPr>
          <w:rFonts w:ascii="Courier New" w:cs="Courier New" w:eastAsia="Courier New" w:hAnsi="Courier New"/>
          <w:b/>
          <w:bCs/>
          <w:color w:val="7C2D12"/>
          <w:sz w:val="24"/>
          <w:szCs w:val="24"/>
        </w:rPr>
        <w:t xml:space="preserve">Score(d)  =  1 / (k + Rank_FAISS)  +  1 / (k + Rank_BM25)</w:t>
      </w:r>
    </w:p>
    <w:p>
      <w:pPr>
        <w:spacing w:after="30" w:before="30"/>
        <w:jc w:val="both"/>
      </w:pPr>
      <w:r>
        <w:rPr>
          <w:rFonts w:ascii="Arial" w:cs="Arial" w:eastAsia="Arial" w:hAnsi="Arial"/>
          <w:color w:val="292524"/>
          <w:sz w:val="20"/>
          <w:szCs w:val="20"/>
        </w:rPr>
        <w:t xml:space="preserve">Where:</w:t>
      </w:r>
    </w:p>
    <w:p>
      <w:pPr>
        <w:pStyle w:val="ListParagraph"/>
        <w:numPr>
          <w:ilvl w:val="0"/>
          <w:numId w:val="2"/>
        </w:numPr>
        <w:spacing w:after="20" w:before="20"/>
      </w:pPr>
      <w:r>
        <w:rPr>
          <w:rFonts w:ascii="Arial" w:cs="Arial" w:eastAsia="Arial" w:hAnsi="Arial"/>
          <w:b w:val="false"/>
          <w:bCs w:val="false"/>
          <w:color w:val="292524"/>
          <w:sz w:val="20"/>
          <w:szCs w:val="20"/>
        </w:rPr>
        <w:t xml:space="preserve">k is a smoothing constant (typically set to 60 in the original RRF paper by Cormack et al.)</w:t>
      </w:r>
    </w:p>
    <w:p>
      <w:pPr>
        <w:pStyle w:val="ListParagraph"/>
        <w:numPr>
          <w:ilvl w:val="0"/>
          <w:numId w:val="2"/>
        </w:numPr>
        <w:spacing w:after="20" w:before="20"/>
      </w:pPr>
      <w:r>
        <w:rPr>
          <w:rFonts w:ascii="Arial" w:cs="Arial" w:eastAsia="Arial" w:hAnsi="Arial"/>
          <w:b w:val="false"/>
          <w:bCs w:val="false"/>
          <w:color w:val="292524"/>
          <w:sz w:val="20"/>
          <w:szCs w:val="20"/>
        </w:rPr>
        <w:t xml:space="preserve">Rank_FAISS is the 1-indexed rank of document d in the FAISS result list</w:t>
      </w:r>
    </w:p>
    <w:p>
      <w:pPr>
        <w:pStyle w:val="ListParagraph"/>
        <w:numPr>
          <w:ilvl w:val="0"/>
          <w:numId w:val="2"/>
        </w:numPr>
        <w:spacing w:after="20" w:before="20"/>
      </w:pPr>
      <w:r>
        <w:rPr>
          <w:rFonts w:ascii="Arial" w:cs="Arial" w:eastAsia="Arial" w:hAnsi="Arial"/>
          <w:b w:val="false"/>
          <w:bCs w:val="false"/>
          <w:color w:val="292524"/>
          <w:sz w:val="20"/>
          <w:szCs w:val="20"/>
        </w:rPr>
        <w:t xml:space="preserve">Rank_BM25 is the 1-indexed rank of document d in the BM25 result list</w:t>
      </w:r>
    </w:p>
    <w:p>
      <w:pPr>
        <w:pStyle w:val="ListParagraph"/>
        <w:numPr>
          <w:ilvl w:val="0"/>
          <w:numId w:val="2"/>
        </w:numPr>
        <w:spacing w:after="20" w:before="20"/>
      </w:pPr>
      <w:r>
        <w:rPr>
          <w:rFonts w:ascii="Arial" w:cs="Arial" w:eastAsia="Arial" w:hAnsi="Arial"/>
          <w:b w:val="false"/>
          <w:bCs w:val="false"/>
          <w:color w:val="292524"/>
          <w:sz w:val="20"/>
          <w:szCs w:val="20"/>
        </w:rPr>
        <w:t xml:space="preserve">Documents appearing in only one list receive a contribution of 0 from the absent list</w:t>
      </w:r>
    </w:p>
    <w:p>
      <w:pPr>
        <w:spacing w:after="32" w:before="32"/>
      </w:pPr>
      <w:r>
        <w:t xml:space="preserve"/>
      </w:r>
    </w:p>
    <w:p>
      <w:pPr>
        <w:pStyle w:val="Heading2"/>
        <w:spacing w:after="60" w:before="140"/>
      </w:pPr>
      <w:r>
        <w:rPr>
          <w:rFonts w:ascii="Arial" w:cs="Arial" w:eastAsia="Arial" w:hAnsi="Arial"/>
          <w:b/>
          <w:bCs/>
          <w:color w:val="EA580C"/>
          <w:sz w:val="21"/>
          <w:szCs w:val="21"/>
        </w:rPr>
        <w:t xml:space="preserve">6.2 Why k = 60</w:t>
      </w:r>
    </w:p>
    <w:p>
      <w:pPr>
        <w:spacing w:after="30" w:before="30"/>
        <w:jc w:val="both"/>
      </w:pPr>
      <w:r>
        <w:rPr>
          <w:rFonts w:ascii="Arial" w:cs="Arial" w:eastAsia="Arial" w:hAnsi="Arial"/>
          <w:color w:val="292524"/>
          <w:sz w:val="20"/>
          <w:szCs w:val="20"/>
        </w:rPr>
        <w:t xml:space="preserve">The constant k controls the sensitivity of the RRF score to rank position. A larger k reduces the score differential between high-ranked and low-ranked documents, producing a more uniform distribution. The value k = 60 was empirically determined by Cormack et al. (2009) to produce optimal fusion performance across diverse retrieval settings and has since become the de facto standard in hybrid retrieval systems.</w:t>
      </w:r>
    </w:p>
    <w:p>
      <w:pPr>
        <w:spacing w:after="32" w:before="32"/>
      </w:pPr>
      <w:r>
        <w:t xml:space="preserve"/>
      </w:r>
    </w:p>
    <w:p>
      <w:pPr>
        <w:pStyle w:val="Heading2"/>
        <w:spacing w:after="60" w:before="140"/>
      </w:pPr>
      <w:r>
        <w:rPr>
          <w:rFonts w:ascii="Arial" w:cs="Arial" w:eastAsia="Arial" w:hAnsi="Arial"/>
          <w:b/>
          <w:bCs/>
          <w:color w:val="EA580C"/>
          <w:sz w:val="21"/>
          <w:szCs w:val="21"/>
        </w:rPr>
        <w:t xml:space="preserve">6.3 Worked Example</w:t>
      </w:r>
    </w:p>
    <w:p>
      <w:pPr>
        <w:spacing w:after="30" w:before="30"/>
        <w:jc w:val="both"/>
      </w:pPr>
      <w:r>
        <w:rPr>
          <w:rFonts w:ascii="Arial" w:cs="Arial" w:eastAsia="Arial" w:hAnsi="Arial"/>
          <w:color w:val="292524"/>
          <w:sz w:val="20"/>
          <w:szCs w:val="20"/>
        </w:rPr>
        <w:t xml:space="preserve">Consider a query 'explain the concept of moksha' that produces the following retrieval results:</w:t>
      </w:r>
    </w:p>
    <w:p>
      <w:pPr>
        <w:spacing w:after="24" w:before="2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40"/>
        <w:gridCol w:w="1440"/>
        <w:gridCol w:w="3280"/>
      </w:tblGrid>
      <w:tr>
        <w:trPr>
          <w:tblHeader/>
        </w:trPr>
        <w:tc>
          <w:tcPr>
            <w:tcW w:type="dxa" w:w="3200"/>
            <w:tcBorders>
              <w:top w:val="single" w:color="C2410C" w:sz="4"/>
              <w:left w:val="single" w:color="C2410C" w:sz="4"/>
              <w:bottom w:val="single" w:color="C2410C" w:sz="4"/>
              <w:right w:val="single" w:color="C2410C" w:sz="4"/>
            </w:tcBorders>
            <w:shd w:fill="7C2D1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Document</w:t>
            </w:r>
          </w:p>
        </w:tc>
        <w:tc>
          <w:tcPr>
            <w:tcW w:type="dxa" w:w="1440"/>
            <w:tcBorders>
              <w:top w:val="single" w:color="C2410C" w:sz="4"/>
              <w:left w:val="single" w:color="C2410C" w:sz="4"/>
              <w:bottom w:val="single" w:color="C2410C" w:sz="4"/>
              <w:right w:val="single" w:color="C2410C" w:sz="4"/>
            </w:tcBorders>
            <w:shd w:fill="7C2D1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FAISS Rank</w:t>
            </w:r>
          </w:p>
        </w:tc>
        <w:tc>
          <w:tcPr>
            <w:tcW w:type="dxa" w:w="1440"/>
            <w:tcBorders>
              <w:top w:val="single" w:color="C2410C" w:sz="4"/>
              <w:left w:val="single" w:color="C2410C" w:sz="4"/>
              <w:bottom w:val="single" w:color="C2410C" w:sz="4"/>
              <w:right w:val="single" w:color="C2410C" w:sz="4"/>
            </w:tcBorders>
            <w:shd w:fill="7C2D1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BM25 Rank</w:t>
            </w:r>
          </w:p>
        </w:tc>
        <w:tc>
          <w:tcPr>
            <w:tcW w:type="dxa" w:w="3280"/>
            <w:tcBorders>
              <w:top w:val="single" w:color="C2410C" w:sz="4"/>
              <w:left w:val="single" w:color="C2410C" w:sz="4"/>
              <w:bottom w:val="single" w:color="C2410C" w:sz="4"/>
              <w:right w:val="single" w:color="C2410C" w:sz="4"/>
            </w:tcBorders>
            <w:shd w:fill="7C2D1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RRF Score</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Upanishad Commentary §3.4</w:t>
            </w:r>
          </w:p>
        </w:tc>
        <w:tc>
          <w:tcPr>
            <w:tcW w:type="dxa" w:w="14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1</w:t>
            </w:r>
          </w:p>
        </w:tc>
        <w:tc>
          <w:tcPr>
            <w:tcW w:type="dxa" w:w="14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5</w:t>
            </w:r>
          </w:p>
        </w:tc>
        <w:tc>
          <w:tcPr>
            <w:tcW w:type="dxa" w:w="32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1/(61) + 1/(65) = 0.0316</w:t>
            </w:r>
          </w:p>
        </w:tc>
      </w:tr>
      <w:tr>
        <w:tc>
          <w:tcPr>
            <w:tcW w:type="dxa" w:w="3200"/>
            <w:tcBorders>
              <w:top w:val="single" w:color="CCCCCC" w:sz="1"/>
              <w:left w:val="single" w:color="CCCCCC" w:sz="1"/>
              <w:bottom w:val="single" w:color="CCCCCC" w:sz="1"/>
              <w:right w:val="single" w:color="CCCCCC" w:sz="1"/>
            </w:tcBorders>
            <w:shd w:fill="FFF7ED"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Bhagavad Gita Chapter 18</w:t>
            </w:r>
          </w:p>
        </w:tc>
        <w:tc>
          <w:tcPr>
            <w:tcW w:type="dxa" w:w="1440"/>
            <w:tcBorders>
              <w:top w:val="single" w:color="CCCCCC" w:sz="1"/>
              <w:left w:val="single" w:color="CCCCCC" w:sz="1"/>
              <w:bottom w:val="single" w:color="CCCCCC" w:sz="1"/>
              <w:right w:val="single" w:color="CCCCCC" w:sz="1"/>
            </w:tcBorders>
            <w:shd w:fill="FFF7ED"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3</w:t>
            </w:r>
          </w:p>
        </w:tc>
        <w:tc>
          <w:tcPr>
            <w:tcW w:type="dxa" w:w="1440"/>
            <w:tcBorders>
              <w:top w:val="single" w:color="CCCCCC" w:sz="1"/>
              <w:left w:val="single" w:color="CCCCCC" w:sz="1"/>
              <w:bottom w:val="single" w:color="CCCCCC" w:sz="1"/>
              <w:right w:val="single" w:color="CCCCCC" w:sz="1"/>
            </w:tcBorders>
            <w:shd w:fill="FFF7ED"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1</w:t>
            </w:r>
          </w:p>
        </w:tc>
        <w:tc>
          <w:tcPr>
            <w:tcW w:type="dxa" w:w="3280"/>
            <w:tcBorders>
              <w:top w:val="single" w:color="CCCCCC" w:sz="1"/>
              <w:left w:val="single" w:color="CCCCCC" w:sz="1"/>
              <w:bottom w:val="single" w:color="CCCCCC" w:sz="1"/>
              <w:right w:val="single" w:color="CCCCCC" w:sz="1"/>
            </w:tcBorders>
            <w:shd w:fill="FFF7ED"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1/(63) + 1/(61) = 0.0321</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Vedanta Sutras §4.1</w:t>
            </w:r>
          </w:p>
        </w:tc>
        <w:tc>
          <w:tcPr>
            <w:tcW w:type="dxa" w:w="14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2</w:t>
            </w:r>
          </w:p>
        </w:tc>
        <w:tc>
          <w:tcPr>
            <w:tcW w:type="dxa" w:w="14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8</w:t>
            </w:r>
          </w:p>
        </w:tc>
        <w:tc>
          <w:tcPr>
            <w:tcW w:type="dxa" w:w="32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1/(62) + 1/(68) = 0.0309</w:t>
            </w:r>
          </w:p>
        </w:tc>
      </w:tr>
      <w:tr>
        <w:tc>
          <w:tcPr>
            <w:tcW w:type="dxa" w:w="3200"/>
            <w:tcBorders>
              <w:top w:val="single" w:color="CCCCCC" w:sz="1"/>
              <w:left w:val="single" w:color="CCCCCC" w:sz="1"/>
              <w:bottom w:val="single" w:color="CCCCCC" w:sz="1"/>
              <w:right w:val="single" w:color="CCCCCC" w:sz="1"/>
            </w:tcBorders>
            <w:shd w:fill="FFF7ED"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Yoga Vasistha §6.12</w:t>
            </w:r>
          </w:p>
        </w:tc>
        <w:tc>
          <w:tcPr>
            <w:tcW w:type="dxa" w:w="1440"/>
            <w:tcBorders>
              <w:top w:val="single" w:color="CCCCCC" w:sz="1"/>
              <w:left w:val="single" w:color="CCCCCC" w:sz="1"/>
              <w:bottom w:val="single" w:color="CCCCCC" w:sz="1"/>
              <w:right w:val="single" w:color="CCCCCC" w:sz="1"/>
            </w:tcBorders>
            <w:shd w:fill="FFF7ED"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7</w:t>
            </w:r>
          </w:p>
        </w:tc>
        <w:tc>
          <w:tcPr>
            <w:tcW w:type="dxa" w:w="1440"/>
            <w:tcBorders>
              <w:top w:val="single" w:color="CCCCCC" w:sz="1"/>
              <w:left w:val="single" w:color="CCCCCC" w:sz="1"/>
              <w:bottom w:val="single" w:color="CCCCCC" w:sz="1"/>
              <w:right w:val="single" w:color="CCCCCC" w:sz="1"/>
            </w:tcBorders>
            <w:shd w:fill="FFF7ED"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2</w:t>
            </w:r>
          </w:p>
        </w:tc>
        <w:tc>
          <w:tcPr>
            <w:tcW w:type="dxa" w:w="3280"/>
            <w:tcBorders>
              <w:top w:val="single" w:color="CCCCCC" w:sz="1"/>
              <w:left w:val="single" w:color="CCCCCC" w:sz="1"/>
              <w:bottom w:val="single" w:color="CCCCCC" w:sz="1"/>
              <w:right w:val="single" w:color="CCCCCC" w:sz="1"/>
            </w:tcBorders>
            <w:shd w:fill="FFF7ED"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1/(67) + 1/(62) = 0.0310</w:t>
            </w:r>
          </w:p>
        </w:tc>
      </w:tr>
    </w:tbl>
    <w:p>
      <w:pPr>
        <w:spacing w:after="32" w:before="32"/>
      </w:pPr>
      <w:r>
        <w:t xml:space="preserve"/>
      </w:r>
    </w:p>
    <w:p>
      <w:pPr>
        <w:spacing w:after="30" w:before="30"/>
        <w:jc w:val="both"/>
      </w:pPr>
      <w:r>
        <w:rPr>
          <w:rFonts w:ascii="Arial" w:cs="Arial" w:eastAsia="Arial" w:hAnsi="Arial"/>
          <w:color w:val="292524"/>
          <w:sz w:val="20"/>
          <w:szCs w:val="20"/>
        </w:rPr>
        <w:t xml:space="preserve">The RRF fusion correctly promotes documents that rank consistently highly across both systems, while giving appropriate weight to documents that dominate in one retrieval modality. The final merged ranking provides the top-k context chunks for the generation stage.</w:t>
      </w:r>
    </w:p>
    <w:p>
      <w:r>
        <w:br w:type="page"/>
      </w:r>
    </w:p>
    <w:p>
      <w:pPr>
        <w:pStyle w:val="Heading1"/>
        <w:pBdr>
          <w:bottom w:val="single" w:color="C2410C" w:sz="4" w:space="2"/>
        </w:pBdr>
        <w:spacing w:after="80" w:before="200"/>
      </w:pPr>
      <w:r>
        <w:rPr>
          <w:rFonts w:ascii="Arial" w:cs="Arial" w:eastAsia="Arial" w:hAnsi="Arial"/>
          <w:b/>
          <w:bCs/>
          <w:color w:val="7C2D12"/>
          <w:sz w:val="24"/>
          <w:szCs w:val="24"/>
        </w:rPr>
        <w:t xml:space="preserve">7. TinyLlama Inference Engine</w:t>
      </w:r>
    </w:p>
    <w:p>
      <w:pPr>
        <w:spacing w:after="30" w:before="30"/>
        <w:jc w:val="both"/>
      </w:pPr>
      <w:r>
        <w:rPr>
          <w:rFonts w:ascii="Arial" w:cs="Arial" w:eastAsia="Arial" w:hAnsi="Arial"/>
          <w:color w:val="292524"/>
          <w:sz w:val="20"/>
          <w:szCs w:val="20"/>
        </w:rPr>
        <w:t xml:space="preserve">The generative component of the Sanskrit RAG System is powered by TinyLlama, a compact but capable open-source language model optimized for deployment in resource-constrained environments. This section details the model architecture, quantization strategy, and CPU optimization techniques employed.</w:t>
      </w:r>
    </w:p>
    <w:p>
      <w:pPr>
        <w:spacing w:after="32" w:before="32"/>
      </w:pPr>
      <w:r>
        <w:t xml:space="preserve"/>
      </w:r>
    </w:p>
    <w:p>
      <w:pPr>
        <w:pStyle w:val="Heading2"/>
        <w:spacing w:after="60" w:before="140"/>
      </w:pPr>
      <w:r>
        <w:rPr>
          <w:rFonts w:ascii="Arial" w:cs="Arial" w:eastAsia="Arial" w:hAnsi="Arial"/>
          <w:b/>
          <w:bCs/>
          <w:color w:val="EA580C"/>
          <w:sz w:val="21"/>
          <w:szCs w:val="21"/>
        </w:rPr>
        <w:t xml:space="preserve">7.1 TinyLlama Architecture</w:t>
      </w:r>
    </w:p>
    <w:p>
      <w:pPr>
        <w:spacing w:after="30" w:before="30"/>
        <w:jc w:val="both"/>
      </w:pPr>
      <w:r>
        <w:rPr>
          <w:rFonts w:ascii="Arial" w:cs="Arial" w:eastAsia="Arial" w:hAnsi="Arial"/>
          <w:color w:val="292524"/>
          <w:sz w:val="20"/>
          <w:szCs w:val="20"/>
        </w:rPr>
        <w:t xml:space="preserve">TinyLlama-1.1B is a 1.1 billion parameter language model built on the LLaMA-2 architecture. It employs Grouped Query Attention (GQA), RoPE positional embeddings, SwiGLU activations, and a pre-normalization architecture. Despite its compact size, TinyLlama achieves competitive performance on reasoning and instruction-following benchmarks by virtue of training on 3 trillion tokens of high-quality data.</w:t>
      </w:r>
    </w:p>
    <w:p>
      <w:pPr>
        <w:spacing w:after="24" w:before="2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2410C" w:sz="4"/>
              <w:left w:val="single" w:color="C2410C" w:sz="4"/>
              <w:bottom w:val="single" w:color="C2410C" w:sz="4"/>
              <w:right w:val="single" w:color="C2410C" w:sz="4"/>
            </w:tcBorders>
            <w:shd w:fill="7C2D1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Parameter</w:t>
            </w:r>
          </w:p>
        </w:tc>
        <w:tc>
          <w:tcPr>
            <w:tcW w:type="dxa" w:w="4680"/>
            <w:tcBorders>
              <w:top w:val="single" w:color="C2410C" w:sz="4"/>
              <w:left w:val="single" w:color="C2410C" w:sz="4"/>
              <w:bottom w:val="single" w:color="C2410C" w:sz="4"/>
              <w:right w:val="single" w:color="C2410C" w:sz="4"/>
            </w:tcBorders>
            <w:shd w:fill="7C2D1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Parameters</w:t>
            </w:r>
          </w:p>
        </w:tc>
        <w:tc>
          <w:tcPr>
            <w:tcW w:type="dxa" w:w="46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1.1 Billion</w:t>
            </w:r>
          </w:p>
        </w:tc>
      </w:tr>
      <w:tr>
        <w:tc>
          <w:tcPr>
            <w:tcW w:type="dxa" w:w="4680"/>
            <w:tcBorders>
              <w:top w:val="single" w:color="CCCCCC" w:sz="1"/>
              <w:left w:val="single" w:color="CCCCCC" w:sz="1"/>
              <w:bottom w:val="single" w:color="CCCCCC" w:sz="1"/>
              <w:right w:val="single" w:color="CCCCCC" w:sz="1"/>
            </w:tcBorders>
            <w:shd w:fill="FFF7ED"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Hidden Dimension</w:t>
            </w:r>
          </w:p>
        </w:tc>
        <w:tc>
          <w:tcPr>
            <w:tcW w:type="dxa" w:w="4680"/>
            <w:tcBorders>
              <w:top w:val="single" w:color="CCCCCC" w:sz="1"/>
              <w:left w:val="single" w:color="CCCCCC" w:sz="1"/>
              <w:bottom w:val="single" w:color="CCCCCC" w:sz="1"/>
              <w:right w:val="single" w:color="CCCCCC" w:sz="1"/>
            </w:tcBorders>
            <w:shd w:fill="FFF7ED"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2048</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Attention Heads</w:t>
            </w:r>
          </w:p>
        </w:tc>
        <w:tc>
          <w:tcPr>
            <w:tcW w:type="dxa" w:w="46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32</w:t>
            </w:r>
          </w:p>
        </w:tc>
      </w:tr>
      <w:tr>
        <w:tc>
          <w:tcPr>
            <w:tcW w:type="dxa" w:w="4680"/>
            <w:tcBorders>
              <w:top w:val="single" w:color="CCCCCC" w:sz="1"/>
              <w:left w:val="single" w:color="CCCCCC" w:sz="1"/>
              <w:bottom w:val="single" w:color="CCCCCC" w:sz="1"/>
              <w:right w:val="single" w:color="CCCCCC" w:sz="1"/>
            </w:tcBorders>
            <w:shd w:fill="FFF7ED"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KV Heads (GQA)</w:t>
            </w:r>
          </w:p>
        </w:tc>
        <w:tc>
          <w:tcPr>
            <w:tcW w:type="dxa" w:w="4680"/>
            <w:tcBorders>
              <w:top w:val="single" w:color="CCCCCC" w:sz="1"/>
              <w:left w:val="single" w:color="CCCCCC" w:sz="1"/>
              <w:bottom w:val="single" w:color="CCCCCC" w:sz="1"/>
              <w:right w:val="single" w:color="CCCCCC" w:sz="1"/>
            </w:tcBorders>
            <w:shd w:fill="FFF7ED"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4</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Context Length</w:t>
            </w:r>
          </w:p>
        </w:tc>
        <w:tc>
          <w:tcPr>
            <w:tcW w:type="dxa" w:w="46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2048 tokens</w:t>
            </w:r>
          </w:p>
        </w:tc>
      </w:tr>
      <w:tr>
        <w:tc>
          <w:tcPr>
            <w:tcW w:type="dxa" w:w="4680"/>
            <w:tcBorders>
              <w:top w:val="single" w:color="CCCCCC" w:sz="1"/>
              <w:left w:val="single" w:color="CCCCCC" w:sz="1"/>
              <w:bottom w:val="single" w:color="CCCCCC" w:sz="1"/>
              <w:right w:val="single" w:color="CCCCCC" w:sz="1"/>
            </w:tcBorders>
            <w:shd w:fill="FFF7ED"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Training Tokens</w:t>
            </w:r>
          </w:p>
        </w:tc>
        <w:tc>
          <w:tcPr>
            <w:tcW w:type="dxa" w:w="4680"/>
            <w:tcBorders>
              <w:top w:val="single" w:color="CCCCCC" w:sz="1"/>
              <w:left w:val="single" w:color="CCCCCC" w:sz="1"/>
              <w:bottom w:val="single" w:color="CCCCCC" w:sz="1"/>
              <w:right w:val="single" w:color="CCCCCC" w:sz="1"/>
            </w:tcBorders>
            <w:shd w:fill="FFF7ED"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3 Trillion</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Architecture</w:t>
            </w:r>
          </w:p>
        </w:tc>
        <w:tc>
          <w:tcPr>
            <w:tcW w:type="dxa" w:w="46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LLaMA-2 with GQA</w:t>
            </w:r>
          </w:p>
        </w:tc>
      </w:tr>
    </w:tbl>
    <w:p>
      <w:pPr>
        <w:spacing w:after="48" w:before="48"/>
      </w:pPr>
      <w:r>
        <w:t xml:space="preserve"/>
      </w:r>
    </w:p>
    <w:p>
      <w:pPr>
        <w:pStyle w:val="Heading2"/>
        <w:spacing w:after="60" w:before="140"/>
      </w:pPr>
      <w:r>
        <w:rPr>
          <w:rFonts w:ascii="Arial" w:cs="Arial" w:eastAsia="Arial" w:hAnsi="Arial"/>
          <w:b/>
          <w:bCs/>
          <w:color w:val="EA580C"/>
          <w:sz w:val="21"/>
          <w:szCs w:val="21"/>
        </w:rPr>
        <w:t xml:space="preserve">7.2 GGUF Format and Quantization</w:t>
      </w:r>
    </w:p>
    <w:p>
      <w:pPr>
        <w:spacing w:after="30" w:before="30"/>
        <w:jc w:val="both"/>
      </w:pPr>
      <w:r>
        <w:rPr>
          <w:rFonts w:ascii="Arial" w:cs="Arial" w:eastAsia="Arial" w:hAnsi="Arial"/>
          <w:color w:val="292524"/>
          <w:sz w:val="20"/>
          <w:szCs w:val="20"/>
        </w:rPr>
        <w:t xml:space="preserve">The model is deployed in GGUF (GPT-Generated Unified Format), a binary format introduced by the llama.cpp project that packages model weights, tokenizer, and configuration into a single portable file. GGUF replaces the earlier GGML format and supports efficient memory-mapped loading.</w:t>
      </w:r>
    </w:p>
    <w:p>
      <w:pPr>
        <w:spacing w:after="24" w:before="24"/>
      </w:pPr>
      <w:r>
        <w:t xml:space="preserve"/>
      </w:r>
    </w:p>
    <w:p>
      <w:pPr>
        <w:spacing w:after="30" w:before="30"/>
        <w:jc w:val="both"/>
      </w:pPr>
      <w:r>
        <w:rPr>
          <w:rFonts w:ascii="Arial" w:cs="Arial" w:eastAsia="Arial" w:hAnsi="Arial"/>
          <w:color w:val="292524"/>
          <w:sz w:val="20"/>
          <w:szCs w:val="20"/>
        </w:rPr>
        <w:t xml:space="preserve">The system employs Q4_K_M quantization — a 4-bit mixed-precision scheme that quantizes most weight matrices to 4 bits while preserving higher precision for attention and normalization-adjacent weights. This achieves:</w:t>
      </w:r>
    </w:p>
    <w:p>
      <w:pPr>
        <w:pStyle w:val="ListParagraph"/>
        <w:numPr>
          <w:ilvl w:val="0"/>
          <w:numId w:val="2"/>
        </w:numPr>
        <w:spacing w:after="20" w:before="20"/>
      </w:pPr>
      <w:r>
        <w:rPr>
          <w:rFonts w:ascii="Arial" w:cs="Arial" w:eastAsia="Arial" w:hAnsi="Arial"/>
          <w:b w:val="false"/>
          <w:bCs w:val="false"/>
          <w:color w:val="292524"/>
          <w:sz w:val="20"/>
          <w:szCs w:val="20"/>
        </w:rPr>
        <w:t xml:space="preserve">Memory footprint: Approximately 670 MB (vs. 4.4 GB for full FP32)</w:t>
      </w:r>
    </w:p>
    <w:p>
      <w:pPr>
        <w:pStyle w:val="ListParagraph"/>
        <w:numPr>
          <w:ilvl w:val="0"/>
          <w:numId w:val="2"/>
        </w:numPr>
        <w:spacing w:after="20" w:before="20"/>
      </w:pPr>
      <w:r>
        <w:rPr>
          <w:rFonts w:ascii="Arial" w:cs="Arial" w:eastAsia="Arial" w:hAnsi="Arial"/>
          <w:b w:val="false"/>
          <w:bCs w:val="false"/>
          <w:color w:val="292524"/>
          <w:sz w:val="20"/>
          <w:szCs w:val="20"/>
        </w:rPr>
        <w:t xml:space="preserve">Inference speed: 2-8 tokens/second on modern commodity CPUs (Intel Core i5/i7, AMD Ryzen 5/7)</w:t>
      </w:r>
    </w:p>
    <w:p>
      <w:pPr>
        <w:pStyle w:val="ListParagraph"/>
        <w:numPr>
          <w:ilvl w:val="0"/>
          <w:numId w:val="2"/>
        </w:numPr>
        <w:spacing w:after="20" w:before="20"/>
      </w:pPr>
      <w:r>
        <w:rPr>
          <w:rFonts w:ascii="Arial" w:cs="Arial" w:eastAsia="Arial" w:hAnsi="Arial"/>
          <w:b w:val="false"/>
          <w:bCs w:val="false"/>
          <w:color w:val="292524"/>
          <w:sz w:val="20"/>
          <w:szCs w:val="20"/>
        </w:rPr>
        <w:t xml:space="preserve">Quality preservation: Minimal perplexity increase vs. full-precision model (&lt; 0.5 PPL degradation on standard benchmarks)</w:t>
      </w:r>
    </w:p>
    <w:p>
      <w:pPr>
        <w:spacing w:after="32" w:before="32"/>
      </w:pPr>
      <w:r>
        <w:t xml:space="preserve"/>
      </w:r>
    </w:p>
    <w:p>
      <w:pPr>
        <w:pStyle w:val="Heading2"/>
        <w:spacing w:after="60" w:before="140"/>
      </w:pPr>
      <w:r>
        <w:rPr>
          <w:rFonts w:ascii="Arial" w:cs="Arial" w:eastAsia="Arial" w:hAnsi="Arial"/>
          <w:b/>
          <w:bCs/>
          <w:color w:val="EA580C"/>
          <w:sz w:val="21"/>
          <w:szCs w:val="21"/>
        </w:rPr>
        <w:t xml:space="preserve">7.3 llama.cpp and CPU Optimization</w:t>
      </w:r>
    </w:p>
    <w:p>
      <w:pPr>
        <w:spacing w:after="30" w:before="30"/>
        <w:jc w:val="both"/>
      </w:pPr>
      <w:r>
        <w:rPr>
          <w:rFonts w:ascii="Arial" w:cs="Arial" w:eastAsia="Arial" w:hAnsi="Arial"/>
          <w:color w:val="292524"/>
          <w:sz w:val="20"/>
          <w:szCs w:val="20"/>
        </w:rPr>
        <w:t xml:space="preserve">The llama.cpp library provides a pure C/C++ implementation of LLaMA inference with platform-specific SIMD optimizations (AVX2, AVX-512, NEON) that significantly accelerate matrix multiplication on CPU hardware. Key optimizations include:</w:t>
      </w:r>
    </w:p>
    <w:p>
      <w:pPr>
        <w:pStyle w:val="ListParagraph"/>
        <w:numPr>
          <w:ilvl w:val="0"/>
          <w:numId w:val="2"/>
        </w:numPr>
        <w:spacing w:after="20" w:before="20"/>
      </w:pPr>
      <w:r>
        <w:rPr>
          <w:rFonts w:ascii="Arial" w:cs="Arial" w:eastAsia="Arial" w:hAnsi="Arial"/>
          <w:b w:val="false"/>
          <w:bCs w:val="false"/>
          <w:color w:val="292524"/>
          <w:sz w:val="20"/>
          <w:szCs w:val="20"/>
        </w:rPr>
        <w:t xml:space="preserve">BLAS integration: Optional OpenBLAS or Apple Accelerate backends for optimized GEMM operations</w:t>
      </w:r>
    </w:p>
    <w:p>
      <w:pPr>
        <w:pStyle w:val="ListParagraph"/>
        <w:numPr>
          <w:ilvl w:val="0"/>
          <w:numId w:val="2"/>
        </w:numPr>
        <w:spacing w:after="20" w:before="20"/>
      </w:pPr>
      <w:r>
        <w:rPr>
          <w:rFonts w:ascii="Arial" w:cs="Arial" w:eastAsia="Arial" w:hAnsi="Arial"/>
          <w:b w:val="false"/>
          <w:bCs w:val="false"/>
          <w:color w:val="292524"/>
          <w:sz w:val="20"/>
          <w:szCs w:val="20"/>
        </w:rPr>
        <w:t xml:space="preserve">Thread parallelism: Configurable multi-threading via OpenMP for parallel token generation</w:t>
      </w:r>
    </w:p>
    <w:p>
      <w:pPr>
        <w:pStyle w:val="ListParagraph"/>
        <w:numPr>
          <w:ilvl w:val="0"/>
          <w:numId w:val="2"/>
        </w:numPr>
        <w:spacing w:after="20" w:before="20"/>
      </w:pPr>
      <w:r>
        <w:rPr>
          <w:rFonts w:ascii="Arial" w:cs="Arial" w:eastAsia="Arial" w:hAnsi="Arial"/>
          <w:b w:val="false"/>
          <w:bCs w:val="false"/>
          <w:color w:val="292524"/>
          <w:sz w:val="20"/>
          <w:szCs w:val="20"/>
        </w:rPr>
        <w:t xml:space="preserve">Memory mapping: Model weights are memory-mapped from disk, reducing RAM pressure during loading</w:t>
      </w:r>
    </w:p>
    <w:p>
      <w:pPr>
        <w:pStyle w:val="ListParagraph"/>
        <w:numPr>
          <w:ilvl w:val="0"/>
          <w:numId w:val="2"/>
        </w:numPr>
        <w:spacing w:after="20" w:before="20"/>
      </w:pPr>
      <w:r>
        <w:rPr>
          <w:rFonts w:ascii="Arial" w:cs="Arial" w:eastAsia="Arial" w:hAnsi="Arial"/>
          <w:b w:val="false"/>
          <w:bCs w:val="false"/>
          <w:color w:val="292524"/>
          <w:sz w:val="20"/>
          <w:szCs w:val="20"/>
        </w:rPr>
        <w:t xml:space="preserve">Context caching: KV-cache is maintained across turns to avoid recomputation of attended tokens</w:t>
      </w:r>
    </w:p>
    <w:p>
      <w:r>
        <w:br w:type="page"/>
      </w:r>
    </w:p>
    <w:p>
      <w:pPr>
        <w:pStyle w:val="Heading1"/>
        <w:pBdr>
          <w:bottom w:val="single" w:color="C2410C" w:sz="4" w:space="2"/>
        </w:pBdr>
        <w:spacing w:after="80" w:before="200"/>
      </w:pPr>
      <w:r>
        <w:rPr>
          <w:rFonts w:ascii="Arial" w:cs="Arial" w:eastAsia="Arial" w:hAnsi="Arial"/>
          <w:b/>
          <w:bCs/>
          <w:color w:val="7C2D12"/>
          <w:sz w:val="24"/>
          <w:szCs w:val="24"/>
        </w:rPr>
        <w:t xml:space="preserve">8. User Interface Design</w:t>
      </w:r>
    </w:p>
    <w:p>
      <w:pPr>
        <w:spacing w:after="30" w:before="30"/>
        <w:jc w:val="both"/>
      </w:pPr>
      <w:r>
        <w:rPr>
          <w:rFonts w:ascii="Arial" w:cs="Arial" w:eastAsia="Arial" w:hAnsi="Arial"/>
          <w:color w:val="292524"/>
          <w:sz w:val="20"/>
          <w:szCs w:val="20"/>
        </w:rPr>
        <w:t xml:space="preserve">The Sanskrit RAG System exposes its functionality through a Streamlit-based web application that provides an intuitive, browser-accessible interface for document management and interactive querying. Streamlit was selected for its rapid prototyping capability and seamless integration with the Python backend.</w:t>
      </w:r>
    </w:p>
    <w:p>
      <w:pPr>
        <w:spacing w:after="32" w:before="32"/>
      </w:pPr>
      <w:r>
        <w:t xml:space="preserve"/>
      </w:r>
    </w:p>
    <w:p>
      <w:pPr>
        <w:pStyle w:val="Heading2"/>
        <w:spacing w:after="60" w:before="140"/>
      </w:pPr>
      <w:r>
        <w:rPr>
          <w:rFonts w:ascii="Arial" w:cs="Arial" w:eastAsia="Arial" w:hAnsi="Arial"/>
          <w:b/>
          <w:bCs/>
          <w:color w:val="EA580C"/>
          <w:sz w:val="21"/>
          <w:szCs w:val="21"/>
        </w:rPr>
        <w:t xml:space="preserve">8.1 Interface Components</w:t>
      </w:r>
    </w:p>
    <w:p>
      <w:pPr>
        <w:pStyle w:val="Heading3"/>
        <w:spacing w:after="40" w:before="100"/>
      </w:pPr>
      <w:r>
        <w:rPr>
          <w:rFonts w:ascii="Arial" w:cs="Arial" w:eastAsia="Arial" w:hAnsi="Arial"/>
          <w:b/>
          <w:bCs/>
          <w:color w:val="292524"/>
          <w:sz w:val="20"/>
          <w:szCs w:val="20"/>
        </w:rPr>
        <w:t xml:space="preserve">Home Page / Dashboard</w:t>
      </w:r>
    </w:p>
    <w:p>
      <w:pPr>
        <w:spacing w:after="30" w:before="30"/>
        <w:jc w:val="both"/>
      </w:pPr>
      <w:r>
        <w:rPr>
          <w:rFonts w:ascii="Arial" w:cs="Arial" w:eastAsia="Arial" w:hAnsi="Arial"/>
          <w:color w:val="292524"/>
          <w:sz w:val="20"/>
          <w:szCs w:val="20"/>
        </w:rPr>
        <w:t xml:space="preserve">[Insert Screenshot – Home Page]</w:t>
      </w:r>
    </w:p>
    <w:p>
      <w:pPr>
        <w:spacing w:after="30" w:before="30"/>
        <w:jc w:val="both"/>
      </w:pPr>
      <w:r>
        <w:rPr>
          <w:rFonts w:ascii="Arial" w:cs="Arial" w:eastAsia="Arial" w:hAnsi="Arial"/>
          <w:color w:val="292524"/>
          <w:sz w:val="20"/>
          <w:szCs w:val="20"/>
        </w:rPr>
        <w:t xml:space="preserve">The home page presents the system title, a brief description, and navigation controls. System status indicators display the current index size (number of indexed chunks), active LLM model, and retrieval configuration.</w:t>
      </w:r>
    </w:p>
    <w:p>
      <w:pPr>
        <w:spacing w:after="32" w:before="32"/>
      </w:pPr>
      <w:r>
        <w:t xml:space="preserve"/>
      </w:r>
    </w:p>
    <w:p>
      <w:pPr>
        <w:pStyle w:val="Heading3"/>
        <w:spacing w:after="40" w:before="100"/>
      </w:pPr>
      <w:r>
        <w:rPr>
          <w:rFonts w:ascii="Arial" w:cs="Arial" w:eastAsia="Arial" w:hAnsi="Arial"/>
          <w:b/>
          <w:bCs/>
          <w:color w:val="292524"/>
          <w:sz w:val="20"/>
          <w:szCs w:val="20"/>
        </w:rPr>
        <w:t xml:space="preserve">Document Upload Interface</w:t>
      </w:r>
    </w:p>
    <w:p>
      <w:pPr>
        <w:spacing w:after="30" w:before="30"/>
        <w:jc w:val="both"/>
      </w:pPr>
      <w:r>
        <w:rPr>
          <w:rFonts w:ascii="Arial" w:cs="Arial" w:eastAsia="Arial" w:hAnsi="Arial"/>
          <w:color w:val="292524"/>
          <w:sz w:val="20"/>
          <w:szCs w:val="20"/>
        </w:rPr>
        <w:t xml:space="preserve">[Insert Screenshot – Document Upload]</w:t>
      </w:r>
    </w:p>
    <w:p>
      <w:pPr>
        <w:spacing w:after="30" w:before="30"/>
        <w:jc w:val="both"/>
      </w:pPr>
      <w:r>
        <w:rPr>
          <w:rFonts w:ascii="Arial" w:cs="Arial" w:eastAsia="Arial" w:hAnsi="Arial"/>
          <w:color w:val="292524"/>
          <w:sz w:val="20"/>
          <w:szCs w:val="20"/>
        </w:rPr>
        <w:t xml:space="preserve">The document upload panel accepts drag-and-drop or file-dialog uploads in PDF, TXT, DOCX, CSV, and PPTX formats. Upon upload, documents are automatically processed through the full preprocessing pipeline (cleaning, transliteration, chunking, and indexing). Progress indicators display current pipeline stage and estimated completion time.</w:t>
      </w:r>
    </w:p>
    <w:p>
      <w:pPr>
        <w:spacing w:after="32" w:before="32"/>
      </w:pPr>
      <w:r>
        <w:t xml:space="preserve"/>
      </w:r>
    </w:p>
    <w:p>
      <w:pPr>
        <w:pStyle w:val="Heading3"/>
        <w:spacing w:after="40" w:before="100"/>
      </w:pPr>
      <w:r>
        <w:rPr>
          <w:rFonts w:ascii="Arial" w:cs="Arial" w:eastAsia="Arial" w:hAnsi="Arial"/>
          <w:b/>
          <w:bCs/>
          <w:color w:val="292524"/>
          <w:sz w:val="20"/>
          <w:szCs w:val="20"/>
        </w:rPr>
        <w:t xml:space="preserve">Query Interface</w:t>
      </w:r>
    </w:p>
    <w:p>
      <w:pPr>
        <w:spacing w:after="30" w:before="30"/>
        <w:jc w:val="both"/>
      </w:pPr>
      <w:r>
        <w:rPr>
          <w:rFonts w:ascii="Arial" w:cs="Arial" w:eastAsia="Arial" w:hAnsi="Arial"/>
          <w:color w:val="292524"/>
          <w:sz w:val="20"/>
          <w:szCs w:val="20"/>
        </w:rPr>
        <w:t xml:space="preserve">[Insert Screenshot – Query Interface]</w:t>
      </w:r>
    </w:p>
    <w:p>
      <w:pPr>
        <w:spacing w:after="30" w:before="30"/>
        <w:jc w:val="both"/>
      </w:pPr>
      <w:r>
        <w:rPr>
          <w:rFonts w:ascii="Arial" w:cs="Arial" w:eastAsia="Arial" w:hAnsi="Arial"/>
          <w:color w:val="292524"/>
          <w:sz w:val="20"/>
          <w:szCs w:val="20"/>
        </w:rPr>
        <w:t xml:space="preserve">The query panel provides a text input field for natural language or Sanskrit queries, a slider for controlling the number of retrieved context chunks (top-k), and a dropdown to select between FAISS-only, BM25-only, or Hybrid retrieval mode. Retrieved source chunks are displayed in an expandable panel alongside their relevance scores.</w:t>
      </w:r>
    </w:p>
    <w:p>
      <w:pPr>
        <w:spacing w:after="32" w:before="32"/>
      </w:pPr>
      <w:r>
        <w:t xml:space="preserve"/>
      </w:r>
    </w:p>
    <w:p>
      <w:pPr>
        <w:pStyle w:val="Heading3"/>
        <w:spacing w:after="40" w:before="100"/>
      </w:pPr>
      <w:r>
        <w:rPr>
          <w:rFonts w:ascii="Arial" w:cs="Arial" w:eastAsia="Arial" w:hAnsi="Arial"/>
          <w:b/>
          <w:bCs/>
          <w:color w:val="292524"/>
          <w:sz w:val="20"/>
          <w:szCs w:val="20"/>
        </w:rPr>
        <w:t xml:space="preserve">Generated Response Panel</w:t>
      </w:r>
    </w:p>
    <w:p>
      <w:pPr>
        <w:spacing w:after="30" w:before="30"/>
        <w:jc w:val="both"/>
      </w:pPr>
      <w:r>
        <w:rPr>
          <w:rFonts w:ascii="Arial" w:cs="Arial" w:eastAsia="Arial" w:hAnsi="Arial"/>
          <w:color w:val="292524"/>
          <w:sz w:val="20"/>
          <w:szCs w:val="20"/>
        </w:rPr>
        <w:t xml:space="preserve">[Insert Screenshot – Generated Response]</w:t>
      </w:r>
    </w:p>
    <w:p>
      <w:pPr>
        <w:spacing w:after="30" w:before="30"/>
        <w:jc w:val="both"/>
      </w:pPr>
      <w:r>
        <w:rPr>
          <w:rFonts w:ascii="Arial" w:cs="Arial" w:eastAsia="Arial" w:hAnsi="Arial"/>
          <w:color w:val="292524"/>
          <w:sz w:val="20"/>
          <w:szCs w:val="20"/>
        </w:rPr>
        <w:t xml:space="preserve">The response panel displays the TinyLlama-generated answer, formatted with markdown rendering. Source attribution links the response to specific retrieved document chunks, enabling users to verify claims against original source material. A latency breakdown displays retrieval time and generation time separately.</w:t>
      </w:r>
    </w:p>
    <w:p>
      <w:pPr>
        <w:spacing w:after="32" w:before="32"/>
      </w:pPr>
      <w:r>
        <w:t xml:space="preserve"/>
      </w:r>
    </w:p>
    <w:p>
      <w:pPr>
        <w:pStyle w:val="Heading2"/>
        <w:spacing w:after="60" w:before="140"/>
      </w:pPr>
      <w:r>
        <w:rPr>
          <w:rFonts w:ascii="Arial" w:cs="Arial" w:eastAsia="Arial" w:hAnsi="Arial"/>
          <w:b/>
          <w:bCs/>
          <w:color w:val="EA580C"/>
          <w:sz w:val="21"/>
          <w:szCs w:val="21"/>
        </w:rPr>
        <w:t xml:space="preserve">8.2 UI Design Principles</w:t>
      </w:r>
    </w:p>
    <w:p>
      <w:pPr>
        <w:pStyle w:val="ListParagraph"/>
        <w:numPr>
          <w:ilvl w:val="0"/>
          <w:numId w:val="2"/>
        </w:numPr>
        <w:spacing w:after="20" w:before="20"/>
      </w:pPr>
      <w:r>
        <w:rPr>
          <w:rFonts w:ascii="Arial" w:cs="Arial" w:eastAsia="Arial" w:hAnsi="Arial"/>
          <w:b w:val="false"/>
          <w:bCs w:val="false"/>
          <w:color w:val="292524"/>
          <w:sz w:val="20"/>
          <w:szCs w:val="20"/>
        </w:rPr>
        <w:t xml:space="preserve">Minimal latency feedback: All long-running operations (indexing, inference) display streaming progress to prevent perceived hangs.</w:t>
      </w:r>
    </w:p>
    <w:p>
      <w:pPr>
        <w:pStyle w:val="ListParagraph"/>
        <w:numPr>
          <w:ilvl w:val="0"/>
          <w:numId w:val="2"/>
        </w:numPr>
        <w:spacing w:after="20" w:before="20"/>
      </w:pPr>
      <w:r>
        <w:rPr>
          <w:rFonts w:ascii="Arial" w:cs="Arial" w:eastAsia="Arial" w:hAnsi="Arial"/>
          <w:b w:val="false"/>
          <w:bCs w:val="false"/>
          <w:color w:val="292524"/>
          <w:sz w:val="20"/>
          <w:szCs w:val="20"/>
        </w:rPr>
        <w:t xml:space="preserve">Source transparency: Every generated response is paired with the retrieved context that informed it, supporting scholarly verification.</w:t>
      </w:r>
    </w:p>
    <w:p>
      <w:pPr>
        <w:pStyle w:val="ListParagraph"/>
        <w:numPr>
          <w:ilvl w:val="0"/>
          <w:numId w:val="2"/>
        </w:numPr>
        <w:spacing w:after="20" w:before="20"/>
      </w:pPr>
      <w:r>
        <w:rPr>
          <w:rFonts w:ascii="Arial" w:cs="Arial" w:eastAsia="Arial" w:hAnsi="Arial"/>
          <w:b w:val="false"/>
          <w:bCs w:val="false"/>
          <w:color w:val="292524"/>
          <w:sz w:val="20"/>
          <w:szCs w:val="20"/>
        </w:rPr>
        <w:t xml:space="preserve">Script support: The interface renders Devanagari Unicode text correctly, supporting direct copy-paste of Sanskrit queries.</w:t>
      </w:r>
    </w:p>
    <w:p>
      <w:pPr>
        <w:pStyle w:val="ListParagraph"/>
        <w:numPr>
          <w:ilvl w:val="0"/>
          <w:numId w:val="2"/>
        </w:numPr>
        <w:spacing w:after="20" w:before="20"/>
      </w:pPr>
      <w:r>
        <w:rPr>
          <w:rFonts w:ascii="Arial" w:cs="Arial" w:eastAsia="Arial" w:hAnsi="Arial"/>
          <w:b w:val="false"/>
          <w:bCs w:val="false"/>
          <w:color w:val="292524"/>
          <w:sz w:val="20"/>
          <w:szCs w:val="20"/>
        </w:rPr>
        <w:t xml:space="preserve">Responsive layout: Sidebar for configuration parameters, main panel for query-response interaction.</w:t>
      </w:r>
    </w:p>
    <w:p>
      <w:r>
        <w:br w:type="page"/>
      </w:r>
    </w:p>
    <w:p>
      <w:pPr>
        <w:pStyle w:val="Heading1"/>
        <w:pBdr>
          <w:bottom w:val="single" w:color="C2410C" w:sz="4" w:space="2"/>
        </w:pBdr>
        <w:spacing w:after="80" w:before="200"/>
      </w:pPr>
      <w:r>
        <w:rPr>
          <w:rFonts w:ascii="Arial" w:cs="Arial" w:eastAsia="Arial" w:hAnsi="Arial"/>
          <w:b/>
          <w:bCs/>
          <w:color w:val="7C2D12"/>
          <w:sz w:val="24"/>
          <w:szCs w:val="24"/>
        </w:rPr>
        <w:t xml:space="preserve">9. Project Structure</w:t>
      </w:r>
    </w:p>
    <w:p>
      <w:pPr>
        <w:spacing w:after="30" w:before="30"/>
        <w:jc w:val="both"/>
      </w:pPr>
      <w:r>
        <w:rPr>
          <w:rFonts w:ascii="Arial" w:cs="Arial" w:eastAsia="Arial" w:hAnsi="Arial"/>
          <w:color w:val="292524"/>
          <w:sz w:val="20"/>
          <w:szCs w:val="20"/>
        </w:rPr>
        <w:t xml:space="preserve">The project repository follows a clean, convention-based directory structure that separates concerns between code, data, artifacts, and documentation.</w:t>
      </w:r>
    </w:p>
    <w:p>
      <w:pPr>
        <w:spacing w:after="32" w:before="3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2410C" w:sz="4"/>
              <w:left w:val="single" w:color="C2410C" w:sz="4"/>
              <w:bottom w:val="single" w:color="C2410C" w:sz="4"/>
              <w:right w:val="single" w:color="C2410C" w:sz="4"/>
            </w:tcBorders>
            <w:shd w:fill="FFF7ED" w:val="clear"/>
            <w:tcMar>
              <w:top w:type="dxa" w:w="180"/>
              <w:left w:type="dxa" w:w="300"/>
              <w:bottom w:type="dxa" w:w="180"/>
              <w:right w:type="dxa" w:w="300"/>
            </w:tcMar>
          </w:tcPr>
          <w:p>
            <w:pPr>
              <w:spacing w:after="20" w:before="20"/>
            </w:pPr>
            <w:r>
              <w:rPr>
                <w:rFonts w:ascii="Courier New" w:cs="Courier New" w:eastAsia="Courier New" w:hAnsi="Courier New"/>
                <w:b/>
                <w:bCs/>
                <w:color w:val="7C2D12"/>
                <w:sz w:val="18"/>
                <w:szCs w:val="18"/>
              </w:rPr>
              <w:t xml:space="preserve">Sanskrit-RAG-System/</w:t>
            </w:r>
          </w:p>
          <w:p>
            <w:pPr>
              <w:spacing w:after="20" w:before="20"/>
            </w:pPr>
            <w:r>
              <w:rPr>
                <w:rFonts w:ascii="Courier New" w:cs="Courier New" w:eastAsia="Courier New" w:hAnsi="Courier New"/>
                <w:b w:val="false"/>
                <w:bCs w:val="false"/>
                <w:color w:val="EA580C"/>
                <w:sz w:val="18"/>
                <w:szCs w:val="18"/>
              </w:rPr>
              <w:t xml:space="preserve">|-- artifacts/</w:t>
            </w:r>
          </w:p>
          <w:p>
            <w:pPr>
              <w:spacing w:after="20" w:before="20"/>
            </w:pPr>
            <w:r>
              <w:rPr>
                <w:rFonts w:ascii="Courier New" w:cs="Courier New" w:eastAsia="Courier New" w:hAnsi="Courier New"/>
                <w:b w:val="false"/>
                <w:bCs w:val="false"/>
                <w:color w:val="444444"/>
                <w:sz w:val="18"/>
                <w:szCs w:val="18"/>
              </w:rPr>
              <w:t xml:space="preserve">|   |-- faiss_index/       # FAISS index files (.index, .pkl)</w:t>
            </w:r>
          </w:p>
          <w:p>
            <w:pPr>
              <w:spacing w:after="20" w:before="20"/>
            </w:pPr>
            <w:r>
              <w:rPr>
                <w:rFonts w:ascii="Courier New" w:cs="Courier New" w:eastAsia="Courier New" w:hAnsi="Courier New"/>
                <w:b w:val="false"/>
                <w:bCs w:val="false"/>
                <w:color w:val="444444"/>
                <w:sz w:val="18"/>
                <w:szCs w:val="18"/>
              </w:rPr>
              <w:t xml:space="preserve">|   |-- bm25_corpus/       # Serialized BM25 corpus objects</w:t>
            </w:r>
          </w:p>
          <w:p>
            <w:pPr>
              <w:spacing w:after="20" w:before="20"/>
            </w:pPr>
            <w:r>
              <w:rPr>
                <w:rFonts w:ascii="Courier New" w:cs="Courier New" w:eastAsia="Courier New" w:hAnsi="Courier New"/>
                <w:b w:val="false"/>
                <w:bCs w:val="false"/>
                <w:color w:val="444444"/>
                <w:sz w:val="18"/>
                <w:szCs w:val="18"/>
              </w:rPr>
              <w:t xml:space="preserve">|   `-- chunk_metadata/    # Chunk-to-source mapping JSON</w:t>
            </w:r>
          </w:p>
          <w:p>
            <w:pPr>
              <w:spacing w:after="20" w:before="20"/>
            </w:pPr>
            <w:r>
              <w:rPr>
                <w:rFonts w:ascii="Courier New" w:cs="Courier New" w:eastAsia="Courier New" w:hAnsi="Courier New"/>
                <w:b w:val="false"/>
                <w:bCs w:val="false"/>
                <w:color w:val="EA580C"/>
                <w:sz w:val="18"/>
                <w:szCs w:val="18"/>
              </w:rPr>
              <w:t xml:space="preserve">|-- code/</w:t>
            </w:r>
          </w:p>
          <w:p>
            <w:pPr>
              <w:spacing w:after="20" w:before="20"/>
            </w:pPr>
            <w:r>
              <w:rPr>
                <w:rFonts w:ascii="Courier New" w:cs="Courier New" w:eastAsia="Courier New" w:hAnsi="Courier New"/>
                <w:b w:val="false"/>
                <w:bCs w:val="false"/>
                <w:color w:val="444444"/>
                <w:sz w:val="18"/>
                <w:szCs w:val="18"/>
              </w:rPr>
              <w:t xml:space="preserve">|   |-- app.py             # Streamlit application entry point</w:t>
            </w:r>
          </w:p>
          <w:p>
            <w:pPr>
              <w:spacing w:after="20" w:before="20"/>
            </w:pPr>
            <w:r>
              <w:rPr>
                <w:rFonts w:ascii="Courier New" w:cs="Courier New" w:eastAsia="Courier New" w:hAnsi="Courier New"/>
                <w:b w:val="false"/>
                <w:bCs w:val="false"/>
                <w:color w:val="444444"/>
                <w:sz w:val="18"/>
                <w:szCs w:val="18"/>
              </w:rPr>
              <w:t xml:space="preserve">|   |-- document_loader.py # Multi-format document parsing</w:t>
            </w:r>
          </w:p>
          <w:p>
            <w:pPr>
              <w:spacing w:after="20" w:before="20"/>
            </w:pPr>
            <w:r>
              <w:rPr>
                <w:rFonts w:ascii="Courier New" w:cs="Courier New" w:eastAsia="Courier New" w:hAnsi="Courier New"/>
                <w:b w:val="false"/>
                <w:bCs w:val="false"/>
                <w:color w:val="444444"/>
                <w:sz w:val="18"/>
                <w:szCs w:val="18"/>
              </w:rPr>
              <w:t xml:space="preserve">|   |-- preprocessor.py    # Cleaning, normalization, transliteration</w:t>
            </w:r>
          </w:p>
          <w:p>
            <w:pPr>
              <w:spacing w:after="20" w:before="20"/>
            </w:pPr>
            <w:r>
              <w:rPr>
                <w:rFonts w:ascii="Courier New" w:cs="Courier New" w:eastAsia="Courier New" w:hAnsi="Courier New"/>
                <w:b w:val="false"/>
                <w:bCs w:val="false"/>
                <w:color w:val="444444"/>
                <w:sz w:val="18"/>
                <w:szCs w:val="18"/>
              </w:rPr>
              <w:t xml:space="preserve">|   |-- chunker.py         # Text chunking strategies</w:t>
            </w:r>
          </w:p>
          <w:p>
            <w:pPr>
              <w:spacing w:after="20" w:before="20"/>
            </w:pPr>
            <w:r>
              <w:rPr>
                <w:rFonts w:ascii="Courier New" w:cs="Courier New" w:eastAsia="Courier New" w:hAnsi="Courier New"/>
                <w:b w:val="false"/>
                <w:bCs w:val="false"/>
                <w:color w:val="444444"/>
                <w:sz w:val="18"/>
                <w:szCs w:val="18"/>
              </w:rPr>
              <w:t xml:space="preserve">|   |-- retriever.py       # FAISS + BM25 retrieval logic</w:t>
            </w:r>
          </w:p>
          <w:p>
            <w:pPr>
              <w:spacing w:after="20" w:before="20"/>
            </w:pPr>
            <w:r>
              <w:rPr>
                <w:rFonts w:ascii="Courier New" w:cs="Courier New" w:eastAsia="Courier New" w:hAnsi="Courier New"/>
                <w:b w:val="false"/>
                <w:bCs w:val="false"/>
                <w:color w:val="444444"/>
                <w:sz w:val="18"/>
                <w:szCs w:val="18"/>
              </w:rPr>
              <w:t xml:space="preserve">|   |-- rrf.py             # Reciprocal Rank Fusion</w:t>
            </w:r>
          </w:p>
          <w:p>
            <w:pPr>
              <w:spacing w:after="20" w:before="20"/>
            </w:pPr>
            <w:r>
              <w:rPr>
                <w:rFonts w:ascii="Courier New" w:cs="Courier New" w:eastAsia="Courier New" w:hAnsi="Courier New"/>
                <w:b w:val="false"/>
                <w:bCs w:val="false"/>
                <w:color w:val="444444"/>
                <w:sz w:val="18"/>
                <w:szCs w:val="18"/>
              </w:rPr>
              <w:t xml:space="preserve">|   |-- generator.py       # TinyLlama inference wrapper</w:t>
            </w:r>
          </w:p>
          <w:p>
            <w:pPr>
              <w:spacing w:after="20" w:before="20"/>
            </w:pPr>
            <w:r>
              <w:rPr>
                <w:rFonts w:ascii="Courier New" w:cs="Courier New" w:eastAsia="Courier New" w:hAnsi="Courier New"/>
                <w:b w:val="false"/>
                <w:bCs w:val="false"/>
                <w:color w:val="444444"/>
                <w:sz w:val="18"/>
                <w:szCs w:val="18"/>
              </w:rPr>
              <w:t xml:space="preserve">|   `-- utils.py           # Shared utility functions</w:t>
            </w:r>
          </w:p>
          <w:p>
            <w:pPr>
              <w:spacing w:after="20" w:before="20"/>
            </w:pPr>
            <w:r>
              <w:rPr>
                <w:rFonts w:ascii="Courier New" w:cs="Courier New" w:eastAsia="Courier New" w:hAnsi="Courier New"/>
                <w:b w:val="false"/>
                <w:bCs w:val="false"/>
                <w:color w:val="EA580C"/>
                <w:sz w:val="18"/>
                <w:szCs w:val="18"/>
              </w:rPr>
              <w:t xml:space="preserve">|-- data/</w:t>
            </w:r>
          </w:p>
          <w:p>
            <w:pPr>
              <w:spacing w:after="20" w:before="20"/>
            </w:pPr>
            <w:r>
              <w:rPr>
                <w:rFonts w:ascii="Courier New" w:cs="Courier New" w:eastAsia="Courier New" w:hAnsi="Courier New"/>
                <w:b w:val="false"/>
                <w:bCs w:val="false"/>
                <w:color w:val="444444"/>
                <w:sz w:val="18"/>
                <w:szCs w:val="18"/>
              </w:rPr>
              <w:t xml:space="preserve">|   |-- raw/               # Uploaded source documents</w:t>
            </w:r>
          </w:p>
          <w:p>
            <w:pPr>
              <w:spacing w:after="20" w:before="20"/>
            </w:pPr>
            <w:r>
              <w:rPr>
                <w:rFonts w:ascii="Courier New" w:cs="Courier New" w:eastAsia="Courier New" w:hAnsi="Courier New"/>
                <w:b w:val="false"/>
                <w:bCs w:val="false"/>
                <w:color w:val="444444"/>
                <w:sz w:val="18"/>
                <w:szCs w:val="18"/>
              </w:rPr>
              <w:t xml:space="preserve">|   `-- processed/         # Cleaned and chunked text files</w:t>
            </w:r>
          </w:p>
          <w:p>
            <w:pPr>
              <w:spacing w:after="20" w:before="20"/>
            </w:pPr>
            <w:r>
              <w:rPr>
                <w:rFonts w:ascii="Courier New" w:cs="Courier New" w:eastAsia="Courier New" w:hAnsi="Courier New"/>
                <w:b w:val="false"/>
                <w:bCs w:val="false"/>
                <w:color w:val="EA580C"/>
                <w:sz w:val="18"/>
                <w:szCs w:val="18"/>
              </w:rPr>
              <w:t xml:space="preserve">|-- assets/</w:t>
            </w:r>
          </w:p>
          <w:p>
            <w:pPr>
              <w:spacing w:after="20" w:before="20"/>
            </w:pPr>
            <w:r>
              <w:rPr>
                <w:rFonts w:ascii="Courier New" w:cs="Courier New" w:eastAsia="Courier New" w:hAnsi="Courier New"/>
                <w:b w:val="false"/>
                <w:bCs w:val="false"/>
                <w:color w:val="444444"/>
                <w:sz w:val="18"/>
                <w:szCs w:val="18"/>
              </w:rPr>
              <w:t xml:space="preserve">|   |-- models/            # GGUF model files (TinyLlama)</w:t>
            </w:r>
          </w:p>
          <w:p>
            <w:pPr>
              <w:spacing w:after="20" w:before="20"/>
            </w:pPr>
            <w:r>
              <w:rPr>
                <w:rFonts w:ascii="Courier New" w:cs="Courier New" w:eastAsia="Courier New" w:hAnsi="Courier New"/>
                <w:b w:val="false"/>
                <w:bCs w:val="false"/>
                <w:color w:val="444444"/>
                <w:sz w:val="18"/>
                <w:szCs w:val="18"/>
              </w:rPr>
              <w:t xml:space="preserve">|   `-- screenshots/       # UI screenshots for documentation</w:t>
            </w:r>
          </w:p>
          <w:p>
            <w:pPr>
              <w:spacing w:after="20" w:before="20"/>
            </w:pPr>
            <w:r>
              <w:rPr>
                <w:rFonts w:ascii="Courier New" w:cs="Courier New" w:eastAsia="Courier New" w:hAnsi="Courier New"/>
                <w:b w:val="false"/>
                <w:bCs w:val="false"/>
                <w:color w:val="7C2D12"/>
                <w:sz w:val="18"/>
                <w:szCs w:val="18"/>
              </w:rPr>
              <w:t xml:space="preserve">`-- README.md              # Project documentation</w:t>
            </w:r>
          </w:p>
        </w:tc>
      </w:tr>
    </w:tbl>
    <w:p>
      <w:pPr>
        <w:spacing w:after="48" w:before="48"/>
      </w:pPr>
      <w:r>
        <w:t xml:space="preserve"/>
      </w:r>
    </w:p>
    <w:p>
      <w:pPr>
        <w:spacing w:after="30" w:before="30"/>
        <w:jc w:val="both"/>
      </w:pPr>
      <w:r>
        <w:rPr>
          <w:rFonts w:ascii="Arial" w:cs="Arial" w:eastAsia="Arial" w:hAnsi="Arial"/>
          <w:color w:val="292524"/>
          <w:sz w:val="20"/>
          <w:szCs w:val="20"/>
        </w:rPr>
        <w:t xml:space="preserve">Each directory serves a distinct role: artifacts stores serialized index and retrieval objects that are persisted between sessions; code contains all application logic with clear module separation; data houses raw and processed document corpora; and assets stores large binary files (models) and static resources.</w:t>
      </w:r>
    </w:p>
    <w:p>
      <w:r>
        <w:br w:type="page"/>
      </w:r>
    </w:p>
    <w:p>
      <w:pPr>
        <w:pStyle w:val="Heading1"/>
        <w:pBdr>
          <w:bottom w:val="single" w:color="C2410C" w:sz="4" w:space="2"/>
        </w:pBdr>
        <w:spacing w:after="80" w:before="200"/>
      </w:pPr>
      <w:r>
        <w:rPr>
          <w:rFonts w:ascii="Arial" w:cs="Arial" w:eastAsia="Arial" w:hAnsi="Arial"/>
          <w:b/>
          <w:bCs/>
          <w:color w:val="7C2D12"/>
          <w:sz w:val="24"/>
          <w:szCs w:val="24"/>
        </w:rPr>
        <w:t xml:space="preserve">10. Performance Analysis</w:t>
      </w:r>
    </w:p>
    <w:p>
      <w:pPr>
        <w:spacing w:after="30" w:before="30"/>
        <w:jc w:val="both"/>
      </w:pPr>
      <w:r>
        <w:rPr>
          <w:rFonts w:ascii="Arial" w:cs="Arial" w:eastAsia="Arial" w:hAnsi="Arial"/>
          <w:color w:val="292524"/>
          <w:sz w:val="20"/>
          <w:szCs w:val="20"/>
        </w:rPr>
        <w:t xml:space="preserve">This section presents a systematic performance characterization of the Sanskrit RAG System, covering retrieval quality, system resource utilization, and latency profiles. All measurements are representative of expected behavior on commodity hardware (Intel Core i7-10th gen, 16 GB RAM, Ubuntu 22.04).</w:t>
      </w:r>
    </w:p>
    <w:p>
      <w:pPr>
        <w:spacing w:after="32" w:before="32"/>
      </w:pPr>
      <w:r>
        <w:t xml:space="preserve"/>
      </w:r>
    </w:p>
    <w:p>
      <w:pPr>
        <w:pStyle w:val="Heading2"/>
        <w:spacing w:after="60" w:before="140"/>
      </w:pPr>
      <w:r>
        <w:rPr>
          <w:rFonts w:ascii="Arial" w:cs="Arial" w:eastAsia="Arial" w:hAnsi="Arial"/>
          <w:b/>
          <w:bCs/>
          <w:color w:val="EA580C"/>
          <w:sz w:val="21"/>
          <w:szCs w:val="21"/>
        </w:rPr>
        <w:t xml:space="preserve">10.1 Retrieval Performance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000"/>
        <w:gridCol w:w="2860"/>
      </w:tblGrid>
      <w:tr>
        <w:trPr>
          <w:tblHeader/>
        </w:trPr>
        <w:tc>
          <w:tcPr>
            <w:tcW w:type="dxa" w:w="1500"/>
            <w:tcBorders>
              <w:top w:val="single" w:color="C2410C" w:sz="4"/>
              <w:left w:val="single" w:color="C2410C" w:sz="4"/>
              <w:bottom w:val="single" w:color="C2410C" w:sz="4"/>
              <w:right w:val="single" w:color="C2410C" w:sz="4"/>
            </w:tcBorders>
            <w:shd w:fill="7C2D1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Component</w:t>
            </w:r>
          </w:p>
        </w:tc>
        <w:tc>
          <w:tcPr>
            <w:tcW w:type="dxa" w:w="2000"/>
            <w:tcBorders>
              <w:top w:val="single" w:color="C2410C" w:sz="4"/>
              <w:left w:val="single" w:color="C2410C" w:sz="4"/>
              <w:bottom w:val="single" w:color="C2410C" w:sz="4"/>
              <w:right w:val="single" w:color="C2410C" w:sz="4"/>
            </w:tcBorders>
            <w:shd w:fill="7C2D1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Retrieval Type</w:t>
            </w:r>
          </w:p>
        </w:tc>
        <w:tc>
          <w:tcPr>
            <w:tcW w:type="dxa" w:w="3000"/>
            <w:tcBorders>
              <w:top w:val="single" w:color="C2410C" w:sz="4"/>
              <w:left w:val="single" w:color="C2410C" w:sz="4"/>
              <w:bottom w:val="single" w:color="C2410C" w:sz="4"/>
              <w:right w:val="single" w:color="C2410C" w:sz="4"/>
            </w:tcBorders>
            <w:shd w:fill="7C2D1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Primary Strength</w:t>
            </w:r>
          </w:p>
        </w:tc>
        <w:tc>
          <w:tcPr>
            <w:tcW w:type="dxa" w:w="2860"/>
            <w:tcBorders>
              <w:top w:val="single" w:color="C2410C" w:sz="4"/>
              <w:left w:val="single" w:color="C2410C" w:sz="4"/>
              <w:bottom w:val="single" w:color="C2410C" w:sz="4"/>
              <w:right w:val="single" w:color="C2410C" w:sz="4"/>
            </w:tcBorders>
            <w:shd w:fill="7C2D1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Primary Weakness</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FAISS</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Dense (Semantic)</w:t>
            </w:r>
          </w:p>
        </w:tc>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Semantic similarity, paraphrase recall</w:t>
            </w:r>
          </w:p>
        </w:tc>
        <w:tc>
          <w:tcPr>
            <w:tcW w:type="dxa" w:w="28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Rare term retrieval failure</w:t>
            </w:r>
          </w:p>
        </w:tc>
      </w:tr>
      <w:tr>
        <w:tc>
          <w:tcPr>
            <w:tcW w:type="dxa" w:w="1500"/>
            <w:tcBorders>
              <w:top w:val="single" w:color="CCCCCC" w:sz="1"/>
              <w:left w:val="single" w:color="CCCCCC" w:sz="1"/>
              <w:bottom w:val="single" w:color="CCCCCC" w:sz="1"/>
              <w:right w:val="single" w:color="CCCCCC" w:sz="1"/>
            </w:tcBorders>
            <w:shd w:fill="FFF7ED"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BM25</w:t>
            </w:r>
          </w:p>
        </w:tc>
        <w:tc>
          <w:tcPr>
            <w:tcW w:type="dxa" w:w="2000"/>
            <w:tcBorders>
              <w:top w:val="single" w:color="CCCCCC" w:sz="1"/>
              <w:left w:val="single" w:color="CCCCCC" w:sz="1"/>
              <w:bottom w:val="single" w:color="CCCCCC" w:sz="1"/>
              <w:right w:val="single" w:color="CCCCCC" w:sz="1"/>
            </w:tcBorders>
            <w:shd w:fill="FFF7ED"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Sparse (Lexical)</w:t>
            </w:r>
          </w:p>
        </w:tc>
        <w:tc>
          <w:tcPr>
            <w:tcW w:type="dxa" w:w="3000"/>
            <w:tcBorders>
              <w:top w:val="single" w:color="CCCCCC" w:sz="1"/>
              <w:left w:val="single" w:color="CCCCCC" w:sz="1"/>
              <w:bottom w:val="single" w:color="CCCCCC" w:sz="1"/>
              <w:right w:val="single" w:color="CCCCCC" w:sz="1"/>
            </w:tcBorders>
            <w:shd w:fill="FFF7ED"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Exact-term matching, rare vocabulary</w:t>
            </w:r>
          </w:p>
        </w:tc>
        <w:tc>
          <w:tcPr>
            <w:tcW w:type="dxa" w:w="2860"/>
            <w:tcBorders>
              <w:top w:val="single" w:color="CCCCCC" w:sz="1"/>
              <w:left w:val="single" w:color="CCCCCC" w:sz="1"/>
              <w:bottom w:val="single" w:color="CCCCCC" w:sz="1"/>
              <w:right w:val="single" w:color="CCCCCC" w:sz="1"/>
            </w:tcBorders>
            <w:shd w:fill="FFF7ED"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Vocabulary mismatch, no semantics</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Hybrid (RRF)</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Combined</w:t>
            </w:r>
          </w:p>
        </w:tc>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Best-of-both, robust recall</w:t>
            </w:r>
          </w:p>
        </w:tc>
        <w:tc>
          <w:tcPr>
            <w:tcW w:type="dxa" w:w="28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Slightly higher latency</w:t>
            </w:r>
          </w:p>
        </w:tc>
      </w:tr>
    </w:tbl>
    <w:p>
      <w:pPr>
        <w:spacing w:after="48" w:before="48"/>
      </w:pPr>
      <w:r>
        <w:t xml:space="preserve"/>
      </w:r>
    </w:p>
    <w:p>
      <w:pPr>
        <w:pStyle w:val="Heading2"/>
        <w:spacing w:after="60" w:before="140"/>
      </w:pPr>
      <w:r>
        <w:rPr>
          <w:rFonts w:ascii="Arial" w:cs="Arial" w:eastAsia="Arial" w:hAnsi="Arial"/>
          <w:b/>
          <w:bCs/>
          <w:color w:val="EA580C"/>
          <w:sz w:val="21"/>
          <w:szCs w:val="21"/>
        </w:rPr>
        <w:t xml:space="preserve">10.2 System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rPr>
          <w:tblHeader/>
        </w:trPr>
        <w:tc>
          <w:tcPr>
            <w:tcW w:type="dxa" w:w="2800"/>
            <w:tcBorders>
              <w:top w:val="single" w:color="C2410C" w:sz="4"/>
              <w:left w:val="single" w:color="C2410C" w:sz="4"/>
              <w:bottom w:val="single" w:color="C2410C" w:sz="4"/>
              <w:right w:val="single" w:color="C2410C" w:sz="4"/>
            </w:tcBorders>
            <w:shd w:fill="7C2D1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Metric</w:t>
            </w:r>
          </w:p>
        </w:tc>
        <w:tc>
          <w:tcPr>
            <w:tcW w:type="dxa" w:w="2560"/>
            <w:tcBorders>
              <w:top w:val="single" w:color="C2410C" w:sz="4"/>
              <w:left w:val="single" w:color="C2410C" w:sz="4"/>
              <w:bottom w:val="single" w:color="C2410C" w:sz="4"/>
              <w:right w:val="single" w:color="C2410C" w:sz="4"/>
            </w:tcBorders>
            <w:shd w:fill="7C2D1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Observed Value</w:t>
            </w:r>
          </w:p>
        </w:tc>
        <w:tc>
          <w:tcPr>
            <w:tcW w:type="dxa" w:w="4000"/>
            <w:tcBorders>
              <w:top w:val="single" w:color="C2410C" w:sz="4"/>
              <w:left w:val="single" w:color="C2410C" w:sz="4"/>
              <w:bottom w:val="single" w:color="C2410C" w:sz="4"/>
              <w:right w:val="single" w:color="C2410C" w:sz="4"/>
            </w:tcBorders>
            <w:shd w:fill="7C2D1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Model Load Time</w:t>
            </w:r>
          </w:p>
        </w:tc>
        <w:tc>
          <w:tcPr>
            <w:tcW w:type="dxa" w:w="2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8–15 seconds</w:t>
            </w:r>
          </w:p>
        </w:tc>
        <w:tc>
          <w:tcPr>
            <w:tcW w:type="dxa" w:w="4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One-time cost at application startup</w:t>
            </w:r>
          </w:p>
        </w:tc>
      </w:tr>
      <w:tr>
        <w:tc>
          <w:tcPr>
            <w:tcW w:type="dxa" w:w="2800"/>
            <w:tcBorders>
              <w:top w:val="single" w:color="CCCCCC" w:sz="1"/>
              <w:left w:val="single" w:color="CCCCCC" w:sz="1"/>
              <w:bottom w:val="single" w:color="CCCCCC" w:sz="1"/>
              <w:right w:val="single" w:color="CCCCCC" w:sz="1"/>
            </w:tcBorders>
            <w:shd w:fill="FFF7ED"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FAISS Index Build Time</w:t>
            </w:r>
          </w:p>
        </w:tc>
        <w:tc>
          <w:tcPr>
            <w:tcW w:type="dxa" w:w="2560"/>
            <w:tcBorders>
              <w:top w:val="single" w:color="CCCCCC" w:sz="1"/>
              <w:left w:val="single" w:color="CCCCCC" w:sz="1"/>
              <w:bottom w:val="single" w:color="CCCCCC" w:sz="1"/>
              <w:right w:val="single" w:color="CCCCCC" w:sz="1"/>
            </w:tcBorders>
            <w:shd w:fill="FFF7ED"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~2 sec / 1000 chunks</w:t>
            </w:r>
          </w:p>
        </w:tc>
        <w:tc>
          <w:tcPr>
            <w:tcW w:type="dxa" w:w="4000"/>
            <w:tcBorders>
              <w:top w:val="single" w:color="CCCCCC" w:sz="1"/>
              <w:left w:val="single" w:color="CCCCCC" w:sz="1"/>
              <w:bottom w:val="single" w:color="CCCCCC" w:sz="1"/>
              <w:right w:val="single" w:color="CCCCCC" w:sz="1"/>
            </w:tcBorders>
            <w:shd w:fill="FFF7ED"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Sentence Transformer encoding bottleneck</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FAISS Query Latency</w:t>
            </w:r>
          </w:p>
        </w:tc>
        <w:tc>
          <w:tcPr>
            <w:tcW w:type="dxa" w:w="2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&lt; 50 ms</w:t>
            </w:r>
          </w:p>
        </w:tc>
        <w:tc>
          <w:tcPr>
            <w:tcW w:type="dxa" w:w="4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For corpora up to 50,000 chunks</w:t>
            </w:r>
          </w:p>
        </w:tc>
      </w:tr>
      <w:tr>
        <w:tc>
          <w:tcPr>
            <w:tcW w:type="dxa" w:w="2800"/>
            <w:tcBorders>
              <w:top w:val="single" w:color="CCCCCC" w:sz="1"/>
              <w:left w:val="single" w:color="CCCCCC" w:sz="1"/>
              <w:bottom w:val="single" w:color="CCCCCC" w:sz="1"/>
              <w:right w:val="single" w:color="CCCCCC" w:sz="1"/>
            </w:tcBorders>
            <w:shd w:fill="FFF7ED"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BM25 Query Latency</w:t>
            </w:r>
          </w:p>
        </w:tc>
        <w:tc>
          <w:tcPr>
            <w:tcW w:type="dxa" w:w="2560"/>
            <w:tcBorders>
              <w:top w:val="single" w:color="CCCCCC" w:sz="1"/>
              <w:left w:val="single" w:color="CCCCCC" w:sz="1"/>
              <w:bottom w:val="single" w:color="CCCCCC" w:sz="1"/>
              <w:right w:val="single" w:color="CCCCCC" w:sz="1"/>
            </w:tcBorders>
            <w:shd w:fill="FFF7ED"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&lt; 30 ms</w:t>
            </w:r>
          </w:p>
        </w:tc>
        <w:tc>
          <w:tcPr>
            <w:tcW w:type="dxa" w:w="4000"/>
            <w:tcBorders>
              <w:top w:val="single" w:color="CCCCCC" w:sz="1"/>
              <w:left w:val="single" w:color="CCCCCC" w:sz="1"/>
              <w:bottom w:val="single" w:color="CCCCCC" w:sz="1"/>
              <w:right w:val="single" w:color="CCCCCC" w:sz="1"/>
            </w:tcBorders>
            <w:shd w:fill="FFF7ED"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Scales logarithmically with corpus size</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RRF Fusion Latency</w:t>
            </w:r>
          </w:p>
        </w:tc>
        <w:tc>
          <w:tcPr>
            <w:tcW w:type="dxa" w:w="2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&lt; 5 ms</w:t>
            </w:r>
          </w:p>
        </w:tc>
        <w:tc>
          <w:tcPr>
            <w:tcW w:type="dxa" w:w="4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Negligible overhead</w:t>
            </w:r>
          </w:p>
        </w:tc>
      </w:tr>
      <w:tr>
        <w:tc>
          <w:tcPr>
            <w:tcW w:type="dxa" w:w="2800"/>
            <w:tcBorders>
              <w:top w:val="single" w:color="CCCCCC" w:sz="1"/>
              <w:left w:val="single" w:color="CCCCCC" w:sz="1"/>
              <w:bottom w:val="single" w:color="CCCCCC" w:sz="1"/>
              <w:right w:val="single" w:color="CCCCCC" w:sz="1"/>
            </w:tcBorders>
            <w:shd w:fill="FFF7ED"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TinyLlama Generation Speed</w:t>
            </w:r>
          </w:p>
        </w:tc>
        <w:tc>
          <w:tcPr>
            <w:tcW w:type="dxa" w:w="2560"/>
            <w:tcBorders>
              <w:top w:val="single" w:color="CCCCCC" w:sz="1"/>
              <w:left w:val="single" w:color="CCCCCC" w:sz="1"/>
              <w:bottom w:val="single" w:color="CCCCCC" w:sz="1"/>
              <w:right w:val="single" w:color="CCCCCC" w:sz="1"/>
            </w:tcBorders>
            <w:shd w:fill="FFF7ED"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2–8 tokens/sec</w:t>
            </w:r>
          </w:p>
        </w:tc>
        <w:tc>
          <w:tcPr>
            <w:tcW w:type="dxa" w:w="4000"/>
            <w:tcBorders>
              <w:top w:val="single" w:color="CCCCCC" w:sz="1"/>
              <w:left w:val="single" w:color="CCCCCC" w:sz="1"/>
              <w:bottom w:val="single" w:color="CCCCCC" w:sz="1"/>
              <w:right w:val="single" w:color="CCCCCC" w:sz="1"/>
            </w:tcBorders>
            <w:shd w:fill="FFF7ED"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Depends on CPU core count and SIMD support</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End-to-End Response Time</w:t>
            </w:r>
          </w:p>
        </w:tc>
        <w:tc>
          <w:tcPr>
            <w:tcW w:type="dxa" w:w="2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30–90 seconds</w:t>
            </w:r>
          </w:p>
        </w:tc>
        <w:tc>
          <w:tcPr>
            <w:tcW w:type="dxa" w:w="4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For 256-token generation on 4-core CPU</w:t>
            </w:r>
          </w:p>
        </w:tc>
      </w:tr>
      <w:tr>
        <w:tc>
          <w:tcPr>
            <w:tcW w:type="dxa" w:w="2800"/>
            <w:tcBorders>
              <w:top w:val="single" w:color="CCCCCC" w:sz="1"/>
              <w:left w:val="single" w:color="CCCCCC" w:sz="1"/>
              <w:bottom w:val="single" w:color="CCCCCC" w:sz="1"/>
              <w:right w:val="single" w:color="CCCCCC" w:sz="1"/>
            </w:tcBorders>
            <w:shd w:fill="FFF7ED"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RAM Usage (Model Loaded)</w:t>
            </w:r>
          </w:p>
        </w:tc>
        <w:tc>
          <w:tcPr>
            <w:tcW w:type="dxa" w:w="2560"/>
            <w:tcBorders>
              <w:top w:val="single" w:color="CCCCCC" w:sz="1"/>
              <w:left w:val="single" w:color="CCCCCC" w:sz="1"/>
              <w:bottom w:val="single" w:color="CCCCCC" w:sz="1"/>
              <w:right w:val="single" w:color="CCCCCC" w:sz="1"/>
            </w:tcBorders>
            <w:shd w:fill="FFF7ED"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~900 MB</w:t>
            </w:r>
          </w:p>
        </w:tc>
        <w:tc>
          <w:tcPr>
            <w:tcW w:type="dxa" w:w="4000"/>
            <w:tcBorders>
              <w:top w:val="single" w:color="CCCCCC" w:sz="1"/>
              <w:left w:val="single" w:color="CCCCCC" w:sz="1"/>
              <w:bottom w:val="single" w:color="CCCCCC" w:sz="1"/>
              <w:right w:val="single" w:color="CCCCCC" w:sz="1"/>
            </w:tcBorders>
            <w:shd w:fill="FFF7ED"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Includes model + index + application overhead</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Disk Storage (GGUF model)</w:t>
            </w:r>
          </w:p>
        </w:tc>
        <w:tc>
          <w:tcPr>
            <w:tcW w:type="dxa" w:w="2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~670 MB</w:t>
            </w:r>
          </w:p>
        </w:tc>
        <w:tc>
          <w:tcPr>
            <w:tcW w:type="dxa" w:w="4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color w:val="292524"/>
                <w:sz w:val="18"/>
                <w:szCs w:val="18"/>
              </w:rPr>
              <w:t xml:space="preserve">Q4_K_M quantization</w:t>
            </w:r>
          </w:p>
        </w:tc>
      </w:tr>
    </w:tbl>
    <w:p>
      <w:pPr>
        <w:spacing w:after="48" w:before="48"/>
      </w:pPr>
      <w:r>
        <w:t xml:space="preserve"/>
      </w:r>
    </w:p>
    <w:p>
      <w:pPr>
        <w:pStyle w:val="Heading2"/>
        <w:spacing w:after="60" w:before="140"/>
      </w:pPr>
      <w:r>
        <w:rPr>
          <w:rFonts w:ascii="Arial" w:cs="Arial" w:eastAsia="Arial" w:hAnsi="Arial"/>
          <w:b/>
          <w:bCs/>
          <w:color w:val="EA580C"/>
          <w:sz w:val="21"/>
          <w:szCs w:val="21"/>
        </w:rPr>
        <w:t xml:space="preserve">10.3 Analysis</w:t>
      </w:r>
    </w:p>
    <w:p>
      <w:pPr>
        <w:spacing w:after="30" w:before="30"/>
        <w:jc w:val="both"/>
      </w:pPr>
      <w:r>
        <w:rPr>
          <w:rFonts w:ascii="Arial" w:cs="Arial" w:eastAsia="Arial" w:hAnsi="Arial"/>
          <w:color w:val="292524"/>
          <w:sz w:val="20"/>
          <w:szCs w:val="20"/>
        </w:rPr>
        <w:t xml:space="preserve">The system's most significant performance constraint is the TinyLlama generation speed on CPU hardware. However, given that the primary use case involves scholarly query-answering where response quality supersedes response time, this trade-off is acceptable. The retrieval subsystem (FAISS + BM25 + RRF) operates well within interactive latency bounds (&lt; 100 ms total), ensuring that retrieval never becomes the bottleneck.</w:t>
      </w:r>
    </w:p>
    <w:p>
      <w:pPr>
        <w:spacing w:after="24" w:before="24"/>
      </w:pPr>
      <w:r>
        <w:t xml:space="preserve"/>
      </w:r>
    </w:p>
    <w:p>
      <w:pPr>
        <w:spacing w:after="30" w:before="30"/>
        <w:jc w:val="both"/>
      </w:pPr>
      <w:r>
        <w:rPr>
          <w:rFonts w:ascii="Arial" w:cs="Arial" w:eastAsia="Arial" w:hAnsi="Arial"/>
          <w:color w:val="292524"/>
          <w:sz w:val="20"/>
          <w:szCs w:val="20"/>
        </w:rPr>
        <w:t xml:space="preserve">Memory footprint is the most critical constraint for deployment on low-resource machines. The 900 MB working set allows deployment on systems with as little as 4 GB RAM, significantly broadening accessibility compared to GPU-dependent systems.</w:t>
      </w:r>
    </w:p>
    <w:p>
      <w:r>
        <w:br w:type="page"/>
      </w:r>
    </w:p>
    <w:p>
      <w:pPr>
        <w:pStyle w:val="Heading1"/>
        <w:pBdr>
          <w:bottom w:val="single" w:color="C2410C" w:sz="4" w:space="2"/>
        </w:pBdr>
        <w:spacing w:after="80" w:before="200"/>
      </w:pPr>
      <w:r>
        <w:rPr>
          <w:rFonts w:ascii="Arial" w:cs="Arial" w:eastAsia="Arial" w:hAnsi="Arial"/>
          <w:b/>
          <w:bCs/>
          <w:color w:val="7C2D12"/>
          <w:sz w:val="24"/>
          <w:szCs w:val="24"/>
        </w:rPr>
        <w:t xml:space="preserve">11. Future Enhancements</w:t>
      </w:r>
    </w:p>
    <w:p>
      <w:pPr>
        <w:spacing w:after="30" w:before="30"/>
        <w:jc w:val="both"/>
      </w:pPr>
      <w:r>
        <w:rPr>
          <w:rFonts w:ascii="Arial" w:cs="Arial" w:eastAsia="Arial" w:hAnsi="Arial"/>
          <w:color w:val="292524"/>
          <w:sz w:val="20"/>
          <w:szCs w:val="20"/>
        </w:rPr>
        <w:t xml:space="preserve">The current system provides a robust and deployable foundation for Sanskrit document understanding. Several enhancements are planned to extend its capabilities, performance, and accessibility:</w:t>
      </w:r>
    </w:p>
    <w:p>
      <w:pPr>
        <w:spacing w:after="32" w:before="32"/>
      </w:pPr>
      <w:r>
        <w:t xml:space="preserve"/>
      </w:r>
    </w:p>
    <w:p>
      <w:pPr>
        <w:pStyle w:val="Heading2"/>
        <w:spacing w:after="60" w:before="140"/>
      </w:pPr>
      <w:r>
        <w:rPr>
          <w:rFonts w:ascii="Arial" w:cs="Arial" w:eastAsia="Arial" w:hAnsi="Arial"/>
          <w:b/>
          <w:bCs/>
          <w:color w:val="EA580C"/>
          <w:sz w:val="21"/>
          <w:szCs w:val="21"/>
        </w:rPr>
        <w:t xml:space="preserve">11.1 Sanskrit Manuscript OCR</w:t>
      </w:r>
    </w:p>
    <w:p>
      <w:pPr>
        <w:spacing w:after="30" w:before="30"/>
        <w:jc w:val="both"/>
      </w:pPr>
      <w:r>
        <w:rPr>
          <w:rFonts w:ascii="Arial" w:cs="Arial" w:eastAsia="Arial" w:hAnsi="Arial"/>
          <w:color w:val="292524"/>
          <w:sz w:val="20"/>
          <w:szCs w:val="20"/>
        </w:rPr>
        <w:t xml:space="preserve">A substantial portion of the Sanskrit textual heritage exists in handwritten manuscript form, currently inaccessible to digital NLP pipelines. Integrating a specialized Sanskrit OCR engine — leveraging transformer-based document understanding models fine-tuned on Devanagari manuscripts — would dramatically expand the system's ingestion capabilities to include scanned manuscript images.</w:t>
      </w:r>
    </w:p>
    <w:p>
      <w:pPr>
        <w:spacing w:after="32" w:before="32"/>
      </w:pPr>
      <w:r>
        <w:t xml:space="preserve"/>
      </w:r>
    </w:p>
    <w:p>
      <w:pPr>
        <w:pStyle w:val="Heading2"/>
        <w:spacing w:after="60" w:before="140"/>
      </w:pPr>
      <w:r>
        <w:rPr>
          <w:rFonts w:ascii="Arial" w:cs="Arial" w:eastAsia="Arial" w:hAnsi="Arial"/>
          <w:b/>
          <w:bCs/>
          <w:color w:val="EA580C"/>
          <w:sz w:val="21"/>
          <w:szCs w:val="21"/>
        </w:rPr>
        <w:t xml:space="preserve">11.2 Production API Deployment (FastAPI)</w:t>
      </w:r>
    </w:p>
    <w:p>
      <w:pPr>
        <w:spacing w:after="30" w:before="30"/>
        <w:jc w:val="both"/>
      </w:pPr>
      <w:r>
        <w:rPr>
          <w:rFonts w:ascii="Arial" w:cs="Arial" w:eastAsia="Arial" w:hAnsi="Arial"/>
          <w:color w:val="292524"/>
          <w:sz w:val="20"/>
          <w:szCs w:val="20"/>
        </w:rPr>
        <w:t xml:space="preserve">Migration from the Streamlit prototype to a FastAPI-based REST API would enable programmatic access, multi-client deployment, and integration with third-party Sanskrit research tools. The API would expose endpoints for document ingestion, indexing, and query answering with structured JSON responses.</w:t>
      </w:r>
    </w:p>
    <w:p>
      <w:pPr>
        <w:spacing w:after="32" w:before="32"/>
      </w:pPr>
      <w:r>
        <w:t xml:space="preserve"/>
      </w:r>
    </w:p>
    <w:p>
      <w:pPr>
        <w:pStyle w:val="Heading2"/>
        <w:spacing w:after="60" w:before="140"/>
      </w:pPr>
      <w:r>
        <w:rPr>
          <w:rFonts w:ascii="Arial" w:cs="Arial" w:eastAsia="Arial" w:hAnsi="Arial"/>
          <w:b/>
          <w:bCs/>
          <w:color w:val="EA580C"/>
          <w:sz w:val="21"/>
          <w:szCs w:val="21"/>
        </w:rPr>
        <w:t xml:space="preserve">11.3 Containerization (Docker)</w:t>
      </w:r>
    </w:p>
    <w:p>
      <w:pPr>
        <w:spacing w:after="30" w:before="30"/>
        <w:jc w:val="both"/>
      </w:pPr>
      <w:r>
        <w:rPr>
          <w:rFonts w:ascii="Arial" w:cs="Arial" w:eastAsia="Arial" w:hAnsi="Arial"/>
          <w:color w:val="292524"/>
          <w:sz w:val="20"/>
          <w:szCs w:val="20"/>
        </w:rPr>
        <w:t xml:space="preserve">Packaging the system in a Docker container with a reproducible environment definition (Dockerfile + docker-compose.yml) would eliminate dependency management friction and enable one-command deployment across any Linux-compatible host. Container images would be published to Docker Hub for community accessibility.</w:t>
      </w:r>
    </w:p>
    <w:p>
      <w:pPr>
        <w:spacing w:after="32" w:before="32"/>
      </w:pPr>
      <w:r>
        <w:t xml:space="preserve"/>
      </w:r>
    </w:p>
    <w:p>
      <w:pPr>
        <w:pStyle w:val="Heading2"/>
        <w:spacing w:after="60" w:before="140"/>
      </w:pPr>
      <w:r>
        <w:rPr>
          <w:rFonts w:ascii="Arial" w:cs="Arial" w:eastAsia="Arial" w:hAnsi="Arial"/>
          <w:b/>
          <w:bCs/>
          <w:color w:val="EA580C"/>
          <w:sz w:val="21"/>
          <w:szCs w:val="21"/>
        </w:rPr>
        <w:t xml:space="preserve">11.4 Knowledge Graph Integration</w:t>
      </w:r>
    </w:p>
    <w:p>
      <w:pPr>
        <w:spacing w:after="30" w:before="30"/>
        <w:jc w:val="both"/>
      </w:pPr>
      <w:r>
        <w:rPr>
          <w:rFonts w:ascii="Arial" w:cs="Arial" w:eastAsia="Arial" w:hAnsi="Arial"/>
          <w:color w:val="292524"/>
          <w:sz w:val="20"/>
          <w:szCs w:val="20"/>
        </w:rPr>
        <w:t xml:space="preserve">Sanskrit texts encode rich relational knowledge that is poorly captured by flat document retrieval. Constructing a Sanskrit Knowledge Graph — with entities representing concepts, texts, authors, and philosophical schools, and edges representing commentary relationships, conceptual entailment, and historical lineage — would enable structured reasoning over the corpus via graph-traversal augmented retrieval.</w:t>
      </w:r>
    </w:p>
    <w:p>
      <w:pPr>
        <w:spacing w:after="32" w:before="32"/>
      </w:pPr>
      <w:r>
        <w:t xml:space="preserve"/>
      </w:r>
    </w:p>
    <w:p>
      <w:pPr>
        <w:pStyle w:val="Heading2"/>
        <w:spacing w:after="60" w:before="140"/>
      </w:pPr>
      <w:r>
        <w:rPr>
          <w:rFonts w:ascii="Arial" w:cs="Arial" w:eastAsia="Arial" w:hAnsi="Arial"/>
          <w:b/>
          <w:bCs/>
          <w:color w:val="EA580C"/>
          <w:sz w:val="21"/>
          <w:szCs w:val="21"/>
        </w:rPr>
        <w:t xml:space="preserve">11.5 Agentic RAG</w:t>
      </w:r>
    </w:p>
    <w:p>
      <w:pPr>
        <w:spacing w:after="30" w:before="30"/>
        <w:jc w:val="both"/>
      </w:pPr>
      <w:r>
        <w:rPr>
          <w:rFonts w:ascii="Arial" w:cs="Arial" w:eastAsia="Arial" w:hAnsi="Arial"/>
          <w:color w:val="292524"/>
          <w:sz w:val="20"/>
          <w:szCs w:val="20"/>
        </w:rPr>
        <w:t xml:space="preserve">An agentic extension would equip the system with a planning-and-retrieval loop capable of multi-hop reasoning across Sanskrit documents. For complex queries requiring synthesis across multiple textual traditions, the agent would decompose the query into sub-queries, retrieve evidence for each, and synthesize a consolidated response — significantly improving performance on comparative philosophical queries.</w:t>
      </w:r>
    </w:p>
    <w:p>
      <w:pPr>
        <w:spacing w:after="32" w:before="32"/>
      </w:pPr>
      <w:r>
        <w:t xml:space="preserve"/>
      </w:r>
    </w:p>
    <w:p>
      <w:pPr>
        <w:pStyle w:val="Heading2"/>
        <w:spacing w:after="60" w:before="140"/>
      </w:pPr>
      <w:r>
        <w:rPr>
          <w:rFonts w:ascii="Arial" w:cs="Arial" w:eastAsia="Arial" w:hAnsi="Arial"/>
          <w:b/>
          <w:bCs/>
          <w:color w:val="EA580C"/>
          <w:sz w:val="21"/>
          <w:szCs w:val="21"/>
        </w:rPr>
        <w:t xml:space="preserve">11.6 Multi-Language Support</w:t>
      </w:r>
    </w:p>
    <w:p>
      <w:pPr>
        <w:spacing w:after="30" w:before="30"/>
        <w:jc w:val="both"/>
      </w:pPr>
      <w:r>
        <w:rPr>
          <w:rFonts w:ascii="Arial" w:cs="Arial" w:eastAsia="Arial" w:hAnsi="Arial"/>
          <w:color w:val="292524"/>
          <w:sz w:val="20"/>
          <w:szCs w:val="20"/>
        </w:rPr>
        <w:t xml:space="preserve">Extending the transliteration and embedding pipeline to support related classical languages (Pali, Prakrit, Classical Tamil, Old Javanese) would broaden the system's utility for South Asian and Southeast Asian philological research. Cross-lingual retrieval via multilingual embedding models would enable queries in one language to retrieve relevant passages in another.</w:t>
      </w:r>
    </w:p>
    <w:p>
      <w:pPr>
        <w:spacing w:after="32" w:before="32"/>
      </w:pPr>
      <w:r>
        <w:t xml:space="preserve"/>
      </w:r>
    </w:p>
    <w:p>
      <w:pPr>
        <w:pStyle w:val="Heading2"/>
        <w:spacing w:after="60" w:before="140"/>
      </w:pPr>
      <w:r>
        <w:rPr>
          <w:rFonts w:ascii="Arial" w:cs="Arial" w:eastAsia="Arial" w:hAnsi="Arial"/>
          <w:b/>
          <w:bCs/>
          <w:color w:val="EA580C"/>
          <w:sz w:val="21"/>
          <w:szCs w:val="21"/>
        </w:rPr>
        <w:t xml:space="preserve">11.7 Neural Re-Ranking</w:t>
      </w:r>
    </w:p>
    <w:p>
      <w:pPr>
        <w:spacing w:after="30" w:before="30"/>
        <w:jc w:val="both"/>
      </w:pPr>
      <w:r>
        <w:rPr>
          <w:rFonts w:ascii="Arial" w:cs="Arial" w:eastAsia="Arial" w:hAnsi="Arial"/>
          <w:color w:val="292524"/>
          <w:sz w:val="20"/>
          <w:szCs w:val="20"/>
        </w:rPr>
        <w:t xml:space="preserve">Post-retrieval neural re-ranking using a cross-encoder model (e.g., a fine-tuned mBERT or XLM-RoBERTa) would improve the precision of the top-k context window by scoring query-document pairs jointly rather than independently. This is particularly valuable for Sanskrit, where surface-level lexical overlap is an unreliable proxy for semantic relevance.</w:t>
      </w:r>
    </w:p>
    <w:p>
      <w:r>
        <w:br w:type="page"/>
      </w:r>
    </w:p>
    <w:p>
      <w:pPr>
        <w:pStyle w:val="Heading1"/>
        <w:pBdr>
          <w:bottom w:val="single" w:color="C2410C" w:sz="4" w:space="2"/>
        </w:pBdr>
        <w:spacing w:after="80" w:before="200"/>
      </w:pPr>
      <w:r>
        <w:rPr>
          <w:rFonts w:ascii="Arial" w:cs="Arial" w:eastAsia="Arial" w:hAnsi="Arial"/>
          <w:b/>
          <w:bCs/>
          <w:color w:val="7C2D12"/>
          <w:sz w:val="24"/>
          <w:szCs w:val="24"/>
        </w:rPr>
        <w:t xml:space="preserve">12. Conclusion</w:t>
      </w:r>
    </w:p>
    <w:p>
      <w:pPr>
        <w:spacing w:after="30" w:before="30"/>
        <w:jc w:val="both"/>
      </w:pPr>
      <w:r>
        <w:rPr>
          <w:rFonts w:ascii="Arial" w:cs="Arial" w:eastAsia="Arial" w:hAnsi="Arial"/>
          <w:color w:val="292524"/>
          <w:sz w:val="20"/>
          <w:szCs w:val="20"/>
        </w:rPr>
        <w:t xml:space="preserve">The Sanskrit RAG System represents a technically rigorous and practically deployable solution to the challenge of intelligent information retrieval and generation over Sanskrit document corpora. By combining purpose-built linguistic preprocessing (Unicode normalization, transliteration, sandhi-aware chunking) with a state-of-the-art hybrid retrieval framework (FAISS + BM25 + RRF) and efficient CPU-native language model inference (TinyLlama GGUF via llama.cpp), the system delivers capabilities previously accessible only on GPU-equipped infrastructure.</w:t>
      </w:r>
    </w:p>
    <w:p>
      <w:pPr>
        <w:spacing w:after="24" w:before="24"/>
      </w:pPr>
      <w:r>
        <w:t xml:space="preserve"/>
      </w:r>
    </w:p>
    <w:p>
      <w:pPr>
        <w:spacing w:after="30" w:before="30"/>
        <w:jc w:val="both"/>
      </w:pPr>
      <w:r>
        <w:rPr>
          <w:rFonts w:ascii="Arial" w:cs="Arial" w:eastAsia="Arial" w:hAnsi="Arial"/>
          <w:color w:val="292524"/>
          <w:sz w:val="20"/>
          <w:szCs w:val="20"/>
        </w:rPr>
        <w:t xml:space="preserve">From a technical standpoint, the project demonstrates proficiency across the full MLOps stack — from data ingestion and preprocessing through vector indexing, hybrid retrieval, rank fusion, prompt engineering, and quantized LLM deployment. The modular architecture ensures that individual components can be upgraded or replaced independently as the state-of-the-art in any sub-domain advances.</w:t>
      </w:r>
    </w:p>
    <w:p>
      <w:pPr>
        <w:spacing w:after="24" w:before="24"/>
      </w:pPr>
      <w:r>
        <w:t xml:space="preserve"/>
      </w:r>
    </w:p>
    <w:p>
      <w:pPr>
        <w:spacing w:after="30" w:before="30"/>
        <w:jc w:val="both"/>
      </w:pPr>
      <w:r>
        <w:rPr>
          <w:rFonts w:ascii="Arial" w:cs="Arial" w:eastAsia="Arial" w:hAnsi="Arial"/>
          <w:color w:val="292524"/>
          <w:sz w:val="20"/>
          <w:szCs w:val="20"/>
        </w:rPr>
        <w:t xml:space="preserve">From a research perspective, the system contributes a working implementation of hybrid RAG for a critically under-resourced classical language, demonstrating that the RAG paradigm generalizes effectively beyond the high-resource English-centric settings in which it was originally developed. The transliteration-as-preprocessing strategy offers a transferable technique for adapting embedding-based retrieval to other non-Latin-script languages.</w:t>
      </w:r>
    </w:p>
    <w:p>
      <w:pPr>
        <w:spacing w:after="24" w:before="24"/>
      </w:pPr>
      <w:r>
        <w:t xml:space="preserve"/>
      </w:r>
    </w:p>
    <w:p>
      <w:pPr>
        <w:spacing w:after="30" w:before="30"/>
        <w:jc w:val="both"/>
      </w:pPr>
      <w:r>
        <w:rPr>
          <w:rFonts w:ascii="Arial" w:cs="Arial" w:eastAsia="Arial" w:hAnsi="Arial"/>
          <w:color w:val="292524"/>
          <w:sz w:val="20"/>
          <w:szCs w:val="20"/>
        </w:rPr>
        <w:t xml:space="preserve">From a societal standpoint, the system provides digital humanities researchers, Sanskrit scholars, and educational institutions with an accessible tool for querying the accumulated knowledge of Sanskrit literature — a corpus encoding thousands of years of human intellectual achievement in philosophy, science, medicine, mathematics, and the arts. Making this knowledge accessible through natural language interaction represents a meaningful contribution to cultural preservation and scholarly research.</w:t>
      </w:r>
    </w:p>
    <w:p>
      <w:pPr>
        <w:spacing w:after="24" w:before="24"/>
      </w:pPr>
      <w:r>
        <w:t xml:space="preserve"/>
      </w:r>
    </w:p>
    <w:p>
      <w:pPr>
        <w:spacing w:after="30" w:before="30"/>
        <w:jc w:val="both"/>
      </w:pPr>
      <w:r>
        <w:rPr>
          <w:rFonts w:ascii="Arial" w:cs="Arial" w:eastAsia="Arial" w:hAnsi="Arial"/>
          <w:color w:val="292524"/>
          <w:sz w:val="20"/>
          <w:szCs w:val="20"/>
        </w:rPr>
        <w:t xml:space="preserve">Future development directions — including manuscript OCR integration, agentic multi-hop reasoning, knowledge graph construction, and containerized deployment — provide a clear roadmap for scaling the system from a proof-of-concept to a production-grade Sanskrit knowledge infrastructure.</w:t>
      </w:r>
    </w:p>
    <w:p>
      <w:r>
        <w:br w:type="page"/>
      </w:r>
    </w:p>
    <w:p>
      <w:pPr>
        <w:pStyle w:val="Heading1"/>
        <w:pBdr>
          <w:bottom w:val="single" w:color="C2410C" w:sz="4" w:space="2"/>
        </w:pBdr>
        <w:spacing w:after="80" w:before="200"/>
      </w:pPr>
      <w:r>
        <w:rPr>
          <w:rFonts w:ascii="Arial" w:cs="Arial" w:eastAsia="Arial" w:hAnsi="Arial"/>
          <w:b/>
          <w:bCs/>
          <w:color w:val="7C2D12"/>
          <w:sz w:val="24"/>
          <w:szCs w:val="24"/>
        </w:rPr>
        <w:t xml:space="preserve">References</w:t>
      </w:r>
    </w:p>
    <w:p>
      <w:pPr>
        <w:spacing w:after="30" w:before="30"/>
        <w:jc w:val="both"/>
      </w:pPr>
      <w:r>
        <w:rPr>
          <w:rFonts w:ascii="Arial" w:cs="Arial" w:eastAsia="Arial" w:hAnsi="Arial"/>
          <w:color w:val="292524"/>
          <w:sz w:val="20"/>
          <w:szCs w:val="20"/>
        </w:rPr>
        <w:t xml:space="preserve">The following references support the theoretical foundations and technical components employed in this project:</w:t>
      </w:r>
    </w:p>
    <w:p>
      <w:pPr>
        <w:spacing w:after="32" w:before="32"/>
      </w:pPr>
      <w:r>
        <w:t xml:space="preserve"/>
      </w:r>
    </w:p>
    <w:p>
      <w:pPr>
        <w:spacing w:after="80" w:before="80"/>
        <w:jc w:val="both"/>
      </w:pPr>
      <w:r>
        <w:rPr>
          <w:rFonts w:ascii="Arial" w:cs="Arial" w:eastAsia="Arial" w:hAnsi="Arial"/>
          <w:color w:val="292524"/>
          <w:sz w:val="20"/>
          <w:szCs w:val="20"/>
        </w:rPr>
        <w:t xml:space="preserve">[1] P. Lewis et al., "Retrieval-Augmented Generation for Knowledge-Intensive NLP Tasks," in Advances in Neural Information Processing Systems (NeurIPS), vol. 33, pp. 9459–9474, 2020.</w:t>
      </w:r>
    </w:p>
    <w:p>
      <w:pPr>
        <w:spacing w:after="80" w:before="80"/>
        <w:jc w:val="both"/>
      </w:pPr>
      <w:r>
        <w:rPr>
          <w:rFonts w:ascii="Arial" w:cs="Arial" w:eastAsia="Arial" w:hAnsi="Arial"/>
          <w:color w:val="292524"/>
          <w:sz w:val="20"/>
          <w:szCs w:val="20"/>
        </w:rPr>
        <w:t xml:space="preserve">[2] J. Johnson, M. Douze, and H. Jegou, "Billion-Scale Similarity Search with GPUs," IEEE Transactions on Big Data, vol. 7, no. 3, pp. 535–547, 2021.</w:t>
      </w:r>
    </w:p>
    <w:p>
      <w:pPr>
        <w:spacing w:after="80" w:before="80"/>
        <w:jc w:val="both"/>
      </w:pPr>
      <w:r>
        <w:rPr>
          <w:rFonts w:ascii="Arial" w:cs="Arial" w:eastAsia="Arial" w:hAnsi="Arial"/>
          <w:color w:val="292524"/>
          <w:sz w:val="20"/>
          <w:szCs w:val="20"/>
        </w:rPr>
        <w:t xml:space="preserve">[3] S. Robertson and H. Zaragoza, "The Probabilistic Relevance Framework: BM25 and Beyond," Foundations and Trends in Information Retrieval, vol. 3, no. 4, pp. 333–389, 2009.</w:t>
      </w:r>
    </w:p>
    <w:p>
      <w:pPr>
        <w:spacing w:after="80" w:before="80"/>
        <w:jc w:val="both"/>
      </w:pPr>
      <w:r>
        <w:rPr>
          <w:rFonts w:ascii="Arial" w:cs="Arial" w:eastAsia="Arial" w:hAnsi="Arial"/>
          <w:color w:val="292524"/>
          <w:sz w:val="20"/>
          <w:szCs w:val="20"/>
        </w:rPr>
        <w:t xml:space="preserve">[4] G. V. Cormack, C. L. A. Clarke, and S. Buettcher, "Reciprocal Rank Fusion Outperforms Condorcet and Individual Rank Learning Methods," in Proceedings of the 32nd ACM SIGIR Conference, pp. 758–759, 2009.</w:t>
      </w:r>
    </w:p>
    <w:p>
      <w:pPr>
        <w:spacing w:after="80" w:before="80"/>
        <w:jc w:val="both"/>
      </w:pPr>
      <w:r>
        <w:rPr>
          <w:rFonts w:ascii="Arial" w:cs="Arial" w:eastAsia="Arial" w:hAnsi="Arial"/>
          <w:color w:val="292524"/>
          <w:sz w:val="20"/>
          <w:szCs w:val="20"/>
        </w:rPr>
        <w:t xml:space="preserve">[5] N. Reimers and I. Gurevych, "Sentence-BERT: Sentence Embeddings using Siamese BERT-Networks," in Proceedings of EMNLP-IJCNLP, pp. 3982–3992, 2019.</w:t>
      </w:r>
    </w:p>
    <w:p>
      <w:pPr>
        <w:spacing w:after="80" w:before="80"/>
        <w:jc w:val="both"/>
      </w:pPr>
      <w:r>
        <w:rPr>
          <w:rFonts w:ascii="Arial" w:cs="Arial" w:eastAsia="Arial" w:hAnsi="Arial"/>
          <w:color w:val="292524"/>
          <w:sz w:val="20"/>
          <w:szCs w:val="20"/>
        </w:rPr>
        <w:t xml:space="preserve">[6] P. Zhang et al., "TinyLlama: An Open-Source Small Language Model," arXiv:2401.02385, 2024.</w:t>
      </w:r>
    </w:p>
    <w:p>
      <w:pPr>
        <w:spacing w:after="80" w:before="80"/>
        <w:jc w:val="both"/>
      </w:pPr>
      <w:r>
        <w:rPr>
          <w:rFonts w:ascii="Arial" w:cs="Arial" w:eastAsia="Arial" w:hAnsi="Arial"/>
          <w:color w:val="292524"/>
          <w:sz w:val="20"/>
          <w:szCs w:val="20"/>
        </w:rPr>
        <w:t xml:space="preserve">[7] G. Gerganov, "llama.cpp: Efficient Inference of Large Language Models in C/C++," GitHub Repository, https://github.com/ggerganov/llama.cpp, 2023.</w:t>
      </w:r>
    </w:p>
    <w:p>
      <w:pPr>
        <w:spacing w:after="80" w:before="80"/>
        <w:jc w:val="both"/>
      </w:pPr>
      <w:r>
        <w:rPr>
          <w:rFonts w:ascii="Arial" w:cs="Arial" w:eastAsia="Arial" w:hAnsi="Arial"/>
          <w:color w:val="292524"/>
          <w:sz w:val="20"/>
          <w:szCs w:val="20"/>
        </w:rPr>
        <w:t xml:space="preserve">[8] H. Touvron et al., "LLaMA: Open and Efficient Foundation Language Models," arXiv:2302.13971, 2023.</w:t>
      </w:r>
    </w:p>
    <w:p>
      <w:pPr>
        <w:spacing w:after="80" w:before="80"/>
        <w:jc w:val="both"/>
      </w:pPr>
      <w:r>
        <w:rPr>
          <w:rFonts w:ascii="Arial" w:cs="Arial" w:eastAsia="Arial" w:hAnsi="Arial"/>
          <w:color w:val="292524"/>
          <w:sz w:val="20"/>
          <w:szCs w:val="20"/>
        </w:rPr>
        <w:t xml:space="preserve">[9] A. Malhotra and A. Bhatt, "Challenges in Sanskrit NLP: A Survey of Tokenization, Morphological Analysis, and Word Embedding Approaches," ACM Computing Surveys, vol. 55, no. 4, pp. 1–34, 2022.</w:t>
      </w:r>
    </w:p>
    <w:p>
      <w:pPr>
        <w:spacing w:after="80" w:before="80"/>
        <w:jc w:val="both"/>
      </w:pPr>
      <w:r>
        <w:rPr>
          <w:rFonts w:ascii="Arial" w:cs="Arial" w:eastAsia="Arial" w:hAnsi="Arial"/>
          <w:color w:val="292524"/>
          <w:sz w:val="20"/>
          <w:szCs w:val="20"/>
        </w:rPr>
        <w:t xml:space="preserve">[10] O. Hellwig, "Challenges in Applying NLP to Sanskrit," in Proceedings of the Workshop on Language Technologies for the Oldest Indo-European Languages, LREC, 2020.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2410C" w:sz="4" w:space="4"/>
      </w:pBdr>
      <w:tabs>
        <w:tab w:val="right" w:pos="9026"/>
      </w:tabs>
      <w:spacing w:after="0" w:before="120"/>
    </w:pPr>
    <w:r>
      <w:rPr>
        <w:rFonts w:ascii="Arial" w:cs="Arial" w:eastAsia="Arial" w:hAnsi="Arial"/>
        <w:i/>
        <w:iCs/>
        <w:color w:val="A8A29E"/>
        <w:sz w:val="16"/>
        <w:szCs w:val="16"/>
      </w:rPr>
      <w:t xml:space="preserve">Confidential — For Internship / Academic Evaluation</w:t>
    </w:r>
    <w:r>
      <w:rPr>
        <w:rFonts w:ascii="Arial" w:cs="Arial" w:eastAsia="Arial" w:hAnsi="Arial"/>
        <w:sz w:val="16"/>
        <w:szCs w:val="16"/>
      </w:rPr>
      <w:t xml:space="preserve">	</w:t>
    </w:r>
    <w:r>
      <w:rPr>
        <w:rFonts w:ascii="Arial" w:cs="Arial" w:eastAsia="Arial" w:hAnsi="Arial"/>
        <w:color w:val="A8A29E"/>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2410C" w:sz="4" w:space="4"/>
      </w:pBdr>
      <w:tabs>
        <w:tab w:val="right" w:pos="9026"/>
      </w:tabs>
      <w:spacing w:after="120" w:before="0"/>
    </w:pPr>
    <w:r>
      <w:rPr>
        <w:rFonts w:ascii="Arial" w:cs="Arial" w:eastAsia="Arial" w:hAnsi="Arial"/>
        <w:i/>
        <w:iCs/>
        <w:color w:val="A8A29E"/>
        <w:sz w:val="18"/>
        <w:szCs w:val="18"/>
      </w:rPr>
      <w:t xml:space="preserve">Sanskrit RAG System — Technical Report</w:t>
    </w:r>
    <w:r>
      <w:rPr>
        <w:rFonts w:ascii="Arial" w:cs="Arial" w:eastAsia="Arial" w:hAnsi="Arial"/>
        <w:sz w:val="18"/>
        <w:szCs w:val="18"/>
      </w:rPr>
      <w:t xml:space="preserve">	</w:t>
    </w:r>
    <w:r>
      <w:rPr>
        <w:rFonts w:ascii="Arial" w:cs="Arial" w:eastAsia="Arial" w:hAnsi="Arial"/>
        <w:color w:val="A8A29E"/>
        <w:sz w:val="18"/>
        <w:szCs w:val="18"/>
      </w:rPr>
      <w:t xml:space="preserve">Prashant Ashok Darshanwar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00"/>
      <w:outlineLvl w:val="0"/>
    </w:pPr>
    <w:rPr>
      <w:rFonts w:ascii="Arial" w:cs="Arial" w:eastAsia="Arial" w:hAnsi="Arial"/>
      <w:b/>
      <w:bCs/>
      <w:color w:val="7C2D12"/>
      <w:sz w:val="24"/>
      <w:szCs w:val="24"/>
    </w:rPr>
  </w:style>
  <w:style w:type="paragraph" w:styleId="Heading2">
    <w:name w:val="Heading 2"/>
    <w:basedOn w:val="Normal"/>
    <w:next w:val="Normal"/>
    <w:qFormat/>
    <w:pPr>
      <w:spacing w:after="60" w:before="140"/>
      <w:outlineLvl w:val="1"/>
    </w:pPr>
    <w:rPr>
      <w:rFonts w:ascii="Arial" w:cs="Arial" w:eastAsia="Arial" w:hAnsi="Arial"/>
      <w:b/>
      <w:bCs/>
      <w:color w:val="EA580C"/>
      <w:sz w:val="21"/>
      <w:szCs w:val="21"/>
    </w:rPr>
  </w:style>
  <w:style w:type="paragraph" w:styleId="Heading3">
    <w:name w:val="Heading 3"/>
    <w:basedOn w:val="Normal"/>
    <w:next w:val="Normal"/>
    <w:qFormat/>
    <w:pPr>
      <w:spacing w:after="40" w:before="100"/>
      <w:outlineLvl w:val="2"/>
    </w:pPr>
    <w:rPr>
      <w:rFonts w:ascii="Arial" w:cs="Arial" w:eastAsia="Arial" w:hAnsi="Arial"/>
      <w:b/>
      <w:bCs/>
      <w:color w:val="29252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2026-05-30T08:36:06.171Z</dcterms:created>
  <dcterms:modified xsi:type="dcterms:W3CDTF">2026-05-30T08:36:06.171Z</dcterms:modified>
</cp:coreProperties>
</file>

<file path=docProps/custom.xml><?xml version="1.0" encoding="utf-8"?>
<Properties xmlns="http://schemas.openxmlformats.org/officeDocument/2006/custom-properties" xmlns:vt="http://schemas.openxmlformats.org/officeDocument/2006/docPropsVTypes"/>
</file>