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w:t>
      </w:r>
    </w:p>
    <w:p>
      <w:pPr>
        <w:pStyle w:val="Subtitle"/>
      </w:pPr>
      <w:r>
        <w:t>Self-Evolving Telugu-First Business Agent</w:t>
      </w:r>
    </w:p>
    <w:p>
      <w:r>
        <w:t>Meta Muse • LangGraph • BigTool • MCP • Verified Harness Improvement</w:t>
      </w:r>
    </w:p>
    <w:p>
      <w:r>
        <w:t>Version 1.0  |  27 October 2026  |  Owner: Solo Indie Developer  |  Status: Build-ready proposal</w:t>
      </w:r>
    </w:p>
    <w:p>
      <w:r>
        <w:t>Decision summary: Build a live, multilingual wholesale quotation agent with a verifiable improvement loop. Design a 40-capability tool registry, validate 12 indispensable tools first, and expand the catalog only when contracts and tests pass.</w:t>
      </w:r>
    </w:p>
    <w:p>
      <w:pPr>
        <w:pStyle w:val="Heading1"/>
      </w:pPr>
      <w:r>
        <w:t>1. Executive summary</w:t>
      </w:r>
    </w:p>
    <w:p>
      <w:r>
        <w:t>A Telugu-speaking wholesale order-desk operator often receives informal customer requests mixing Telugu script, Roman Telugu, and English product terms. The application interprets requests, retrieves relevant MCP capabilities from a business-tool catalog, checks customer/product/stock/pricing information, and prepares an editable quotation. In a separate, controlled reliability workflow, the system captures execution failures and proposes bounded modifications to tool retrieval metadata, language guidance, or workflow policies. Candidate modifications are tested on resettable synthetic business data and require independent evaluation plus human approval before activation.</w:t>
      </w:r>
    </w:p>
    <w:p>
      <w:r>
        <w:t>Central experiment: Can the same frozen Meta Muse model perform multilingual business tasks more reliably after verified improvements to the operating harness, without fine-tuning model weights?</w:t>
      </w:r>
    </w:p>
    <w:p>
      <w:pPr>
        <w:pStyle w:val="Heading1"/>
      </w:pPr>
      <w:r>
        <w:t>2. Source alignment and constraints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Source</w:t>
            </w:r>
          </w:p>
        </w:tc>
        <w:tc>
          <w:tcPr>
            <w:tcW w:type="dxa" w:w="4939"/>
            <w:vAlign w:val="center"/>
          </w:tcPr>
          <w:p>
            <w:r>
              <w:t>Requirement / consequence</w:t>
            </w:r>
          </w:p>
        </w:tc>
      </w:tr>
      <w:tr>
        <w:tc>
          <w:tcPr>
            <w:tcW w:type="dxa" w:w="4939"/>
            <w:vAlign w:val="center"/>
          </w:tcPr>
          <w:p>
            <w:r>
              <w:t>Participant Guide pp.1, 4</w:t>
            </w:r>
          </w:p>
        </w:tc>
        <w:tc>
          <w:tcPr>
            <w:tcW w:type="dxa" w:w="4939"/>
            <w:vAlign w:val="center"/>
          </w:tcPr>
          <w:p>
            <w:r>
              <w:t>Choose Build for Your World or Push the Frontier; incorporate Meta models; avoid generic RAG and prohibited sample anti-projects.</w:t>
            </w:r>
          </w:p>
        </w:tc>
      </w:tr>
      <w:tr>
        <w:tc>
          <w:tcPr>
            <w:tcW w:type="dxa" w:w="4939"/>
            <w:vAlign w:val="center"/>
          </w:tcPr>
          <w:p>
            <w:r>
              <w:t>Participant Guide pp.4, 7–9</w:t>
            </w:r>
          </w:p>
        </w:tc>
        <w:tc>
          <w:tcPr>
            <w:tcW w:type="dxa" w:w="4939"/>
            <w:vAlign w:val="center"/>
          </w:tcPr>
          <w:p>
            <w:r>
              <w:t>Public repository, new hackathon work, clear contributors, working three-minute demo, final submission by Nov 4 at 9 PM Eastern Time.</w:t>
            </w:r>
          </w:p>
        </w:tc>
      </w:tr>
      <w:tr>
        <w:tc>
          <w:tcPr>
            <w:tcW w:type="dxa" w:w="4939"/>
            <w:vAlign w:val="center"/>
          </w:tcPr>
          <w:p>
            <w:r>
              <w:t>Participant Guide pp.8–9</w:t>
            </w:r>
          </w:p>
        </w:tc>
        <w:tc>
          <w:tcPr>
            <w:tcW w:type="dxa" w:w="4939"/>
            <w:vAlign w:val="center"/>
          </w:tcPr>
          <w:p>
            <w:r>
              <w:t>Judging: Impact 30%, Meta AI tooling 25%, Technical Execution 20%, Demo 25%.</w:t>
            </w:r>
          </w:p>
        </w:tc>
      </w:tr>
      <w:tr>
        <w:tc>
          <w:tcPr>
            <w:tcW w:type="dxa" w:w="4939"/>
            <w:vAlign w:val="center"/>
          </w:tcPr>
          <w:p>
            <w:r>
              <w:t>Organizer Discord clarification (user-provided)</w:t>
            </w:r>
          </w:p>
        </w:tc>
        <w:tc>
          <w:tcPr>
            <w:tcW w:type="dxa" w:w="4939"/>
            <w:vAlign w:val="center"/>
          </w:tcPr>
          <w:p>
            <w:r>
              <w:t>Idea/theme can change; any AI coding assistants and non-Meta models permitted; Meta must play a real runtime role.</w:t>
            </w:r>
          </w:p>
        </w:tc>
      </w:tr>
      <w:tr>
        <w:tc>
          <w:tcPr>
            <w:tcW w:type="dxa" w:w="4939"/>
            <w:vAlign w:val="center"/>
          </w:tcPr>
          <w:p>
            <w:r>
              <w:t>Credit claim materials</w:t>
            </w:r>
          </w:p>
        </w:tc>
        <w:tc>
          <w:tcPr>
            <w:tcW w:type="dxa" w:w="4939"/>
            <w:vAlign w:val="center"/>
          </w:tcPr>
          <w:p>
            <w:r>
              <w:t>Meta API $150 received per user; partner credits selective and not required for the MVP.</w:t>
            </w:r>
          </w:p>
        </w:tc>
      </w:tr>
    </w:tbl>
    <w:p/>
    <w:p>
      <w:r>
        <w:t>Interpretation: Position primarily as Push the Frontier, demonstrated through a concrete Build for Your World wholesale scenario. The organizer did not endorse or mandate our specific use case, benchmark size, tool count, or harness design.</w:t>
      </w:r>
    </w:p>
    <w:p>
      <w:pPr>
        <w:pStyle w:val="Heading1"/>
      </w:pPr>
      <w:r>
        <w:t>3. Product goals and non-goals</w:t>
      </w:r>
    </w:p>
    <w:p>
      <w:pPr>
        <w:pStyle w:val="Heading2"/>
      </w:pPr>
      <w:r>
        <w:t>3.1 Goals</w:t>
      </w:r>
    </w:p>
    <w:p>
      <w:pPr>
        <w:pStyle w:val="ListBullet"/>
      </w:pPr>
      <w:r>
        <w:t>Complete an end-to-end draft quotation from mixed-language instructions, using Muse as the reasoning and tool-calling engine.</w:t>
      </w:r>
    </w:p>
    <w:p>
      <w:pPr>
        <w:pStyle w:val="ListBullet"/>
      </w:pPr>
      <w:r>
        <w:t>Show discoverability and execution across a tool registry with distinct, semantically similar capabilities.</w:t>
      </w:r>
    </w:p>
    <w:p>
      <w:pPr>
        <w:pStyle w:val="ListBullet"/>
      </w:pPr>
      <w:r>
        <w:t>Capture exact model/tool execution traces and independently verifiable business outcomes.</w:t>
      </w:r>
    </w:p>
    <w:p>
      <w:pPr>
        <w:pStyle w:val="ListBullet"/>
      </w:pPr>
      <w:r>
        <w:t>Demonstrate at least one genuine, reproducible improvement to a versioned harness configuration.</w:t>
      </w:r>
    </w:p>
    <w:p>
      <w:pPr>
        <w:pStyle w:val="ListBullet"/>
      </w:pPr>
      <w:r>
        <w:t>Provide a clear three-minute demo and results a judge can reproduce locally.</w:t>
      </w:r>
    </w:p>
    <w:p>
      <w:pPr>
        <w:pStyle w:val="Heading2"/>
      </w:pPr>
      <w:r>
        <w:t>3.2 Explicit non-goals</w:t>
      </w:r>
    </w:p>
    <w:p>
      <w:r>
        <w:t>No production WhatsApp integration; no live payment, invoice filing, or dispatch; no real customer data; no autonomous code rewriting; no unsupervised promotion; no model weight training; no production ERP integration; no voice/multimodal in MVP; no guaranteed cross-domain generalization.</w:t>
      </w:r>
    </w:p>
    <w:p>
      <w:pPr>
        <w:pStyle w:val="Heading1"/>
      </w:pPr>
      <w:r>
        <w:t>4. Personas, jobs, and primary workflow</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t>Persona</w:t>
            </w:r>
          </w:p>
        </w:tc>
        <w:tc>
          <w:tcPr>
            <w:tcW w:type="dxa" w:w="3293"/>
            <w:vAlign w:val="center"/>
          </w:tcPr>
          <w:p>
            <w:r>
              <w:t>Job to be done</w:t>
            </w:r>
          </w:p>
        </w:tc>
        <w:tc>
          <w:tcPr>
            <w:tcW w:type="dxa" w:w="3293"/>
            <w:vAlign w:val="center"/>
          </w:tcPr>
          <w:p>
            <w:r>
              <w:t>Success signal</w:t>
            </w:r>
          </w:p>
        </w:tc>
      </w:tr>
      <w:tr>
        <w:tc>
          <w:tcPr>
            <w:tcW w:type="dxa" w:w="3293"/>
            <w:vAlign w:val="center"/>
          </w:tcPr>
          <w:p>
            <w:r>
              <w:t>Primary: wholesale order-desk operator</w:t>
            </w:r>
          </w:p>
        </w:tc>
        <w:tc>
          <w:tcPr>
            <w:tcW w:type="dxa" w:w="3293"/>
            <w:vAlign w:val="center"/>
          </w:tcPr>
          <w:p>
            <w:r>
              <w:t>Convert informal retailer requests into accurate draft quotations while observing stock, discounts and customer rules.</w:t>
            </w:r>
          </w:p>
        </w:tc>
        <w:tc>
          <w:tcPr>
            <w:tcW w:type="dxa" w:w="3293"/>
            <w:vAlign w:val="center"/>
          </w:tcPr>
          <w:p>
            <w:r>
              <w:t>Correct draft, fewer manual lookups and no unapproved commitments.</w:t>
            </w:r>
          </w:p>
        </w:tc>
      </w:tr>
      <w:tr>
        <w:tc>
          <w:tcPr>
            <w:tcW w:type="dxa" w:w="3293"/>
            <w:vAlign w:val="center"/>
          </w:tcPr>
          <w:p>
            <w:r>
              <w:t>Secondary: solo developer/evaluator</w:t>
            </w:r>
          </w:p>
        </w:tc>
        <w:tc>
          <w:tcPr>
            <w:tcW w:type="dxa" w:w="3293"/>
            <w:vAlign w:val="center"/>
          </w:tcPr>
          <w:p>
            <w:r>
              <w:t>Observe why a tool-using model failed; test and approve a targeted harness correction.</w:t>
            </w:r>
          </w:p>
        </w:tc>
        <w:tc>
          <w:tcPr>
            <w:tcW w:type="dxa" w:w="3293"/>
            <w:vAlign w:val="center"/>
          </w:tcPr>
          <w:p>
            <w:r>
              <w:t>Reproducible before/after trace and no unacceptable regressions.</w:t>
            </w:r>
          </w:p>
        </w:tc>
      </w:tr>
    </w:tbl>
    <w:p/>
    <w:p>
      <w:pPr>
        <w:pStyle w:val="Heading2"/>
      </w:pPr>
      <w:r>
        <w:t>4.1 Golden-path example</w:t>
      </w:r>
    </w:p>
    <w:p>
      <w:r>
        <w:t>Input: “Ravi Traders ki 12 cartons quote cheyyi. Stock 8 unte migatha 4 next delivery ki note cheyyi. Customer discount eligible aithe apply cheyyi. Order confirm cheyyaku.”</w:t>
      </w:r>
    </w:p>
    <w:p>
      <w:pPr>
        <w:pStyle w:val="ListNumber"/>
      </w:pPr>
      <w:r>
        <w:t>Resolve Ravi Traders; resolve exact SKU and carton pack size; clarify missing product identity rather than inventing it.</w:t>
      </w:r>
    </w:p>
    <w:p>
      <w:pPr>
        <w:pStyle w:val="ListNumber"/>
      </w:pPr>
      <w:r>
        <w:t>Retrieve customer terms, inventory and relevant price/discount capabilities through BigTool.</w:t>
      </w:r>
    </w:p>
    <w:p>
      <w:pPr>
        <w:pStyle w:val="ListNumber"/>
      </w:pPr>
      <w:r>
        <w:t>Compute quote from catalog-defined units and deterministic pricing logic, identify shortfall and optional follow-up note.</w:t>
      </w:r>
    </w:p>
    <w:p>
      <w:pPr>
        <w:pStyle w:val="ListNumber"/>
      </w:pPr>
      <w:r>
        <w:t>Create an editable draft quotation, never confirm an order, dispatch goods, or send a real message.</w:t>
      </w:r>
    </w:p>
    <w:p>
      <w:pPr>
        <w:pStyle w:val="ListNumber"/>
      </w:pPr>
      <w:r>
        <w:t>Show sourced line items, trace, assumptions, outstanding clarifications and verification outcome.</w:t>
      </w:r>
    </w:p>
    <w:p>
      <w:pPr>
        <w:pStyle w:val="Heading2"/>
      </w:pPr>
      <w:r>
        <w:t>4.2 Alternate flows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Situation</w:t>
            </w:r>
          </w:p>
        </w:tc>
        <w:tc>
          <w:tcPr>
            <w:tcW w:type="dxa" w:w="4939"/>
            <w:vAlign w:val="center"/>
          </w:tcPr>
          <w:p>
            <w:r>
              <w:t>Expected behavior</w:t>
            </w:r>
          </w:p>
        </w:tc>
      </w:tr>
      <w:tr>
        <w:tc>
          <w:tcPr>
            <w:tcW w:type="dxa" w:w="4939"/>
            <w:vAlign w:val="center"/>
          </w:tcPr>
          <w:p>
            <w:r>
              <w:t>Ambiguous product or unit</w:t>
            </w:r>
          </w:p>
        </w:tc>
        <w:tc>
          <w:tcPr>
            <w:tcW w:type="dxa" w:w="4939"/>
            <w:vAlign w:val="center"/>
          </w:tcPr>
          <w:p>
            <w:r>
              <w:t>Ask an explicit clarification; do not silently choose a SKU.</w:t>
            </w:r>
          </w:p>
        </w:tc>
      </w:tr>
      <w:tr>
        <w:tc>
          <w:tcPr>
            <w:tcW w:type="dxa" w:w="4939"/>
            <w:vAlign w:val="center"/>
          </w:tcPr>
          <w:p>
            <w:r>
              <w:t>Insufficient stock</w:t>
            </w:r>
          </w:p>
        </w:tc>
        <w:tc>
          <w:tcPr>
            <w:tcW w:type="dxa" w:w="4939"/>
            <w:vAlign w:val="center"/>
          </w:tcPr>
          <w:p>
            <w:r>
              <w:t>Display shortage and permitted substitute; do not reserve or allocate stock.</w:t>
            </w:r>
          </w:p>
        </w:tc>
      </w:tr>
      <w:tr>
        <w:tc>
          <w:tcPr>
            <w:tcW w:type="dxa" w:w="4939"/>
            <w:vAlign w:val="center"/>
          </w:tcPr>
          <w:p>
            <w:r>
              <w:t>Discount ineligible</w:t>
            </w:r>
          </w:p>
        </w:tc>
        <w:tc>
          <w:tcPr>
            <w:tcW w:type="dxa" w:w="4939"/>
            <w:vAlign w:val="center"/>
          </w:tcPr>
          <w:p>
            <w:r>
              <w:t>Show undiscounted verified quote and applicable explanation.</w:t>
            </w:r>
          </w:p>
        </w:tc>
      </w:tr>
      <w:tr>
        <w:tc>
          <w:tcPr>
            <w:tcW w:type="dxa" w:w="4939"/>
            <w:vAlign w:val="center"/>
          </w:tcPr>
          <w:p>
            <w:r>
              <w:t>Tool missing from retrieval</w:t>
            </w:r>
          </w:p>
        </w:tc>
        <w:tc>
          <w:tcPr>
            <w:tcW w:type="dxa" w:w="4939"/>
            <w:vAlign w:val="center"/>
          </w:tcPr>
          <w:p>
            <w:r>
              <w:t>Request additional discovery or fail safely; record retrieval miss.</w:t>
            </w:r>
          </w:p>
        </w:tc>
      </w:tr>
      <w:tr>
        <w:tc>
          <w:tcPr>
            <w:tcW w:type="dxa" w:w="4939"/>
            <w:vAlign w:val="center"/>
          </w:tcPr>
          <w:p>
            <w:r>
              <w:t>Timeout, malformed tool data</w:t>
            </w:r>
          </w:p>
        </w:tc>
        <w:tc>
          <w:tcPr>
            <w:tcW w:type="dxa" w:w="4939"/>
            <w:vAlign w:val="center"/>
          </w:tcPr>
          <w:p>
            <w:r>
              <w:t>Bounded retry where idempotent; otherwise show an actionable error.</w:t>
            </w:r>
          </w:p>
        </w:tc>
      </w:tr>
      <w:tr>
        <w:tc>
          <w:tcPr>
            <w:tcW w:type="dxa" w:w="4939"/>
            <w:vAlign w:val="center"/>
          </w:tcPr>
          <w:p>
            <w:r>
              <w:t>Negative instruction (“vaddu”, “cheyyaku”)</w:t>
            </w:r>
          </w:p>
        </w:tc>
        <w:tc>
          <w:tcPr>
            <w:tcW w:type="dxa" w:w="4939"/>
            <w:vAlign w:val="center"/>
          </w:tcPr>
          <w:p>
            <w:r>
              <w:t>Honor prohibition and independently reject unsafe write intents.</w:t>
            </w:r>
          </w:p>
        </w:tc>
      </w:tr>
    </w:tbl>
    <w:p/>
    <w:p>
      <w:pPr>
        <w:pStyle w:val="Heading1"/>
      </w:pPr>
      <w:r>
        <w:t>5. Functional requirements and priorities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t>ID</w:t>
            </w:r>
          </w:p>
        </w:tc>
        <w:tc>
          <w:tcPr>
            <w:tcW w:type="dxa" w:w="2469"/>
            <w:vAlign w:val="center"/>
          </w:tcPr>
          <w:p>
            <w:r>
              <w:t>Requirement</w:t>
            </w:r>
          </w:p>
        </w:tc>
        <w:tc>
          <w:tcPr>
            <w:tcW w:type="dxa" w:w="2469"/>
            <w:vAlign w:val="center"/>
          </w:tcPr>
          <w:p>
            <w:r>
              <w:t>Priority</w:t>
            </w:r>
          </w:p>
        </w:tc>
        <w:tc>
          <w:tcPr>
            <w:tcW w:type="dxa" w:w="2469"/>
            <w:vAlign w:val="center"/>
          </w:tcPr>
          <w:p>
            <w:r>
              <w:t>Acceptance</w:t>
            </w:r>
          </w:p>
        </w:tc>
      </w:tr>
      <w:tr>
        <w:tc>
          <w:tcPr>
            <w:tcW w:type="dxa" w:w="2469"/>
            <w:vAlign w:val="center"/>
          </w:tcPr>
          <w:p>
            <w:r>
              <w:t>FR-01</w:t>
            </w:r>
          </w:p>
        </w:tc>
        <w:tc>
          <w:tcPr>
            <w:tcW w:type="dxa" w:w="2469"/>
            <w:vAlign w:val="center"/>
          </w:tcPr>
          <w:p>
            <w:r>
              <w:t>English, Telugu script, Roman Telugu, mixed inputs</w:t>
            </w:r>
          </w:p>
        </w:tc>
        <w:tc>
          <w:tcPr>
            <w:tcW w:type="dxa" w:w="2469"/>
            <w:vAlign w:val="center"/>
          </w:tcPr>
          <w:p>
            <w:r>
              <w:t>P0</w:t>
            </w:r>
          </w:p>
        </w:tc>
        <w:tc>
          <w:tcPr>
            <w:tcW w:type="dxa" w:w="2469"/>
            <w:vAlign w:val="center"/>
          </w:tcPr>
          <w:p>
            <w:r>
              <w:t>Run demonstrable examples in all four styles.</w:t>
            </w:r>
          </w:p>
        </w:tc>
      </w:tr>
      <w:tr>
        <w:tc>
          <w:tcPr>
            <w:tcW w:type="dxa" w:w="2469"/>
            <w:vAlign w:val="center"/>
          </w:tcPr>
          <w:p>
            <w:r>
              <w:t>FR-02</w:t>
            </w:r>
          </w:p>
        </w:tc>
        <w:tc>
          <w:tcPr>
            <w:tcW w:type="dxa" w:w="2469"/>
            <w:vAlign w:val="center"/>
          </w:tcPr>
          <w:p>
            <w:r>
              <w:t>Muse-powered LangGraph agent with bounded tool calls</w:t>
            </w:r>
          </w:p>
        </w:tc>
        <w:tc>
          <w:tcPr>
            <w:tcW w:type="dxa" w:w="2469"/>
            <w:vAlign w:val="center"/>
          </w:tcPr>
          <w:p>
            <w:r>
              <w:t>P0</w:t>
            </w:r>
          </w:p>
        </w:tc>
        <w:tc>
          <w:tcPr>
            <w:tcW w:type="dxa" w:w="2469"/>
            <w:vAlign w:val="center"/>
          </w:tcPr>
          <w:p>
            <w:r>
              <w:t>Correct decision trace, configurable maximum steps and budget.</w:t>
            </w:r>
          </w:p>
        </w:tc>
      </w:tr>
      <w:tr>
        <w:tc>
          <w:tcPr>
            <w:tcW w:type="dxa" w:w="2469"/>
            <w:vAlign w:val="center"/>
          </w:tcPr>
          <w:p>
            <w:r>
              <w:t>FR-03</w:t>
            </w:r>
          </w:p>
        </w:tc>
        <w:tc>
          <w:tcPr>
            <w:tcW w:type="dxa" w:w="2469"/>
            <w:vAlign w:val="center"/>
          </w:tcPr>
          <w:p>
            <w:r>
              <w:t>MCP business environment and deterministic database</w:t>
            </w:r>
          </w:p>
        </w:tc>
        <w:tc>
          <w:tcPr>
            <w:tcW w:type="dxa" w:w="2469"/>
            <w:vAlign w:val="center"/>
          </w:tcPr>
          <w:p>
            <w:r>
              <w:t>P0</w:t>
            </w:r>
          </w:p>
        </w:tc>
        <w:tc>
          <w:tcPr>
            <w:tcW w:type="dxa" w:w="2469"/>
            <w:vAlign w:val="center"/>
          </w:tcPr>
          <w:p>
            <w:r>
              <w:t>12 core tool contracts pass unit/integration tests.</w:t>
            </w:r>
          </w:p>
        </w:tc>
      </w:tr>
      <w:tr>
        <w:tc>
          <w:tcPr>
            <w:tcW w:type="dxa" w:w="2469"/>
            <w:vAlign w:val="center"/>
          </w:tcPr>
          <w:p>
            <w:r>
              <w:t>FR-04</w:t>
            </w:r>
          </w:p>
        </w:tc>
        <w:tc>
          <w:tcPr>
            <w:tcW w:type="dxa" w:w="2469"/>
            <w:vAlign w:val="center"/>
          </w:tcPr>
          <w:p>
            <w:r>
              <w:t>Draft quotation with approval boundary</w:t>
            </w:r>
          </w:p>
        </w:tc>
        <w:tc>
          <w:tcPr>
            <w:tcW w:type="dxa" w:w="2469"/>
            <w:vAlign w:val="center"/>
          </w:tcPr>
          <w:p>
            <w:r>
              <w:t>P0</w:t>
            </w:r>
          </w:p>
        </w:tc>
        <w:tc>
          <w:tcPr>
            <w:tcW w:type="dxa" w:w="2469"/>
            <w:vAlign w:val="center"/>
          </w:tcPr>
          <w:p>
            <w:r>
              <w:t>Accurate totals; no order confirmation/dispatch capabilities in MVP path.</w:t>
            </w:r>
          </w:p>
        </w:tc>
      </w:tr>
      <w:tr>
        <w:tc>
          <w:tcPr>
            <w:tcW w:type="dxa" w:w="2469"/>
            <w:vAlign w:val="center"/>
          </w:tcPr>
          <w:p>
            <w:r>
              <w:t>FR-05</w:t>
            </w:r>
          </w:p>
        </w:tc>
        <w:tc>
          <w:tcPr>
            <w:tcW w:type="dxa" w:w="2469"/>
            <w:vAlign w:val="center"/>
          </w:tcPr>
          <w:p>
            <w:r>
              <w:t>Every run traceable and replayable</w:t>
            </w:r>
          </w:p>
        </w:tc>
        <w:tc>
          <w:tcPr>
            <w:tcW w:type="dxa" w:w="2469"/>
            <w:vAlign w:val="center"/>
          </w:tcPr>
          <w:p>
            <w:r>
              <w:t>P0</w:t>
            </w:r>
          </w:p>
        </w:tc>
        <w:tc>
          <w:tcPr>
            <w:tcW w:type="dxa" w:w="2469"/>
            <w:vAlign w:val="center"/>
          </w:tcPr>
          <w:p>
            <w:r>
              <w:t>Record prompts/config versions, tool choices, arguments and final state.</w:t>
            </w:r>
          </w:p>
        </w:tc>
      </w:tr>
      <w:tr>
        <w:tc>
          <w:tcPr>
            <w:tcW w:type="dxa" w:w="2469"/>
            <w:vAlign w:val="center"/>
          </w:tcPr>
          <w:p>
            <w:r>
              <w:t>FR-06</w:t>
            </w:r>
          </w:p>
        </w:tc>
        <w:tc>
          <w:tcPr>
            <w:tcW w:type="dxa" w:w="2469"/>
            <w:vAlign w:val="center"/>
          </w:tcPr>
          <w:p>
            <w:r>
              <w:t>Independent task and policy verifier</w:t>
            </w:r>
          </w:p>
        </w:tc>
        <w:tc>
          <w:tcPr>
            <w:tcW w:type="dxa" w:w="2469"/>
            <w:vAlign w:val="center"/>
          </w:tcPr>
          <w:p>
            <w:r>
              <w:t>P0</w:t>
            </w:r>
          </w:p>
        </w:tc>
        <w:tc>
          <w:tcPr>
            <w:tcW w:type="dxa" w:w="2469"/>
            <w:vAlign w:val="center"/>
          </w:tcPr>
          <w:p>
            <w:r>
              <w:t>Check tool trace + final DB state, not LLM self-rating.</w:t>
            </w:r>
          </w:p>
        </w:tc>
      </w:tr>
      <w:tr>
        <w:tc>
          <w:tcPr>
            <w:tcW w:type="dxa" w:w="2469"/>
            <w:vAlign w:val="center"/>
          </w:tcPr>
          <w:p>
            <w:r>
              <w:t>FR-07</w:t>
            </w:r>
          </w:p>
        </w:tc>
        <w:tc>
          <w:tcPr>
            <w:tcW w:type="dxa" w:w="2469"/>
            <w:vAlign w:val="center"/>
          </w:tcPr>
          <w:p>
            <w:r>
              <w:t>Human-reviewed harness correction workflow</w:t>
            </w:r>
          </w:p>
        </w:tc>
        <w:tc>
          <w:tcPr>
            <w:tcW w:type="dxa" w:w="2469"/>
            <w:vAlign w:val="center"/>
          </w:tcPr>
          <w:p>
            <w:r>
              <w:t>P0</w:t>
            </w:r>
          </w:p>
        </w:tc>
        <w:tc>
          <w:tcPr>
            <w:tcW w:type="dxa" w:w="2469"/>
            <w:vAlign w:val="center"/>
          </w:tcPr>
          <w:p>
            <w:r>
              <w:t>Propose, sandbox probe, regression, approve/reject, rollback.</w:t>
            </w:r>
          </w:p>
        </w:tc>
      </w:tr>
      <w:tr>
        <w:tc>
          <w:tcPr>
            <w:tcW w:type="dxa" w:w="2469"/>
            <w:vAlign w:val="center"/>
          </w:tcPr>
          <w:p>
            <w:r>
              <w:t>FR-08</w:t>
            </w:r>
          </w:p>
        </w:tc>
        <w:tc>
          <w:tcPr>
            <w:tcW w:type="dxa" w:w="2469"/>
            <w:vAlign w:val="center"/>
          </w:tcPr>
          <w:p>
            <w:r>
              <w:t>BigTool retrieval behind switch</w:t>
            </w:r>
          </w:p>
        </w:tc>
        <w:tc>
          <w:tcPr>
            <w:tcW w:type="dxa" w:w="2469"/>
            <w:vAlign w:val="center"/>
          </w:tcPr>
          <w:p>
            <w:r>
              <w:t>P0</w:t>
            </w:r>
          </w:p>
        </w:tc>
        <w:tc>
          <w:tcPr>
            <w:tcW w:type="dxa" w:w="2469"/>
            <w:vAlign w:val="center"/>
          </w:tcPr>
          <w:p>
            <w:r>
              <w:t>Direct vs retrieved comparisons on identical requests.</w:t>
            </w:r>
          </w:p>
        </w:tc>
      </w:tr>
      <w:tr>
        <w:tc>
          <w:tcPr>
            <w:tcW w:type="dxa" w:w="2469"/>
            <w:vAlign w:val="center"/>
          </w:tcPr>
          <w:p>
            <w:r>
              <w:t>FR-09</w:t>
            </w:r>
          </w:p>
        </w:tc>
        <w:tc>
          <w:tcPr>
            <w:tcW w:type="dxa" w:w="2469"/>
            <w:vAlign w:val="center"/>
          </w:tcPr>
          <w:p>
            <w:r>
              <w:t>40-tool registry with distinct capabilities</w:t>
            </w:r>
          </w:p>
        </w:tc>
        <w:tc>
          <w:tcPr>
            <w:tcW w:type="dxa" w:w="2469"/>
            <w:vAlign w:val="center"/>
          </w:tcPr>
          <w:p>
            <w:r>
              <w:t>P1</w:t>
            </w:r>
          </w:p>
        </w:tc>
        <w:tc>
          <w:tcPr>
            <w:tcW w:type="dxa" w:w="2469"/>
            <w:vAlign w:val="center"/>
          </w:tcPr>
          <w:p>
            <w:r>
              <w:t>Expand only after every tool schema and golden test passes.</w:t>
            </w:r>
          </w:p>
        </w:tc>
      </w:tr>
      <w:tr>
        <w:tc>
          <w:tcPr>
            <w:tcW w:type="dxa" w:w="2469"/>
            <w:vAlign w:val="center"/>
          </w:tcPr>
          <w:p>
            <w:r>
              <w:t>FR-10</w:t>
            </w:r>
          </w:p>
        </w:tc>
        <w:tc>
          <w:tcPr>
            <w:tcW w:type="dxa" w:w="2469"/>
            <w:vAlign w:val="center"/>
          </w:tcPr>
          <w:p>
            <w:r>
              <w:t>Three-view evaluation UI</w:t>
            </w:r>
          </w:p>
        </w:tc>
        <w:tc>
          <w:tcPr>
            <w:tcW w:type="dxa" w:w="2469"/>
            <w:vAlign w:val="center"/>
          </w:tcPr>
          <w:p>
            <w:r>
              <w:t>P0</w:t>
            </w:r>
          </w:p>
        </w:tc>
        <w:tc>
          <w:tcPr>
            <w:tcW w:type="dxa" w:w="2469"/>
            <w:vAlign w:val="center"/>
          </w:tcPr>
          <w:p>
            <w:r>
              <w:t>Agent, improvement lab and benchmark views work.</w:t>
            </w:r>
          </w:p>
        </w:tc>
      </w:tr>
      <w:tr>
        <w:tc>
          <w:tcPr>
            <w:tcW w:type="dxa" w:w="2469"/>
            <w:vAlign w:val="center"/>
          </w:tcPr>
          <w:p>
            <w:r>
              <w:t>FR-11</w:t>
            </w:r>
          </w:p>
        </w:tc>
        <w:tc>
          <w:tcPr>
            <w:tcW w:type="dxa" w:w="2469"/>
            <w:vAlign w:val="center"/>
          </w:tcPr>
          <w:p>
            <w:r>
              <w:t>Optional non-Meta comparison</w:t>
            </w:r>
          </w:p>
        </w:tc>
        <w:tc>
          <w:tcPr>
            <w:tcW w:type="dxa" w:w="2469"/>
            <w:vAlign w:val="center"/>
          </w:tcPr>
          <w:p>
            <w:r>
              <w:t>P2</w:t>
            </w:r>
          </w:p>
        </w:tc>
        <w:tc>
          <w:tcPr>
            <w:tcW w:type="dxa" w:w="2469"/>
            <w:vAlign w:val="center"/>
          </w:tcPr>
          <w:p>
            <w:r>
              <w:t>Only if time and credits allow; Meta remains core runtime.</w:t>
            </w:r>
          </w:p>
        </w:tc>
      </w:tr>
    </w:tbl>
    <w:p/>
    <w:p>
      <w:pPr>
        <w:pStyle w:val="Heading1"/>
      </w:pPr>
      <w:r>
        <w:t>6. Business domain and 40-capability registry</w:t>
      </w:r>
    </w:p>
    <w:p>
      <w:r>
        <w:t>One or a few MCP servers may expose 40 callable tools. A registry entry is not considered implemented until the tool does real validated work and has at least one passing contract test. The first 12 tools are marked CORE.</w:t>
      </w:r>
    </w:p>
    <w:p>
      <w:pPr>
        <w:pStyle w:val="Heading2"/>
      </w:pPr>
      <w:r>
        <w:t>Customers</w:t>
      </w:r>
    </w:p>
    <w:p>
      <w:r>
        <w:t>find_customer*  ·  get_customer_profile*  ·  get_customer_terms  ·  get_customer_order_history  ·  check_customer_status</w:t>
      </w:r>
    </w:p>
    <w:p>
      <w:pPr>
        <w:pStyle w:val="Heading2"/>
      </w:pPr>
      <w:r>
        <w:t>Catalog</w:t>
      </w:r>
    </w:p>
    <w:p>
      <w:r>
        <w:t>search_products*  ·  get_sku_details*  ·  resolve_product_alias  ·  get_pack_conversion*  ·  find_product_substitutes</w:t>
      </w:r>
    </w:p>
    <w:p>
      <w:pPr>
        <w:pStyle w:val="Heading2"/>
      </w:pPr>
      <w:r>
        <w:t>Inventory</w:t>
      </w:r>
    </w:p>
    <w:p>
      <w:r>
        <w:t>check_stock*  ·  get_warehouse_stock  ·  get_available_to_promise  ·  get_restock_eta  ·  get_stock_shortfall</w:t>
      </w:r>
    </w:p>
    <w:p>
      <w:pPr>
        <w:pStyle w:val="Heading2"/>
      </w:pPr>
      <w:r>
        <w:t>Pricing</w:t>
      </w:r>
    </w:p>
    <w:p>
      <w:r>
        <w:t>get_standard_price*  ·  get_customer_price*  ·  get_bulk_price  ·  get_discount_eligibility*  ·  get_tax_rules</w:t>
      </w:r>
    </w:p>
    <w:p>
      <w:pPr>
        <w:pStyle w:val="Heading2"/>
      </w:pPr>
      <w:r>
        <w:t>Quotations</w:t>
      </w:r>
    </w:p>
    <w:p>
      <w:r>
        <w:t>create_draft_quote*  ·  get_draft_quote*  ·  revise_draft_quote  ·  compare_quote_options  ·  validate_quote*</w:t>
      </w:r>
    </w:p>
    <w:p>
      <w:pPr>
        <w:pStyle w:val="Heading2"/>
      </w:pPr>
      <w:r>
        <w:t>Orders</w:t>
      </w:r>
    </w:p>
    <w:p>
      <w:r>
        <w:t>find_order  ·  get_order_status  ·  get_order_lines  ·  create_draft_order  ·  validate_order_draft</w:t>
      </w:r>
    </w:p>
    <w:p>
      <w:pPr>
        <w:pStyle w:val="Heading2"/>
      </w:pPr>
      <w:r>
        <w:t>Fulfillment</w:t>
      </w:r>
    </w:p>
    <w:p>
      <w:r>
        <w:t>get_delivery_slots  ·  estimate_delivery_date  ·  get_supplier_eta  ·  check_allocatable_stock  ·  get_fulfillment_policy</w:t>
      </w:r>
    </w:p>
    <w:p>
      <w:pPr>
        <w:pStyle w:val="Heading2"/>
      </w:pPr>
      <w:r>
        <w:t>Policies and analytics</w:t>
      </w:r>
    </w:p>
    <w:p>
      <w:r>
        <w:t>get_business_policy  ·  get_credit_policy  ·  get_returns_policy  ·  get_customer_outstanding  ·  summarize_quote</w:t>
      </w:r>
    </w:p>
    <w:p>
      <w:r>
        <w:t>* = 12 P0 core tools. Registry scope: 8 groups × 5 = 40; non-core operations are P1, not all required to run the final quotation demonstration.</w:t>
      </w:r>
    </w:p>
    <w:p>
      <w:pPr>
        <w:pStyle w:val="Heading2"/>
      </w:pPr>
      <w:r>
        <w:t>6.1 Tool contract standard</w:t>
      </w:r>
    </w:p>
    <w:p>
      <w:r>
        <w:t>Each tool has: tool_id, purpose, domain, read/write classification, JSON schema, examples and counterexamples in relevant languages, preconditions, authorization class, idempotency, error schema, deterministic fixture, and contract tests. Tools never use the LLM to compute monetary totals. Draft writes are reversible and sandbox-only.</w:t>
      </w:r>
    </w:p>
    <w:p>
      <w:pPr>
        <w:pStyle w:val="Heading1"/>
      </w:pPr>
      <w:r>
        <w:t>7. System architecture</w:t>
      </w:r>
    </w:p>
    <w:p>
      <w:r>
        <w:t>UI (Streamlit) → Python application → LangGraph task state → Meta Muse client → BigTool retriever/registry → selected MCP tools → SQLite business simulator. A parallel recorder collects events. A deterministic verifier checks expected and actual behavior. The improvement controller proposes and probes bounded changes in separate config snapshots; manual approval promotes passing revisions.</w:t>
      </w:r>
    </w:p>
    <w:p>
      <w:pPr>
        <w:pStyle w:val="Heading2"/>
      </w:pPr>
      <w:r>
        <w:t>7.1 Components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Component</w:t>
            </w:r>
          </w:p>
        </w:tc>
        <w:tc>
          <w:tcPr>
            <w:tcW w:type="dxa" w:w="4939"/>
            <w:vAlign w:val="center"/>
          </w:tcPr>
          <w:p>
            <w:r>
              <w:t>Responsibilities</w:t>
            </w:r>
          </w:p>
        </w:tc>
      </w:tr>
      <w:tr>
        <w:tc>
          <w:tcPr>
            <w:tcW w:type="dxa" w:w="4939"/>
            <w:vAlign w:val="center"/>
          </w:tcPr>
          <w:p>
            <w:r>
              <w:t>Muse model adapter</w:t>
            </w:r>
          </w:p>
        </w:tc>
        <w:tc>
          <w:tcPr>
            <w:tcW w:type="dxa" w:w="4939"/>
            <w:vAlign w:val="center"/>
          </w:tcPr>
          <w:p>
            <w:r>
              <w:t>Provider calls, structured tool calls, retry limits, cost/tokens and model version recording.</w:t>
            </w:r>
          </w:p>
        </w:tc>
      </w:tr>
      <w:tr>
        <w:tc>
          <w:tcPr>
            <w:tcW w:type="dxa" w:w="4939"/>
            <w:vAlign w:val="center"/>
          </w:tcPr>
          <w:p>
            <w:r>
              <w:t>LangGraph</w:t>
            </w:r>
          </w:p>
        </w:tc>
        <w:tc>
          <w:tcPr>
            <w:tcW w:type="dxa" w:w="4939"/>
            <w:vAlign w:val="center"/>
          </w:tcPr>
          <w:p>
            <w:r>
              <w:t>Interpret → discover → select/call → observe → clarify/finish; bounded graph with checkpoints.</w:t>
            </w:r>
          </w:p>
        </w:tc>
      </w:tr>
      <w:tr>
        <w:tc>
          <w:tcPr>
            <w:tcW w:type="dxa" w:w="4939"/>
            <w:vAlign w:val="center"/>
          </w:tcPr>
          <w:p>
            <w:r>
              <w:t>BigTool adapter</w:t>
            </w:r>
          </w:p>
        </w:tc>
        <w:tc>
          <w:tcPr>
            <w:tcW w:type="dxa" w:w="4939"/>
            <w:vAlign w:val="center"/>
          </w:tcPr>
          <w:p>
            <w:r>
              <w:t>Retrieval over registry metadata; configurable top-k; preserve candidate IDs and scores.</w:t>
            </w:r>
          </w:p>
        </w:tc>
      </w:tr>
      <w:tr>
        <w:tc>
          <w:tcPr>
            <w:tcW w:type="dxa" w:w="4939"/>
            <w:vAlign w:val="center"/>
          </w:tcPr>
          <w:p>
            <w:r>
              <w:t>MCP tool server</w:t>
            </w:r>
          </w:p>
        </w:tc>
        <w:tc>
          <w:tcPr>
            <w:tcW w:type="dxa" w:w="4939"/>
            <w:vAlign w:val="center"/>
          </w:tcPr>
          <w:p>
            <w:r>
              <w:t>Typed tool schemas and deterministic fixture-backed implementations.</w:t>
            </w:r>
          </w:p>
        </w:tc>
      </w:tr>
      <w:tr>
        <w:tc>
          <w:tcPr>
            <w:tcW w:type="dxa" w:w="4939"/>
            <w:vAlign w:val="center"/>
          </w:tcPr>
          <w:p>
            <w:r>
              <w:t>Business simulator</w:t>
            </w:r>
          </w:p>
        </w:tc>
        <w:tc>
          <w:tcPr>
            <w:tcW w:type="dxa" w:w="4939"/>
            <w:vAlign w:val="center"/>
          </w:tcPr>
          <w:p>
            <w:r>
              <w:t>SQLite catalog/customers/inventory/pricing/quotes; snapshot/reset per scenario.</w:t>
            </w:r>
          </w:p>
        </w:tc>
      </w:tr>
      <w:tr>
        <w:tc>
          <w:tcPr>
            <w:tcW w:type="dxa" w:w="4939"/>
            <w:vAlign w:val="center"/>
          </w:tcPr>
          <w:p>
            <w:r>
              <w:t>Trace + verifier</w:t>
            </w:r>
          </w:p>
        </w:tc>
        <w:tc>
          <w:tcPr>
            <w:tcW w:type="dxa" w:w="4939"/>
            <w:vAlign w:val="center"/>
          </w:tcPr>
          <w:p>
            <w:r>
              <w:t>Event-level provenance and expected-vs-actual final-state checks.</w:t>
            </w:r>
          </w:p>
        </w:tc>
      </w:tr>
      <w:tr>
        <w:tc>
          <w:tcPr>
            <w:tcW w:type="dxa" w:w="4939"/>
            <w:vAlign w:val="center"/>
          </w:tcPr>
          <w:p>
            <w:r>
              <w:t>Harness manager</w:t>
            </w:r>
          </w:p>
        </w:tc>
        <w:tc>
          <w:tcPr>
            <w:tcW w:type="dxa" w:w="4939"/>
            <w:vAlign w:val="center"/>
          </w:tcPr>
          <w:p>
            <w:r>
              <w:t>Immutable versions, candidate diff, sandbox evaluation, approval, activation and rollback.</w:t>
            </w:r>
          </w:p>
        </w:tc>
      </w:tr>
      <w:tr>
        <w:tc>
          <w:tcPr>
            <w:tcW w:type="dxa" w:w="4939"/>
            <w:vAlign w:val="center"/>
          </w:tcPr>
          <w:p>
            <w:r>
              <w:t>UI</w:t>
            </w:r>
          </w:p>
        </w:tc>
        <w:tc>
          <w:tcPr>
            <w:tcW w:type="dxa" w:w="4939"/>
            <w:vAlign w:val="center"/>
          </w:tcPr>
          <w:p>
            <w:r>
              <w:t>Live execution, improvement lab, comparisons and task drill-down.</w:t>
            </w:r>
          </w:p>
        </w:tc>
      </w:tr>
    </w:tbl>
    <w:p/>
    <w:p>
      <w:pPr>
        <w:pStyle w:val="Heading2"/>
      </w:pPr>
      <w:r>
        <w:t>7.2 Execution constraints</w:t>
      </w:r>
    </w:p>
    <w:p>
      <w:r>
        <w:t>Bound run to &lt;=8 model turns, &lt;=12 tool calls, 1–2 targeted retrieval expansions and an explicit per-run token/cost ceiling configurable from environment. Prevent destructive calls. Mask keys in traces. Treat all tool outputs and customer text as untrusted. The backend, not Muse or BigTool, enforces access controls.</w:t>
      </w:r>
    </w:p>
    <w:p>
      <w:pPr>
        <w:pStyle w:val="Heading1"/>
      </w:pPr>
      <w:r>
        <w:t>8. Harness improvement design</w:t>
      </w:r>
    </w:p>
    <w:p>
      <w:pPr>
        <w:pStyle w:val="Heading2"/>
      </w:pPr>
      <w:r>
        <w:t>8.1 Allowed improvement surfaces</w:t>
      </w:r>
    </w:p>
    <w:p>
      <w:pPr>
        <w:pStyle w:val="ListBullet"/>
      </w:pPr>
      <w:r>
        <w:t>Tool registry metadata: descriptions, retrieval tags, examples, disambiguation hints.</w:t>
      </w:r>
    </w:p>
    <w:p>
      <w:pPr>
        <w:pStyle w:val="ListBullet"/>
      </w:pPr>
      <w:r>
        <w:t>Language interpretation guidance: reviewed Roman Telugu aliases, negation and quantity constraints.</w:t>
      </w:r>
    </w:p>
    <w:p>
      <w:pPr>
        <w:pStyle w:val="ListBullet"/>
      </w:pPr>
      <w:r>
        <w:t>Workflow guidance: preconditions, dependency hints and clarification rules.</w:t>
      </w:r>
    </w:p>
    <w:p>
      <w:r>
        <w:t>Disallowed: change permission logic, alter expected test outputs, directly mutate production data, rewrite arbitrary application code, change model weights, auto-approve its own correction.</w:t>
      </w:r>
    </w:p>
    <w:p>
      <w:pPr>
        <w:pStyle w:val="Heading2"/>
      </w:pPr>
      <w:r>
        <w:t>8.2 Candidate lifecycle</w:t>
      </w:r>
    </w:p>
    <w:p>
      <w:pPr>
        <w:pStyle w:val="ListNumber"/>
      </w:pPr>
      <w:r>
        <w:t>Observe error and classify root cause: retrieval miss, tool choice, arguments, multilingual interpretation, sequencing, data issue, policy attempt.</w:t>
      </w:r>
    </w:p>
    <w:p>
      <w:pPr>
        <w:pStyle w:val="ListNumber"/>
      </w:pPr>
      <w:r>
        <w:t>Create candidate patch against one explicitly scoped, versioned harness surface.</w:t>
      </w:r>
    </w:p>
    <w:p>
      <w:pPr>
        <w:pStyle w:val="ListNumber"/>
      </w:pPr>
      <w:r>
        <w:t>Probe current and candidate harness on identical reset database snapshots and a small development set.</w:t>
      </w:r>
    </w:p>
    <w:p>
      <w:pPr>
        <w:pStyle w:val="ListNumber"/>
      </w:pPr>
      <w:r>
        <w:t>Run targeted cases plus previously passing regression cases and a held-out gate, without exposing locked expected answers to the proposer.</w:t>
      </w:r>
    </w:p>
    <w:p>
      <w:pPr>
        <w:pStyle w:val="ListNumber"/>
      </w:pPr>
      <w:r>
        <w:t>Show human a diff, task-by-task results, costs, and possible regressions; approve or reject.</w:t>
      </w:r>
    </w:p>
    <w:p>
      <w:pPr>
        <w:pStyle w:val="ListNumber"/>
      </w:pPr>
      <w:r>
        <w:t>Activate one immutable version and provide one-click rollback.</w:t>
      </w:r>
    </w:p>
    <w:p>
      <w:pPr>
        <w:pStyle w:val="Heading2"/>
      </w:pPr>
      <w:r>
        <w:t>8.3 Promotion policy</w:t>
      </w:r>
    </w:p>
    <w:p>
      <w:r>
        <w:t>Default: targeted fix demonstrably resolves the selected failure; zero critical safety failures; no newly failing high-priority regression scenarios; no meaningful drop in held-out task success; cost/latency changes visible. If inconclusive, reject. Human approval required even when tests pass. Policies and thresholds are set before observing final evaluation outcomes.</w:t>
      </w:r>
    </w:p>
    <w:p>
      <w:pPr>
        <w:pStyle w:val="Heading1"/>
      </w:pPr>
      <w:r>
        <w:t>9. Data specification</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Entity</w:t>
            </w:r>
          </w:p>
        </w:tc>
        <w:tc>
          <w:tcPr>
            <w:tcW w:type="dxa" w:w="4939"/>
            <w:vAlign w:val="center"/>
          </w:tcPr>
          <w:p>
            <w:r>
              <w:t>Key fields</w:t>
            </w:r>
          </w:p>
        </w:tc>
      </w:tr>
      <w:tr>
        <w:tc>
          <w:tcPr>
            <w:tcW w:type="dxa" w:w="4939"/>
            <w:vAlign w:val="center"/>
          </w:tcPr>
          <w:p>
            <w:r>
              <w:t>Customer</w:t>
            </w:r>
          </w:p>
        </w:tc>
        <w:tc>
          <w:tcPr>
            <w:tcW w:type="dxa" w:w="4939"/>
            <w:vAlign w:val="center"/>
          </w:tcPr>
          <w:p>
            <w:r>
              <w:t>id, name, aliases, active, tier, terms, credit_status</w:t>
            </w:r>
          </w:p>
        </w:tc>
      </w:tr>
      <w:tr>
        <w:tc>
          <w:tcPr>
            <w:tcW w:type="dxa" w:w="4939"/>
            <w:vAlign w:val="center"/>
          </w:tcPr>
          <w:p>
            <w:r>
              <w:t>Product</w:t>
            </w:r>
          </w:p>
        </w:tc>
        <w:tc>
          <w:tcPr>
            <w:tcW w:type="dxa" w:w="4939"/>
            <w:vAlign w:val="center"/>
          </w:tcPr>
          <w:p>
            <w:r>
              <w:t>sku, name, brand, aliases, category, base_unit, units_per_case</w:t>
            </w:r>
          </w:p>
        </w:tc>
      </w:tr>
      <w:tr>
        <w:tc>
          <w:tcPr>
            <w:tcW w:type="dxa" w:w="4939"/>
            <w:vAlign w:val="center"/>
          </w:tcPr>
          <w:p>
            <w:r>
              <w:t>Inventory</w:t>
            </w:r>
          </w:p>
        </w:tc>
        <w:tc>
          <w:tcPr>
            <w:tcW w:type="dxa" w:w="4939"/>
            <w:vAlign w:val="center"/>
          </w:tcPr>
          <w:p>
            <w:r>
              <w:t>sku, warehouse_id, on_hand, reserved, available</w:t>
            </w:r>
          </w:p>
        </w:tc>
      </w:tr>
      <w:tr>
        <w:tc>
          <w:tcPr>
            <w:tcW w:type="dxa" w:w="4939"/>
            <w:vAlign w:val="center"/>
          </w:tcPr>
          <w:p>
            <w:r>
              <w:t>PriceRule</w:t>
            </w:r>
          </w:p>
        </w:tc>
        <w:tc>
          <w:tcPr>
            <w:tcW w:type="dxa" w:w="4939"/>
            <w:vAlign w:val="center"/>
          </w:tcPr>
          <w:p>
            <w:r>
              <w:t>sku, tier, min_quantity, unit_price, discount_rule, effective_dates</w:t>
            </w:r>
          </w:p>
        </w:tc>
      </w:tr>
      <w:tr>
        <w:tc>
          <w:tcPr>
            <w:tcW w:type="dxa" w:w="4939"/>
            <w:vAlign w:val="center"/>
          </w:tcPr>
          <w:p>
            <w:r>
              <w:t>Quote</w:t>
            </w:r>
          </w:p>
        </w:tc>
        <w:tc>
          <w:tcPr>
            <w:tcW w:type="dxa" w:w="4939"/>
            <w:vAlign w:val="center"/>
          </w:tcPr>
          <w:p>
            <w:r>
              <w:t>id, customer_id, status=draft, created_at, harness_version, source_request</w:t>
            </w:r>
          </w:p>
        </w:tc>
      </w:tr>
      <w:tr>
        <w:tc>
          <w:tcPr>
            <w:tcW w:type="dxa" w:w="4939"/>
            <w:vAlign w:val="center"/>
          </w:tcPr>
          <w:p>
            <w:r>
              <w:t>QuoteLine</w:t>
            </w:r>
          </w:p>
        </w:tc>
        <w:tc>
          <w:tcPr>
            <w:tcW w:type="dxa" w:w="4939"/>
            <w:vAlign w:val="center"/>
          </w:tcPr>
          <w:p>
            <w:r>
              <w:t>quote_id, sku, quantity, unit, price, discount, line_total, shortage_note</w:t>
            </w:r>
          </w:p>
        </w:tc>
      </w:tr>
      <w:tr>
        <w:tc>
          <w:tcPr>
            <w:tcW w:type="dxa" w:w="4939"/>
            <w:vAlign w:val="center"/>
          </w:tcPr>
          <w:p>
            <w:r>
              <w:t>ExecutionTrace</w:t>
            </w:r>
          </w:p>
        </w:tc>
        <w:tc>
          <w:tcPr>
            <w:tcW w:type="dxa" w:w="4939"/>
            <w:vAlign w:val="center"/>
          </w:tcPr>
          <w:p>
            <w:r>
              <w:t>run_id, task_id, model_version, harness_id, retrievals, tool_calls, outcome</w:t>
            </w:r>
          </w:p>
        </w:tc>
      </w:tr>
      <w:tr>
        <w:tc>
          <w:tcPr>
            <w:tcW w:type="dxa" w:w="4939"/>
            <w:vAlign w:val="center"/>
          </w:tcPr>
          <w:p>
            <w:r>
              <w:t>Correction</w:t>
            </w:r>
          </w:p>
        </w:tc>
        <w:tc>
          <w:tcPr>
            <w:tcW w:type="dxa" w:w="4939"/>
            <w:vAlign w:val="center"/>
          </w:tcPr>
          <w:p>
            <w:r>
              <w:t>id, failure_id, surface, patch, proposed_by, approval, tests, promoted_version</w:t>
            </w:r>
          </w:p>
        </w:tc>
      </w:tr>
      <w:tr>
        <w:tc>
          <w:tcPr>
            <w:tcW w:type="dxa" w:w="4939"/>
            <w:vAlign w:val="center"/>
          </w:tcPr>
          <w:p>
            <w:r>
              <w:t>EvalCase</w:t>
            </w:r>
          </w:p>
        </w:tc>
        <w:tc>
          <w:tcPr>
            <w:tcW w:type="dxa" w:w="4939"/>
            <w:vAlign w:val="center"/>
          </w:tcPr>
          <w:p>
            <w:r>
              <w:t>id, language, prompt, fixture_id, expected_state, forbidden_actions, split</w:t>
            </w:r>
          </w:p>
        </w:tc>
      </w:tr>
    </w:tbl>
    <w:p/>
    <w:p>
      <w:r>
        <w:t>Seed plan: 40 SKUs, 15 fictional customers, deterministic units/stock/pricing; 48–60 curated tasks. Avoid real customer identifiers, confidential commercial data and copyrighted brand assets without rights.</w:t>
      </w:r>
    </w:p>
    <w:p>
      <w:pPr>
        <w:pStyle w:val="Heading1"/>
      </w:pPr>
      <w:r>
        <w:t>10. Evaluation plan and experiments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t>Arm</w:t>
            </w:r>
          </w:p>
        </w:tc>
        <w:tc>
          <w:tcPr>
            <w:tcW w:type="dxa" w:w="3293"/>
            <w:vAlign w:val="center"/>
          </w:tcPr>
          <w:p>
            <w:r>
              <w:t>Configuration</w:t>
            </w:r>
          </w:p>
        </w:tc>
        <w:tc>
          <w:tcPr>
            <w:tcW w:type="dxa" w:w="3293"/>
            <w:vAlign w:val="center"/>
          </w:tcPr>
          <w:p>
            <w:r>
              <w:t>Question</w:t>
            </w:r>
          </w:p>
        </w:tc>
      </w:tr>
      <w:tr>
        <w:tc>
          <w:tcPr>
            <w:tcW w:type="dxa" w:w="3293"/>
            <w:vAlign w:val="center"/>
          </w:tcPr>
          <w:p>
            <w:r>
              <w:t>A</w:t>
            </w:r>
          </w:p>
        </w:tc>
        <w:tc>
          <w:tcPr>
            <w:tcW w:type="dxa" w:w="3293"/>
            <w:vAlign w:val="center"/>
          </w:tcPr>
          <w:p>
            <w:r>
              <w:t>Meta Muse + direct exposure to registry tools (only if API supports schema count)</w:t>
            </w:r>
          </w:p>
        </w:tc>
        <w:tc>
          <w:tcPr>
            <w:tcW w:type="dxa" w:w="3293"/>
            <w:vAlign w:val="center"/>
          </w:tcPr>
          <w:p>
            <w:r>
              <w:t>Does direct exposure work at this catalog size?</w:t>
            </w:r>
          </w:p>
        </w:tc>
      </w:tr>
      <w:tr>
        <w:tc>
          <w:tcPr>
            <w:tcW w:type="dxa" w:w="3293"/>
            <w:vAlign w:val="center"/>
          </w:tcPr>
          <w:p>
            <w:r>
              <w:t>B</w:t>
            </w:r>
          </w:p>
        </w:tc>
        <w:tc>
          <w:tcPr>
            <w:tcW w:type="dxa" w:w="3293"/>
            <w:vAlign w:val="center"/>
          </w:tcPr>
          <w:p>
            <w:r>
              <w:t>Same Muse + BigTool retrieval, fixed harness</w:t>
            </w:r>
          </w:p>
        </w:tc>
        <w:tc>
          <w:tcPr>
            <w:tcW w:type="dxa" w:w="3293"/>
            <w:vAlign w:val="center"/>
          </w:tcPr>
          <w:p>
            <w:r>
              <w:t>Does retrieval improve tool selection, cost or latency?</w:t>
            </w:r>
          </w:p>
        </w:tc>
      </w:tr>
      <w:tr>
        <w:tc>
          <w:tcPr>
            <w:tcW w:type="dxa" w:w="3293"/>
            <w:vAlign w:val="center"/>
          </w:tcPr>
          <w:p>
            <w:r>
              <w:t>C</w:t>
            </w:r>
          </w:p>
        </w:tc>
        <w:tc>
          <w:tcPr>
            <w:tcW w:type="dxa" w:w="3293"/>
            <w:vAlign w:val="center"/>
          </w:tcPr>
          <w:p>
            <w:r>
              <w:t>Same Muse + BigTool + verified improved harness</w:t>
            </w:r>
          </w:p>
        </w:tc>
        <w:tc>
          <w:tcPr>
            <w:tcW w:type="dxa" w:w="3293"/>
            <w:vAlign w:val="center"/>
          </w:tcPr>
          <w:p>
            <w:r>
              <w:t>Does validated adaptation improve unseen task outcomes?</w:t>
            </w:r>
          </w:p>
        </w:tc>
      </w:tr>
      <w:tr>
        <w:tc>
          <w:tcPr>
            <w:tcW w:type="dxa" w:w="3293"/>
            <w:vAlign w:val="center"/>
          </w:tcPr>
          <w:p>
            <w:r>
              <w:t>D (stretch)</w:t>
            </w:r>
          </w:p>
        </w:tc>
        <w:tc>
          <w:tcPr>
            <w:tcW w:type="dxa" w:w="3293"/>
            <w:vAlign w:val="center"/>
          </w:tcPr>
          <w:p>
            <w:r>
              <w:t>Same as C with one correction disabled</w:t>
            </w:r>
          </w:p>
        </w:tc>
        <w:tc>
          <w:tcPr>
            <w:tcW w:type="dxa" w:w="3293"/>
            <w:vAlign w:val="center"/>
          </w:tcPr>
          <w:p>
            <w:r>
              <w:t>Which change actually caused any improvement?</w:t>
            </w:r>
          </w:p>
        </w:tc>
      </w:tr>
    </w:tbl>
    <w:p/>
    <w:p>
      <w:r>
        <w:t>Benchmark: target 60 tasks (10 English, 15 Telugu, 20 Roman Telugu, 15 mixed). At least 20 held out from correction generation and tuning. If time is constrained, minimum 48 tasks with distinct dev/held-out partitions. Include SKU disambiguation, units, negation, discounts, stock shortage, dependencies, missing tools, and transient errors.</w:t>
      </w:r>
    </w:p>
    <w:p>
      <w:pPr>
        <w:pStyle w:val="Heading2"/>
      </w:pPr>
      <w:r>
        <w:t>10.1 Primary and secondary metrics</w:t>
      </w:r>
    </w:p>
    <w:p>
      <w:pPr>
        <w:pStyle w:val="ListBullet"/>
      </w:pPr>
      <w:r>
        <w:t>Primary: end-to-end task success = correctly verified task final state / total eligible scenarios.</w:t>
      </w:r>
    </w:p>
    <w:p>
      <w:pPr>
        <w:pStyle w:val="ListBullet"/>
      </w:pPr>
      <w:r>
        <w:t>Tool retrieval recall@k: necessary capabilities surfaced / necessary capabilities for scenario.</w:t>
      </w:r>
    </w:p>
    <w:p>
      <w:pPr>
        <w:pStyle w:val="ListBullet"/>
      </w:pPr>
      <w:r>
        <w:t>Tool precision: relevant retrieved tools / retrieved tools (with clearly labeled multi-step gold sets).</w:t>
      </w:r>
    </w:p>
    <w:p>
      <w:pPr>
        <w:pStyle w:val="ListBullet"/>
      </w:pPr>
      <w:r>
        <w:t>Tool-call validity: calls with correct tool/arguments/authorization / observed calls.</w:t>
      </w:r>
    </w:p>
    <w:p>
      <w:pPr>
        <w:pStyle w:val="ListBullet"/>
      </w:pPr>
      <w:r>
        <w:t>Safety: number of forbidden operations attempted, number executed (must be zero executed).</w:t>
      </w:r>
    </w:p>
    <w:p>
      <w:pPr>
        <w:pStyle w:val="ListBullet"/>
      </w:pPr>
      <w:r>
        <w:t>Regression: count of previously passing tasks that fail after a candidate patch.</w:t>
      </w:r>
    </w:p>
    <w:p>
      <w:pPr>
        <w:pStyle w:val="ListBullet"/>
      </w:pPr>
      <w:r>
        <w:t>Efficiency: input/output tokens, estimated actual cost, latency, model turns and tool calls per successfully completed task.</w:t>
      </w:r>
    </w:p>
    <w:p>
      <w:r>
        <w:t>Use frozen model IDs/settings and identical DB fixture resets for comparisons. Log unsuccessful and inconclusive outcomes. Model sampling means results may vary; rerun key cases when possible. Never fabricate uplift.</w:t>
      </w:r>
    </w:p>
    <w:p>
      <w:pPr>
        <w:pStyle w:val="Heading1"/>
      </w:pPr>
      <w:r>
        <w:t>11. UX and demonstration requirements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View</w:t>
            </w:r>
          </w:p>
        </w:tc>
        <w:tc>
          <w:tcPr>
            <w:tcW w:type="dxa" w:w="4939"/>
            <w:vAlign w:val="center"/>
          </w:tcPr>
          <w:p>
            <w:r>
              <w:t>Must show</w:t>
            </w:r>
          </w:p>
        </w:tc>
      </w:tr>
      <w:tr>
        <w:tc>
          <w:tcPr>
            <w:tcW w:type="dxa" w:w="4939"/>
            <w:vAlign w:val="center"/>
          </w:tcPr>
          <w:p>
            <w:r>
              <w:t>Agent Workbench</w:t>
            </w:r>
          </w:p>
        </w:tc>
        <w:tc>
          <w:tcPr>
            <w:tcW w:type="dxa" w:w="4939"/>
            <w:vAlign w:val="center"/>
          </w:tcPr>
          <w:p>
            <w:r>
              <w:t>Telugu/mixed request; interpreted entities; retrieved tools; actual tool sequence; draft quote and business-state verification.</w:t>
            </w:r>
          </w:p>
        </w:tc>
      </w:tr>
      <w:tr>
        <w:tc>
          <w:tcPr>
            <w:tcW w:type="dxa" w:w="4939"/>
            <w:vAlign w:val="center"/>
          </w:tcPr>
          <w:p>
            <w:r>
              <w:t>Improvement Lab</w:t>
            </w:r>
          </w:p>
        </w:tc>
        <w:tc>
          <w:tcPr>
            <w:tcW w:type="dxa" w:w="4939"/>
            <w:vAlign w:val="center"/>
          </w:tcPr>
          <w:p>
            <w:r>
              <w:t>Failure trace; suspected root cause; diff of candidate harness; probe results; approval and version activation.</w:t>
            </w:r>
          </w:p>
        </w:tc>
      </w:tr>
      <w:tr>
        <w:tc>
          <w:tcPr>
            <w:tcW w:type="dxa" w:w="4939"/>
            <w:vAlign w:val="center"/>
          </w:tcPr>
          <w:p>
            <w:r>
              <w:t>Benchmarks</w:t>
            </w:r>
          </w:p>
        </w:tc>
        <w:tc>
          <w:tcPr>
            <w:tcW w:type="dxa" w:w="4939"/>
            <w:vAlign w:val="center"/>
          </w:tcPr>
          <w:p>
            <w:r>
              <w:t>A/B/C comparisons by language, task success, retrieval quality, regressions, latency/cost; task-level trace drill-down.</w:t>
            </w:r>
          </w:p>
        </w:tc>
      </w:tr>
    </w:tbl>
    <w:p/>
    <w:p>
      <w:r>
        <w:t>Three-minute storyboard: 0:00–0:25 problem; 0:25–1:05 multilingual quotation; 1:05–1:40 genuine failure; 1:40–2:10 verified correction; 2:10–2:45 unseen-task results; 2:45–3:00 significance. Recorded evaluation replay must be labeled as such; at least one working live path must be real.</w:t>
      </w:r>
    </w:p>
    <w:p>
      <w:pPr>
        <w:pStyle w:val="Heading1"/>
      </w:pPr>
      <w:r>
        <w:t>12. Non-functional requirements</w:t>
      </w:r>
    </w:p>
    <w:p>
      <w:pPr>
        <w:pStyle w:val="ListBullet"/>
      </w:pPr>
      <w:r>
        <w:t>Reproducibility: one setup command, seeded fixtures, local deterministic verifier, pinned dependencies, CLI benchmark runner.</w:t>
      </w:r>
    </w:p>
    <w:p>
      <w:pPr>
        <w:pStyle w:val="ListBullet"/>
      </w:pPr>
      <w:r>
        <w:t>Security: API keys only in environment, .env ignored by git, no exposed credentials or unrestricted code execution; backend authorization.</w:t>
      </w:r>
    </w:p>
    <w:p>
      <w:pPr>
        <w:pStyle w:val="ListBullet"/>
      </w:pPr>
      <w:r>
        <w:t>Reliability: idempotent draft writes, controlled tool retries, clear errors, database reset for tests.</w:t>
      </w:r>
    </w:p>
    <w:p>
      <w:pPr>
        <w:pStyle w:val="ListBullet"/>
      </w:pPr>
      <w:r>
        <w:t>Observability: every model call and tool call associated with run_id, task_id, model/harness version and timestamps.</w:t>
      </w:r>
    </w:p>
    <w:p>
      <w:pPr>
        <w:pStyle w:val="ListBullet"/>
      </w:pPr>
      <w:r>
        <w:t>Performance: interactive reference workflow target under 45 seconds when provider latency permits; show measured actual latency.</w:t>
      </w:r>
    </w:p>
    <w:p>
      <w:pPr>
        <w:pStyle w:val="ListBullet"/>
      </w:pPr>
      <w:r>
        <w:t>Accessibility: readable tables, support for Telugu Unicode, clear statuses, keyboard-operable controls where feasible.</w:t>
      </w:r>
    </w:p>
    <w:p>
      <w:pPr>
        <w:pStyle w:val="ListBullet"/>
      </w:pPr>
      <w:r>
        <w:t>Cost discipline: $150 grant, mock model mode for unit/UI tests, per-run caps, logging, safety reserve.</w:t>
      </w:r>
    </w:p>
    <w:p>
      <w:pPr>
        <w:pStyle w:val="Heading1"/>
      </w:pPr>
      <w:r>
        <w:t>13. Release plan and scope gates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t>Date (IST)</w:t>
            </w:r>
          </w:p>
        </w:tc>
        <w:tc>
          <w:tcPr>
            <w:tcW w:type="dxa" w:w="3293"/>
            <w:vAlign w:val="center"/>
          </w:tcPr>
          <w:p>
            <w:r>
              <w:t>Deliverable</w:t>
            </w:r>
          </w:p>
        </w:tc>
        <w:tc>
          <w:tcPr>
            <w:tcW w:type="dxa" w:w="3293"/>
            <w:vAlign w:val="center"/>
          </w:tcPr>
          <w:p>
            <w:r>
              <w:t>Go/no-go gate</w:t>
            </w:r>
          </w:p>
        </w:tc>
      </w:tr>
      <w:tr>
        <w:tc>
          <w:tcPr>
            <w:tcW w:type="dxa" w:w="3293"/>
            <w:vAlign w:val="center"/>
          </w:tcPr>
          <w:p>
            <w:r>
              <w:t>Oct 27</w:t>
            </w:r>
          </w:p>
        </w:tc>
        <w:tc>
          <w:tcPr>
            <w:tcW w:type="dxa" w:w="3293"/>
            <w:vAlign w:val="center"/>
          </w:tcPr>
          <w:p>
            <w:r>
              <w:t>Schemas, fixtures, real Muse connection</w:t>
            </w:r>
          </w:p>
        </w:tc>
        <w:tc>
          <w:tcPr>
            <w:tcW w:type="dxa" w:w="3293"/>
            <w:vAlign w:val="center"/>
          </w:tcPr>
          <w:p>
            <w:r>
              <w:t>One real Telugu/mixed prompt returns structured tool decision.</w:t>
            </w:r>
          </w:p>
        </w:tc>
      </w:tr>
      <w:tr>
        <w:tc>
          <w:tcPr>
            <w:tcW w:type="dxa" w:w="3293"/>
            <w:vAlign w:val="center"/>
          </w:tcPr>
          <w:p>
            <w:r>
              <w:t>Oct 28</w:t>
            </w:r>
          </w:p>
        </w:tc>
        <w:tc>
          <w:tcPr>
            <w:tcW w:type="dxa" w:w="3293"/>
            <w:vAlign w:val="center"/>
          </w:tcPr>
          <w:p>
            <w:r>
              <w:t>12 core MCP tools, contract tests</w:t>
            </w:r>
          </w:p>
        </w:tc>
        <w:tc>
          <w:tcPr>
            <w:tcW w:type="dxa" w:w="3293"/>
            <w:vAlign w:val="center"/>
          </w:tcPr>
          <w:p>
            <w:r>
              <w:t>Golden quotation path works using deterministic tools.</w:t>
            </w:r>
          </w:p>
        </w:tc>
      </w:tr>
      <w:tr>
        <w:tc>
          <w:tcPr>
            <w:tcW w:type="dxa" w:w="3293"/>
            <w:vAlign w:val="center"/>
          </w:tcPr>
          <w:p>
            <w:r>
              <w:t>Oct 29</w:t>
            </w:r>
          </w:p>
        </w:tc>
        <w:tc>
          <w:tcPr>
            <w:tcW w:type="dxa" w:w="3293"/>
            <w:vAlign w:val="center"/>
          </w:tcPr>
          <w:p>
            <w:r>
              <w:t>LangGraph, draft quote, audit trace</w:t>
            </w:r>
          </w:p>
        </w:tc>
        <w:tc>
          <w:tcPr>
            <w:tcW w:type="dxa" w:w="3293"/>
            <w:vAlign w:val="center"/>
          </w:tcPr>
          <w:p>
            <w:r>
              <w:t>End-to-end Muse-driven execution works; no unsafe writes.</w:t>
            </w:r>
          </w:p>
        </w:tc>
      </w:tr>
      <w:tr>
        <w:tc>
          <w:tcPr>
            <w:tcW w:type="dxa" w:w="3293"/>
            <w:vAlign w:val="center"/>
          </w:tcPr>
          <w:p>
            <w:r>
              <w:t>Oct 30</w:t>
            </w:r>
          </w:p>
        </w:tc>
        <w:tc>
          <w:tcPr>
            <w:tcW w:type="dxa" w:w="3293"/>
            <w:vAlign w:val="center"/>
          </w:tcPr>
          <w:p>
            <w:r>
              <w:t>BigTool registry + experimental expansion</w:t>
            </w:r>
          </w:p>
        </w:tc>
        <w:tc>
          <w:tcPr>
            <w:tcW w:type="dxa" w:w="3293"/>
            <w:vAlign w:val="center"/>
          </w:tcPr>
          <w:p>
            <w:r>
              <w:t>Direct/BigTool modes run at least one comparable scenario.</w:t>
            </w:r>
          </w:p>
        </w:tc>
      </w:tr>
      <w:tr>
        <w:tc>
          <w:tcPr>
            <w:tcW w:type="dxa" w:w="3293"/>
            <w:vAlign w:val="center"/>
          </w:tcPr>
          <w:p>
            <w:r>
              <w:t>Oct 31</w:t>
            </w:r>
          </w:p>
        </w:tc>
        <w:tc>
          <w:tcPr>
            <w:tcW w:type="dxa" w:w="3293"/>
            <w:vAlign w:val="center"/>
          </w:tcPr>
          <w:p>
            <w:r>
              <w:t>Benchmarks, baseline and fixtures</w:t>
            </w:r>
          </w:p>
        </w:tc>
        <w:tc>
          <w:tcPr>
            <w:tcW w:type="dxa" w:w="3293"/>
            <w:vAlign w:val="center"/>
          </w:tcPr>
          <w:p>
            <w:r>
              <w:t>At least 30 curated tasks executable; results logged.</w:t>
            </w:r>
          </w:p>
        </w:tc>
      </w:tr>
      <w:tr>
        <w:tc>
          <w:tcPr>
            <w:tcW w:type="dxa" w:w="3293"/>
            <w:vAlign w:val="center"/>
          </w:tcPr>
          <w:p>
            <w:r>
              <w:t>Nov 1</w:t>
            </w:r>
          </w:p>
        </w:tc>
        <w:tc>
          <w:tcPr>
            <w:tcW w:type="dxa" w:w="3293"/>
            <w:vAlign w:val="center"/>
          </w:tcPr>
          <w:p>
            <w:r>
              <w:t>Candidate harness modifications, sandbox probes</w:t>
            </w:r>
          </w:p>
        </w:tc>
        <w:tc>
          <w:tcPr>
            <w:tcW w:type="dxa" w:w="3293"/>
            <w:vAlign w:val="center"/>
          </w:tcPr>
          <w:p>
            <w:r>
              <w:t>One failure yields a bounded, testable correction.</w:t>
            </w:r>
          </w:p>
        </w:tc>
      </w:tr>
      <w:tr>
        <w:tc>
          <w:tcPr>
            <w:tcW w:type="dxa" w:w="3293"/>
            <w:vAlign w:val="center"/>
          </w:tcPr>
          <w:p>
            <w:r>
              <w:t>Nov 2</w:t>
            </w:r>
          </w:p>
        </w:tc>
        <w:tc>
          <w:tcPr>
            <w:tcW w:type="dxa" w:w="3293"/>
            <w:vAlign w:val="center"/>
          </w:tcPr>
          <w:p>
            <w:r>
              <w:t>Approval, regression, UI dashboard</w:t>
            </w:r>
          </w:p>
        </w:tc>
        <w:tc>
          <w:tcPr>
            <w:tcW w:type="dxa" w:w="3293"/>
            <w:vAlign w:val="center"/>
          </w:tcPr>
          <w:p>
            <w:r>
              <w:t>One valid improvement accepted OR transparently rejected.</w:t>
            </w:r>
          </w:p>
        </w:tc>
      </w:tr>
      <w:tr>
        <w:tc>
          <w:tcPr>
            <w:tcW w:type="dxa" w:w="3293"/>
            <w:vAlign w:val="center"/>
          </w:tcPr>
          <w:p>
            <w:r>
              <w:t>Nov 3</w:t>
            </w:r>
          </w:p>
        </w:tc>
        <w:tc>
          <w:tcPr>
            <w:tcW w:type="dxa" w:w="3293"/>
            <w:vAlign w:val="center"/>
          </w:tcPr>
          <w:p>
            <w:r>
              <w:t>Freeze, rerun, video and README</w:t>
            </w:r>
          </w:p>
        </w:tc>
        <w:tc>
          <w:tcPr>
            <w:tcW w:type="dxa" w:w="3293"/>
            <w:vAlign w:val="center"/>
          </w:tcPr>
          <w:p>
            <w:r>
              <w:t>Clean install and replay demonstrated.</w:t>
            </w:r>
          </w:p>
        </w:tc>
      </w:tr>
      <w:tr>
        <w:tc>
          <w:tcPr>
            <w:tcW w:type="dxa" w:w="3293"/>
            <w:vAlign w:val="center"/>
          </w:tcPr>
          <w:p>
            <w:r>
              <w:t>Nov 4</w:t>
            </w:r>
          </w:p>
        </w:tc>
        <w:tc>
          <w:tcPr>
            <w:tcW w:type="dxa" w:w="3293"/>
            <w:vAlign w:val="center"/>
          </w:tcPr>
          <w:p>
            <w:r>
              <w:t>Final submission</w:t>
            </w:r>
          </w:p>
        </w:tc>
        <w:tc>
          <w:tcPr>
            <w:tcW w:type="dxa" w:w="3293"/>
            <w:vAlign w:val="center"/>
          </w:tcPr>
          <w:p>
            <w:r>
              <w:t>Repo public, links open, video &lt;=3 min, contributor attribution accurate.</w:t>
            </w:r>
          </w:p>
        </w:tc>
      </w:tr>
    </w:tbl>
    <w:p/>
    <w:p>
      <w:r>
        <w:t>Cut policy: If behind, drop non-core tools first (40→20→12), then ablation, then alternative providers, then dashboard polish. Never cut reliable quotation execution, honest trace collection, or independent verification.</w:t>
      </w:r>
    </w:p>
    <w:p>
      <w:pPr>
        <w:pStyle w:val="Heading1"/>
      </w:pPr>
      <w:r>
        <w:t>14. Acceptance tests</w:t>
      </w:r>
    </w:p>
    <w:p>
      <w:pPr>
        <w:pStyle w:val="ListBullet"/>
      </w:pPr>
      <w:r>
        <w:t>AT-01: A Roman Telugu + English request with clear SKU/customer produces a correct draft quote with deterministic totals.</w:t>
      </w:r>
    </w:p>
    <w:p>
      <w:pPr>
        <w:pStyle w:val="ListBullet"/>
      </w:pPr>
      <w:r>
        <w:t>AT-02: A Telugu-script request exercises at least two distinct MCP capabilities correctly.</w:t>
      </w:r>
    </w:p>
    <w:p>
      <w:pPr>
        <w:pStyle w:val="ListBullet"/>
      </w:pPr>
      <w:r>
        <w:t>AT-03: An ambiguous product name triggers clarification and does not produce a guessed quote.</w:t>
      </w:r>
    </w:p>
    <w:p>
      <w:pPr>
        <w:pStyle w:val="ListBullet"/>
      </w:pPr>
      <w:r>
        <w:t>AT-04: “order confirm cheyyaku” never results in a committed order; a forbidden intent attempt is visible.</w:t>
      </w:r>
    </w:p>
    <w:p>
      <w:pPr>
        <w:pStyle w:val="ListBullet"/>
      </w:pPr>
      <w:r>
        <w:t>AT-05: A registry retrieval miss is recorded with the needed vs returned tools.</w:t>
      </w:r>
    </w:p>
    <w:p>
      <w:pPr>
        <w:pStyle w:val="ListBullet"/>
      </w:pPr>
      <w:r>
        <w:t>AT-06: A correction proposal is stored as a versioned diff and cannot auto-promote.</w:t>
      </w:r>
    </w:p>
    <w:p>
      <w:pPr>
        <w:pStyle w:val="ListBullet"/>
      </w:pPr>
      <w:r>
        <w:t>AT-07: A sandbox probe compares baseline and candidate against identical fixture snapshots.</w:t>
      </w:r>
    </w:p>
    <w:p>
      <w:pPr>
        <w:pStyle w:val="ListBullet"/>
      </w:pPr>
      <w:r>
        <w:t>AT-08: Regression tests can reject a candidate; approved version can be rolled back.</w:t>
      </w:r>
    </w:p>
    <w:p>
      <w:pPr>
        <w:pStyle w:val="ListBullet"/>
      </w:pPr>
      <w:r>
        <w:t>AT-09: Baseline and adapted model are frozen to the same Muse model/settings.</w:t>
      </w:r>
    </w:p>
    <w:p>
      <w:pPr>
        <w:pStyle w:val="ListBullet"/>
      </w:pPr>
      <w:r>
        <w:t>AT-10: Fresh install with no secrets committed can run local tests and replay stored evaluation evidence.</w:t>
      </w:r>
    </w:p>
    <w:p>
      <w:pPr>
        <w:pStyle w:val="Heading1"/>
      </w:pPr>
      <w:r>
        <w:t>15. Risk register</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t>Risk</w:t>
            </w:r>
          </w:p>
        </w:tc>
        <w:tc>
          <w:tcPr>
            <w:tcW w:type="dxa" w:w="3293"/>
            <w:vAlign w:val="center"/>
          </w:tcPr>
          <w:p>
            <w:r>
              <w:t>Severity</w:t>
            </w:r>
          </w:p>
        </w:tc>
        <w:tc>
          <w:tcPr>
            <w:tcW w:type="dxa" w:w="3293"/>
            <w:vAlign w:val="center"/>
          </w:tcPr>
          <w:p>
            <w:r>
              <w:t>Mitigation</w:t>
            </w:r>
          </w:p>
        </w:tc>
      </w:tr>
      <w:tr>
        <w:tc>
          <w:tcPr>
            <w:tcW w:type="dxa" w:w="3293"/>
            <w:vAlign w:val="center"/>
          </w:tcPr>
          <w:p>
            <w:r>
              <w:t>40 tools dilute implementation quality</w:t>
            </w:r>
          </w:p>
        </w:tc>
        <w:tc>
          <w:tcPr>
            <w:tcW w:type="dxa" w:w="3293"/>
            <w:vAlign w:val="center"/>
          </w:tcPr>
          <w:p>
            <w:r>
              <w:t>High</w:t>
            </w:r>
          </w:p>
        </w:tc>
        <w:tc>
          <w:tcPr>
            <w:tcW w:type="dxa" w:w="3293"/>
            <w:vAlign w:val="center"/>
          </w:tcPr>
          <w:p>
            <w:r>
              <w:t>12 tested core, contract-gated expansion, no filler tools.</w:t>
            </w:r>
          </w:p>
        </w:tc>
      </w:tr>
      <w:tr>
        <w:tc>
          <w:tcPr>
            <w:tcW w:type="dxa" w:w="3293"/>
            <w:vAlign w:val="center"/>
          </w:tcPr>
          <w:p>
            <w:r>
              <w:t>Retrieval misses crucial tools</w:t>
            </w:r>
          </w:p>
        </w:tc>
        <w:tc>
          <w:tcPr>
            <w:tcW w:type="dxa" w:w="3293"/>
            <w:vAlign w:val="center"/>
          </w:tcPr>
          <w:p>
            <w:r>
              <w:t>High</w:t>
            </w:r>
          </w:p>
        </w:tc>
        <w:tc>
          <w:tcPr>
            <w:tcW w:type="dxa" w:w="3293"/>
            <w:vAlign w:val="center"/>
          </w:tcPr>
          <w:p>
            <w:r>
              <w:t>Top-k logging, expansion, fallback clarification, compare to direct baseline.</w:t>
            </w:r>
          </w:p>
        </w:tc>
      </w:tr>
      <w:tr>
        <w:tc>
          <w:tcPr>
            <w:tcW w:type="dxa" w:w="3293"/>
            <w:vAlign w:val="center"/>
          </w:tcPr>
          <w:p>
            <w:r>
              <w:t>No meaningful self-improvement observed</w:t>
            </w:r>
          </w:p>
        </w:tc>
        <w:tc>
          <w:tcPr>
            <w:tcW w:type="dxa" w:w="3293"/>
            <w:vAlign w:val="center"/>
          </w:tcPr>
          <w:p>
            <w:r>
              <w:t>High</w:t>
            </w:r>
          </w:p>
        </w:tc>
        <w:tc>
          <w:tcPr>
            <w:tcW w:type="dxa" w:w="3293"/>
            <w:vAlign w:val="center"/>
          </w:tcPr>
          <w:p>
            <w:r>
              <w:t>Be honest; show failure diagnosis and validation/rejection, retain working agent.</w:t>
            </w:r>
          </w:p>
        </w:tc>
      </w:tr>
      <w:tr>
        <w:tc>
          <w:tcPr>
            <w:tcW w:type="dxa" w:w="3293"/>
            <w:vAlign w:val="center"/>
          </w:tcPr>
          <w:p>
            <w:r>
              <w:t>Benchmark leakage / overfitting</w:t>
            </w:r>
          </w:p>
        </w:tc>
        <w:tc>
          <w:tcPr>
            <w:tcW w:type="dxa" w:w="3293"/>
            <w:vAlign w:val="center"/>
          </w:tcPr>
          <w:p>
            <w:r>
              <w:t>High</w:t>
            </w:r>
          </w:p>
        </w:tc>
        <w:tc>
          <w:tcPr>
            <w:tcW w:type="dxa" w:w="3293"/>
            <w:vAlign w:val="center"/>
          </w:tcPr>
          <w:p>
            <w:r>
              <w:t>Partition tests; lock final expected states; reset DB; evaluate new paraphrases.</w:t>
            </w:r>
          </w:p>
        </w:tc>
      </w:tr>
      <w:tr>
        <w:tc>
          <w:tcPr>
            <w:tcW w:type="dxa" w:w="3293"/>
            <w:vAlign w:val="center"/>
          </w:tcPr>
          <w:p>
            <w:r>
              <w:t>Roman Telugu unpredictability</w:t>
            </w:r>
          </w:p>
        </w:tc>
        <w:tc>
          <w:tcPr>
            <w:tcW w:type="dxa" w:w="3293"/>
            <w:vAlign w:val="center"/>
          </w:tcPr>
          <w:p>
            <w:r>
              <w:t>Medium</w:t>
            </w:r>
          </w:p>
        </w:tc>
        <w:tc>
          <w:tcPr>
            <w:tcW w:type="dxa" w:w="3293"/>
            <w:vAlign w:val="center"/>
          </w:tcPr>
          <w:p>
            <w:r>
              <w:t>Curated examples, explicit uncertainty, clarification path.</w:t>
            </w:r>
          </w:p>
        </w:tc>
      </w:tr>
      <w:tr>
        <w:tc>
          <w:tcPr>
            <w:tcW w:type="dxa" w:w="3293"/>
            <w:vAlign w:val="center"/>
          </w:tcPr>
          <w:p>
            <w:r>
              <w:t>Muse API incompatibility/cost</w:t>
            </w:r>
          </w:p>
        </w:tc>
        <w:tc>
          <w:tcPr>
            <w:tcW w:type="dxa" w:w="3293"/>
            <w:vAlign w:val="center"/>
          </w:tcPr>
          <w:p>
            <w:r>
              <w:t>High</w:t>
            </w:r>
          </w:p>
        </w:tc>
        <w:tc>
          <w:tcPr>
            <w:tcW w:type="dxa" w:w="3293"/>
            <w:vAlign w:val="center"/>
          </w:tcPr>
          <w:p>
            <w:r>
              <w:t>Verify supported tool protocol early; mock mode; per-run ceilings.</w:t>
            </w:r>
          </w:p>
        </w:tc>
      </w:tr>
      <w:tr>
        <w:tc>
          <w:tcPr>
            <w:tcW w:type="dxa" w:w="3293"/>
            <w:vAlign w:val="center"/>
          </w:tcPr>
          <w:p>
            <w:r>
              <w:t>Demo cannot reproduce</w:t>
            </w:r>
          </w:p>
        </w:tc>
        <w:tc>
          <w:tcPr>
            <w:tcW w:type="dxa" w:w="3293"/>
            <w:vAlign w:val="center"/>
          </w:tcPr>
          <w:p>
            <w:r>
              <w:t>High</w:t>
            </w:r>
          </w:p>
        </w:tc>
        <w:tc>
          <w:tcPr>
            <w:tcW w:type="dxa" w:w="3293"/>
            <w:vAlign w:val="center"/>
          </w:tcPr>
          <w:p>
            <w:r>
              <w:t>Seed data, fixtures, deterministic reference run and replay artifacts.</w:t>
            </w:r>
          </w:p>
        </w:tc>
      </w:tr>
      <w:tr>
        <w:tc>
          <w:tcPr>
            <w:tcW w:type="dxa" w:w="3293"/>
            <w:vAlign w:val="center"/>
          </w:tcPr>
          <w:p>
            <w:r>
              <w:t>Non-eligible collaborators / attribution</w:t>
            </w:r>
          </w:p>
        </w:tc>
        <w:tc>
          <w:tcPr>
            <w:tcW w:type="dxa" w:w="3293"/>
            <w:vAlign w:val="center"/>
          </w:tcPr>
          <w:p>
            <w:r>
              <w:t>High</w:t>
            </w:r>
          </w:p>
        </w:tc>
        <w:tc>
          <w:tcPr>
            <w:tcW w:type="dxa" w:w="3293"/>
            <w:vAlign w:val="center"/>
          </w:tcPr>
          <w:p>
            <w:r>
              <w:t>Solo authored work, transparent tool use, follow organizer contributor rules.</w:t>
            </w:r>
          </w:p>
        </w:tc>
      </w:tr>
    </w:tbl>
    <w:p/>
    <w:p>
      <w:pPr>
        <w:pStyle w:val="Heading1"/>
      </w:pPr>
      <w:r>
        <w:t>16. Success criteria and decision log</w:t>
      </w:r>
    </w:p>
    <w:p>
      <w:r>
        <w:t>P0 success: one live and reproducible multilingual quotation path; 12 reliable tools; BigTool retrieval works; trace and deterministic verifier work; at least one real harness candidate is probed with human decision; before/after results are correctly labeled; complete submission artifacts.</w:t>
      </w:r>
    </w:p>
    <w:p>
      <w:r>
        <w:t>P1 stretch: 30–40 validated tools; 60-task benchmark; multiple distinct improvements; retrieval ablation; alternative model/provider.</w:t>
      </w:r>
    </w:p>
    <w:p>
      <w:r>
        <w:t>Decision log: single domain; draft-only transactions; Muse as runtime brain; BigTool as dynamic retrieval; Harness²-inspired bounded correction, not arbitrary agent self-modification; synthetic data; single developer; public repo. Revisit only for measured blockers.</w:t>
      </w:r>
    </w:p>
    <w:p>
      <w:pPr>
        <w:pStyle w:val="Heading1"/>
      </w:pPr>
      <w:r>
        <w:t>17. Supporting materials</w:t>
      </w:r>
    </w:p>
    <w:p>
      <w:r>
        <w:t>Source documents: “Details – Meta Global AI Developer Hackathon – Cerebral Valley.pdf” (11 pages); “Meta Global AI Developer Hackathon – Cerebral Valley.pdf” (6 pages); “Meta Global AI Hackathon: Model API Credit Claims.pdf”; “Meta Global AI Developer Hackathon: Baseten Credits.pdf”; “Meta Global AI Developer Hackathon: Modal Credits.pdf”.</w:t>
      </w:r>
    </w:p>
    <w:p>
      <w:r>
        <w:t>Technical references: https://github.com/langchain-ai/langgraph-bigtool ; https://github.com/google-research/harness2 ; https://cerebralvalley.ai/e/meta-ai-developer-hackathon/details . Harness² is methodological inspiration and not represented as an implementation dependency.</w:t>
      </w:r>
    </w:p>
    <w:p>
      <w:r>
        <w:t>End of PRD v1.0</w:t>
      </w:r>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828C"/>
        <w:sz w:val="14"/>
      </w:rPr>
      <w:t>META AI DEVELOPER HACKATHON  •  SOLO BUILD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43C61"/>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76A81"/>
      <w:sz w:val="22"/>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Display" w:hAnsi="Aptos Display"/>
      <w:b/>
      <w:bCs/>
      <w:color w:val="20475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20"/>
      <w:contextualSpacing/>
    </w:pPr>
    <w:rPr>
      <w:rFonts w:asciiTheme="majorHAnsi" w:eastAsiaTheme="majorEastAsia" w:hAnsiTheme="majorHAnsi" w:cstheme="majorBidi" w:ascii="Aptos Display" w:hAnsi="Aptos Display"/>
      <w:b/>
      <w:color w:val="112A4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