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01A33"/>
          <w:sz w:val="44"/>
        </w:rPr>
        <w:t>Intel Reasoning v2</w:t>
      </w:r>
    </w:p>
    <w:p>
      <w:r>
        <w:rPr>
          <w:i/>
          <w:color w:val="555E77"/>
          <w:sz w:val="26"/>
        </w:rPr>
        <w:t>End-to-End Plan &amp; Contract — Spec only</w:t>
      </w:r>
    </w:p>
    <w:p>
      <w:r>
        <w:rPr>
          <w:color w:val="555E77"/>
          <w:sz w:val="20"/>
        </w:rPr>
        <w:t>Repo: prashanthkrishnan91/claude_financetracker_pk91   ·   Scope: v2/   ·   No code, no file edits.</w:t>
      </w:r>
    </w:p>
    <w:p/>
    <w:p>
      <w:pPr>
        <w:pStyle w:val="Heading1"/>
      </w:pPr>
      <w:r>
        <w:rPr>
          <w:color w:val="101A33"/>
        </w:rPr>
        <w:t>1. Current Intel data-flow map</w:t>
      </w:r>
    </w:p>
    <w:p>
      <w:pPr>
        <w:spacing w:after="120"/>
        <w:ind w:left="288"/>
        <w:shd w:val="clear" w:color="auto" w:fill="F4F6FA"/>
      </w:pPr>
      <w:r>
        <w:rPr>
          <w:rFonts w:ascii="Consolas" w:hAnsi="Consolas"/>
          <w:color w:val="1F2A44"/>
          <w:sz w:val="18"/>
        </w:rPr>
        <w:t>[provider layer]</w:t>
        <w:br/>
        <w:t xml:space="preserve">  v2/backend/app/services/market_data/* (yfinance fundamentals + history)</w:t>
        <w:br/>
        <w:t xml:space="preserve">  fetch_yfinance_fundamentals_sync() -&gt; fundamentals dict</w:t>
        <w:br/>
        <w:t xml:space="preserve">  fetch_yfinance_history_sync()      -&gt; price/return series</w:t>
        <w:br/>
        <w:t xml:space="preserve">        |</w:t>
        <w:br/>
        <w:t xml:space="preserve">        v</w:t>
        <w:br/>
        <w:t>[feature layer]</w:t>
        <w:br/>
        <w:t xml:space="preserve">  v2/backend/app/services/intelligence/feature_engine.py -&gt; FeatureSet</w:t>
        <w:br/>
        <w:t xml:space="preserve">        |</w:t>
        <w:br/>
        <w:t xml:space="preserve">        v</w:t>
        <w:br/>
        <w:t>[deterministic intel]                         [LLM intel]</w:t>
        <w:br/>
        <w:t xml:space="preserve">  intelligence/thesis_mapper.py               services/agents/per_ticker_analyst.py</w:t>
        <w:br/>
        <w:t xml:space="preserve">    map_to_thesis_inputs()                      runs Sonnet; emits analyst_verdict:</w:t>
        <w:br/>
        <w:t xml:space="preserve">        |                                         { action, conviction, key_drivers,</w:t>
        <w:br/>
        <w:t xml:space="preserve">        v                                            risks, primary_driver, risk_flag,</w:t>
        <w:br/>
        <w:t xml:space="preserve">  intelligence/thesis_engine.py                      action_reason, differentiation,</w:t>
        <w:br/>
        <w:t xml:space="preserve">    score_thesis() -&gt; ScoreCard                       generation_version: human_v2,</w:t>
        <w:br/>
        <w:t xml:space="preserve">        |   (5 subscores, conviction band,           analysis_source: live_llm/cache,</w:t>
        <w:br/>
        <w:t xml:space="preserve">        |    blended_data_quality, status)           used_fallback }</w:t>
        <w:br/>
        <w:t xml:space="preserve">        v                                         |</w:t>
        <w:br/>
        <w:t xml:space="preserve">  intelligence/thesis_plain_english.py            |</w:t>
        <w:br/>
        <w:t xml:space="preserve">    build_thesis_plain_english(card)              |</w:t>
        <w:br/>
        <w:t xml:space="preserve">        -&gt; { headline, *_label, caveats }         |</w:t>
        <w:br/>
        <w:t xml:space="preserve">        |                                         |</w:t>
        <w:br/>
        <w:t xml:space="preserve">        +-----------+-----------------------------+</w:t>
        <w:br/>
        <w:t xml:space="preserve">                    v</w:t>
        <w:br/>
        <w:t>[orchestration/persistence]</w:t>
        <w:br/>
        <w:t xml:space="preserve">  recommendation_engine._persist</w:t>
        <w:br/>
        <w:t xml:space="preserve">    writes recommendations rows (with agent_run_id)</w:t>
        <w:br/>
        <w:t xml:space="preserve">    writes agent_runs.allocation["_thesis_v2"] (per-ticker scorecards)</w:t>
        <w:br/>
        <w:t xml:space="preserve">    writes agent_insights row per ticker (analyst_verdict JSONB)</w:t>
        <w:br/>
        <w:t xml:space="preserve">                    |</w:t>
        <w:br/>
        <w:t xml:space="preserve">                    v</w:t>
        <w:br/>
        <w:t>[card assembly]</w:t>
        <w:br/>
        <w:t xml:space="preserve">  recommendation_engine._compute_insight_cards</w:t>
        <w:br/>
        <w:t xml:space="preserve">    joins recs x analyst_verdict x _thesis_v2 (with fallback to latest_thesis_run)</w:t>
        <w:br/>
        <w:t xml:space="preserve">    normalize_reasoning_payload()  -&gt; canonical reasoning fields</w:t>
        <w:br/>
        <w:t xml:space="preserve">    _build_thesis_fields_for_card  -&gt; thesis_v2 + thesis_plain_english</w:t>
        <w:br/>
        <w:t xml:space="preserve">    emits InsightCard (models/recommendation.py)</w:t>
        <w:br/>
        <w:t xml:space="preserve">                    |</w:t>
        <w:br/>
        <w:t xml:space="preserve">                    v</w:t>
        <w:br/>
        <w:t>[API] GET /api/v1/recommendations/  -&gt; list[InsightCard]</w:t>
        <w:br/>
        <w:t xml:space="preserve">                    |</w:t>
        <w:br/>
        <w:t xml:space="preserve">                    v</w:t>
        <w:br/>
        <w:t>[frontend]</w:t>
        <w:br/>
        <w:t xml:space="preserve">  v2/frontend/src/components/cards/AgentInsightCard.tsx</w:t>
        <w:br/>
        <w:t xml:space="preserve">    WHY      = primary_driver  | analyst_drivers[0] | key_drivers[0]</w:t>
        <w:br/>
        <w:t xml:space="preserve">    RISK     = risk_flag       | analyst_risks[0]   | main_risks[0]</w:t>
        <w:br/>
        <w:t xml:space="preserve">    ACTION   = action_reason</w:t>
        <w:br/>
        <w:t xml:space="preserve">    ALT VIEW = differentiation (only when reasoning_schema_version in human_v2/compact_v1)</w:t>
        <w:br/>
        <w:t xml:space="preserve">    Footer chips: P&amp;L, Ticker data quality, reasoning_source badge</w:t>
        <w:br/>
        <w:t xml:space="preserve">    Business read (thesis_plain_english) was previously rendered here -- now removed.</w:t>
        <w:br/>
        <w:br/>
        <w:t>[Deploy v2]</w:t>
        <w:br/>
        <w:t xml:space="preserve">  services/deployment_engine.py + allocation_engine.py</w:t>
        <w:br/>
        <w:t xml:space="preserve">    Owns allocation math. Today reads conviction/recommendation rows but does</w:t>
        <w:br/>
        <w:t xml:space="preserve">    NOT consume thesis_v2 structurally. This is where reasoning_v2 deploy_signals</w:t>
        <w:br/>
        <w:t xml:space="preserve">    will plug in later (additive only).</w:t>
        <w:br/>
      </w:r>
    </w:p>
    <w:p>
      <w:r>
        <w:rPr>
          <w:b w:val="0"/>
          <w:sz w:val="22"/>
        </w:rPr>
        <w:t>Two parallel reasoning streams exist (deterministic scorecard + LLM analyst verdict) and they are joined ad-hoc on the card. There is no single backend "reasoning object" that explains, cross-checks, or hands off to Deploy.</w:t>
      </w:r>
    </w:p>
    <w:p>
      <w:pPr>
        <w:pStyle w:val="Heading1"/>
      </w:pPr>
      <w:r>
        <w:rPr>
          <w:color w:val="101A33"/>
        </w:rPr>
        <w:t>2. Why the Business read approach was the wrong product surface</w:t>
      </w:r>
    </w:p>
    <w:p>
      <w:pPr>
        <w:pStyle w:val="ListBullet"/>
      </w:pPr>
      <w:r>
        <w:t>It surfaced thesis_plain_english directly to amateur users while the underlying contract still produced INSUFFICIENT_DATA or near-identical labels for most live tickers (low ROIC/FCF coverage in yfinance, missing peer/own-history baselines, proxy trend_regime_score).</w:t>
      </w:r>
    </w:p>
    <w:p>
      <w:pPr>
        <w:pStyle w:val="ListBullet"/>
      </w:pPr>
      <w:r>
        <w:t>The translator hardcoded prose patterns per status, so even after the directional-label fix every card collapsed into the same cautious paragraph.</w:t>
      </w:r>
    </w:p>
    <w:p>
      <w:pPr>
        <w:pStyle w:val="ListBullet"/>
      </w:pPr>
      <w:r>
        <w:t>It surfaced an unaudited fifth panel that competed with WHY/RISK/ACTION/ALT VIEW for attention without adding new signal — the LLM verdict already filled those four. Business read became visual noise that looked confident.</w:t>
      </w:r>
    </w:p>
    <w:p>
      <w:pPr>
        <w:pStyle w:val="ListBullet"/>
      </w:pPr>
      <w:r>
        <w:t>Six PRs in the recent HANDOFF were point-fixes (run binding, tolerant ticker lookup, INSUFFICIENT_DATA branch, fallback run, copy cleanup, hide UI). None of them addressed the missing structural contract: there was no field-level proof that the deterministic scorecard agreed with, contradicted, or strengthened the LLM verdict before it reached the user.</w:t>
      </w:r>
    </w:p>
    <w:p>
      <w:pPr>
        <w:pStyle w:val="ListBullet"/>
      </w:pPr>
      <w:r>
        <w:t>It exposed backend metric vocabulary (conviction band, data quality, dimension labels) directly on the card — which violates the "amateur-investor friendly" copy invariant.</w:t>
      </w:r>
    </w:p>
    <w:p>
      <w:pPr>
        <w:pStyle w:val="ListBullet"/>
      </w:pPr>
      <w:r>
        <w:t>Deploy was never wired to consume thesis_v2 anyway, so the user-visible Business read was a UI-first feature with no backend consumer pressure-testing the data shape.</w:t>
      </w:r>
    </w:p>
    <w:p>
      <w:r>
        <w:rPr>
          <w:b/>
          <w:sz w:val="22"/>
        </w:rPr>
        <w:t>Conclusion: the data needs to mature inside the backend (read by Deploy and used to strengthen WHY/RISK/ACTION/ALT VIEW) before re-earning a card surface.</w:t>
      </w:r>
    </w:p>
    <w:p>
      <w:pPr>
        <w:pStyle w:val="Heading1"/>
      </w:pPr>
      <w:r>
        <w:rPr>
          <w:color w:val="101A33"/>
        </w:rPr>
        <w:t>3. Intel Reasoning v2 — design intent</w:t>
      </w:r>
    </w:p>
    <w:p>
      <w:r>
        <w:rPr>
          <w:b w:val="0"/>
          <w:sz w:val="22"/>
        </w:rPr>
        <w:t>A single deterministic-first reasoning object built per ticker by the backend that:</w:t>
      </w:r>
    </w:p>
    <w:p>
      <w:pPr>
        <w:pStyle w:val="ListNumber"/>
      </w:pPr>
      <w:r>
        <w:t>Fuses the deterministic scorecard with the LLM analyst verdict into one explainable structure.</w:t>
      </w:r>
    </w:p>
    <w:p>
      <w:pPr>
        <w:pStyle w:val="ListNumber"/>
      </w:pPr>
      <w:r>
        <w:t>Strengthens the existing WHY/RISK/ACTION/ALT VIEW fields the user already understands (no new card section).</w:t>
      </w:r>
    </w:p>
    <w:p>
      <w:pPr>
        <w:pStyle w:val="ListNumber"/>
      </w:pPr>
      <w:r>
        <w:t>Exposes a small, vetted set of deploy_signals — bands, postures, blockers — that Deploy can later read without learning Intel's metrics.</w:t>
      </w:r>
    </w:p>
    <w:p>
      <w:pPr>
        <w:pStyle w:val="ListNumber"/>
      </w:pPr>
      <w:r>
        <w:t>Is honest about missing data via a data_quality envelope; never fabricates.</w:t>
      </w:r>
    </w:p>
    <w:p>
      <w:pPr>
        <w:pStyle w:val="ListNumber"/>
      </w:pPr>
      <w:r>
        <w:t>Keeps backend-only metric names off the wire to the frontend in user-safe text fields.</w:t>
      </w:r>
    </w:p>
    <w:p>
      <w:r>
        <w:rPr>
          <w:b w:val="0"/>
          <w:sz w:val="22"/>
        </w:rPr>
        <w:t>Three behavioral guarantees:</w:t>
      </w:r>
    </w:p>
    <w:p>
      <w:pPr>
        <w:pStyle w:val="ListBullet"/>
      </w:pPr>
      <w:r>
        <w:t>LLM may explain, summarize, or rephrase but must not invent metrics, scores, source claims, source facts, or allocations.</w:t>
      </w:r>
    </w:p>
    <w:p>
      <w:pPr>
        <w:pStyle w:val="ListBullet"/>
      </w:pPr>
      <w:r>
        <w:t>Numbers and bands are deterministic and traceable to evidence.</w:t>
      </w:r>
    </w:p>
    <w:p>
      <w:pPr>
        <w:pStyle w:val="ListBullet"/>
      </w:pPr>
      <w:r>
        <w:t>Deploy v2 keeps allocation math; Intel emits qualitative posture only.</w:t>
      </w:r>
    </w:p>
    <w:p>
      <w:pPr>
        <w:pStyle w:val="Heading1"/>
      </w:pPr>
      <w:r>
        <w:rPr>
          <w:color w:val="101A33"/>
        </w:rPr>
        <w:t>4. reasoning_v2 contract — exact field schema</w:t>
      </w:r>
    </w:p>
    <w:p>
      <w:r>
        <w:rPr>
          <w:b w:val="0"/>
          <w:sz w:val="22"/>
        </w:rPr>
        <w:t>Top-level shape, attached to InsightCard (initially internal-only — see PR sequence). All fields are optional at the wire level so missing data degrades gracefully.</w:t>
      </w:r>
    </w:p>
    <w:p>
      <w:pPr>
        <w:spacing w:after="120"/>
        <w:ind w:left="288"/>
        <w:shd w:val="clear" w:color="auto" w:fill="F4F6FA"/>
      </w:pPr>
      <w:r>
        <w:rPr>
          <w:rFonts w:ascii="Consolas" w:hAnsi="Consolas"/>
          <w:color w:val="1F2A44"/>
          <w:sz w:val="18"/>
        </w:rPr>
        <w:t>reasoning_v2: {</w:t>
        <w:br/>
        <w:t xml:space="preserve">  "schema_version": "reasoning_v2.0",</w:t>
        <w:br/>
        <w:t xml:space="preserve">  "ticker": "MSFT",</w:t>
        <w:br/>
        <w:br/>
        <w:t xml:space="preserve">  "why":       { ...WhySection },</w:t>
        <w:br/>
        <w:t xml:space="preserve">  "risk":      { ...RiskSection },</w:t>
        <w:br/>
        <w:t xml:space="preserve">  "action":    { ...ActionSection },</w:t>
        <w:br/>
        <w:t xml:space="preserve">  "alt_view":  { ...AltViewSection },</w:t>
        <w:br/>
        <w:br/>
        <w:t xml:space="preserve">  "confidence":    { ...ConfidenceBlock },</w:t>
        <w:br/>
        <w:t xml:space="preserve">  "deploy_signals":{ ...DeploySignals },</w:t>
        <w:br/>
        <w:t xml:space="preserve">  "evidence":      { ...EvidenceBlock },</w:t>
        <w:br/>
        <w:t xml:space="preserve">  "data_quality":  { ...DataQualityBlock }</w:t>
        <w:br/>
        <w:t>}</w:t>
      </w:r>
    </w:p>
    <w:p>
      <w:pPr>
        <w:pStyle w:val="Heading2"/>
      </w:pPr>
      <w:r>
        <w:rPr>
          <w:color w:val="101A33"/>
        </w:rPr>
        <w:t>4.1 why — strengthens WHY card field</w:t>
      </w:r>
    </w:p>
    <w:p>
      <w:pPr>
        <w:spacing w:after="120"/>
        <w:ind w:left="288"/>
        <w:shd w:val="clear" w:color="auto" w:fill="F4F6FA"/>
      </w:pPr>
      <w:r>
        <w:rPr>
          <w:rFonts w:ascii="Consolas" w:hAnsi="Consolas"/>
          <w:color w:val="1F2A44"/>
          <w:sz w:val="18"/>
        </w:rPr>
        <w:t>{</w:t>
        <w:br/>
        <w:t xml:space="preserve">  "user_text": "string &lt;=180 chars, plain English, amateur-friendly, no metric jargon",</w:t>
        <w:br/>
        <w:t xml:space="preserve">  "drivers":   ["string", ...]   // up to 3, deterministic-first; LLM allowed to rephrase only</w:t>
        <w:br/>
        <w:t xml:space="preserve">  "support":   "deterministic" | "analyst" | "both" | "none",</w:t>
        <w:br/>
        <w:t xml:space="preserve">  "subscore_basis": ["quality" | "growth" | "valuation" | "momentum" | "risk", ...]</w:t>
        <w:br/>
        <w:t>}</w:t>
      </w:r>
    </w:p>
    <w:p>
      <w:r>
        <w:rPr>
          <w:b w:val="0"/>
          <w:sz w:val="22"/>
        </w:rPr>
        <w:t>Build rule: if quality.published AND quality.score &gt;= 70 -&gt; first driver references business quality. If LLM primary_driver exists and is non-forbidden, prefer LLM phrasing but require deterministic backing. Otherwise emit deterministic template.</w:t>
      </w:r>
    </w:p>
    <w:p>
      <w:pPr>
        <w:pStyle w:val="Heading2"/>
      </w:pPr>
      <w:r>
        <w:rPr>
          <w:color w:val="101A33"/>
        </w:rPr>
        <w:t>4.2 risk — strengthens RISK card field</w:t>
      </w:r>
    </w:p>
    <w:p>
      <w:pPr>
        <w:spacing w:after="120"/>
        <w:ind w:left="288"/>
        <w:shd w:val="clear" w:color="auto" w:fill="F4F6FA"/>
      </w:pPr>
      <w:r>
        <w:rPr>
          <w:rFonts w:ascii="Consolas" w:hAnsi="Consolas"/>
          <w:color w:val="1F2A44"/>
          <w:sz w:val="18"/>
        </w:rPr>
        <w:t>{</w:t>
        <w:br/>
        <w:t xml:space="preserve">  "user_text": "string &lt;=180",</w:t>
        <w:br/>
        <w:t xml:space="preserve">  "risks":     ["string", ...]   // up to 3</w:t>
        <w:br/>
        <w:t xml:space="preserve">  "severity":  "LOW" | "MEDIUM" | "HIGH",</w:t>
        <w:br/>
        <w:t xml:space="preserve">  "support":   "deterministic" | "analyst" | "both" | "none",</w:t>
        <w:br/>
        <w:t xml:space="preserve">  "subscore_basis": ["risk" | "valuation" | ...]</w:t>
        <w:br/>
        <w:t>}</w:t>
      </w:r>
    </w:p>
    <w:p>
      <w:r>
        <w:rPr>
          <w:b w:val="0"/>
          <w:sz w:val="22"/>
        </w:rPr>
        <w:t>Severity rule: HIGH if risk.published AND risk.score &lt; 40 OR analyst risk_flag matches material concentration/leverage patterns. MEDIUM if risk.score 40-60 or partial. LOW if risk.score &gt;= 70 and analyst supports. UNKNOWN -&gt; omit severity, force user_text to honest-uncertainty template.</w:t>
      </w:r>
    </w:p>
    <w:p>
      <w:pPr>
        <w:pStyle w:val="Heading2"/>
      </w:pPr>
      <w:r>
        <w:rPr>
          <w:color w:val="101A33"/>
        </w:rPr>
        <w:t>4.3 action — strengthens ACTION card field</w:t>
      </w:r>
    </w:p>
    <w:p>
      <w:pPr>
        <w:spacing w:after="120"/>
        <w:ind w:left="288"/>
        <w:shd w:val="clear" w:color="auto" w:fill="F4F6FA"/>
      </w:pPr>
      <w:r>
        <w:rPr>
          <w:rFonts w:ascii="Consolas" w:hAnsi="Consolas"/>
          <w:color w:val="1F2A44"/>
          <w:sz w:val="18"/>
        </w:rPr>
        <w:t>{</w:t>
        <w:br/>
        <w:t xml:space="preserve">  "user_text": "string &lt;=180",        // what the user should DO this week</w:t>
        <w:br/>
        <w:t xml:space="preserve">  "posture":   "ACCUMULATE" | "HOLD" | "TRIM" | "AVOID" | "WATCH",</w:t>
        <w:br/>
        <w:t xml:space="preserve">  "horizon":   "short" | "medium" | "long" | null,</w:t>
        <w:br/>
        <w:t xml:space="preserve">  "support":   "deterministic" | "analyst" | "both" | "none"</w:t>
        <w:br/>
        <w:t>}</w:t>
      </w:r>
    </w:p>
    <w:p>
      <w:r>
        <w:rPr>
          <w:b w:val="0"/>
          <w:sz w:val="22"/>
        </w:rPr>
        <w:t>Action posture is NOT an allocation. It maps to recommendation action only when both deterministic conviction and analyst verdict agree; otherwise defaults to WATCH and is explicit about the disagreement in user_text.</w:t>
      </w:r>
    </w:p>
    <w:p>
      <w:pPr>
        <w:pStyle w:val="Heading2"/>
      </w:pPr>
      <w:r>
        <w:rPr>
          <w:color w:val="101A33"/>
        </w:rPr>
        <w:t>4.4 alt_view — strengthens ALT VIEW card field</w:t>
      </w:r>
    </w:p>
    <w:p>
      <w:pPr>
        <w:spacing w:after="120"/>
        <w:ind w:left="288"/>
        <w:shd w:val="clear" w:color="auto" w:fill="F4F6FA"/>
      </w:pPr>
      <w:r>
        <w:rPr>
          <w:rFonts w:ascii="Consolas" w:hAnsi="Consolas"/>
          <w:color w:val="1F2A44"/>
          <w:sz w:val="18"/>
        </w:rPr>
        <w:t>{</w:t>
        <w:br/>
        <w:t xml:space="preserve">  "user_text": "string &lt;=180",        // bear case / contrarian read</w:t>
        <w:br/>
        <w:t xml:space="preserve">  "thesis":    "string &lt;=220",</w:t>
        <w:br/>
        <w:t xml:space="preserve">  "support":   "deterministic" | "analyst" | "both" | "none"</w:t>
        <w:br/>
        <w:t>}</w:t>
      </w:r>
    </w:p>
    <w:p>
      <w:r>
        <w:rPr>
          <w:b w:val="0"/>
          <w:sz w:val="22"/>
        </w:rPr>
        <w:t>Sourced primarily from analyst differentiation + valuation/growth opposing dimension. If valuation looks expensive while quality is high, alt_view explicitly states the multiple risk.</w:t>
      </w:r>
    </w:p>
    <w:p>
      <w:pPr>
        <w:pStyle w:val="Heading2"/>
      </w:pPr>
      <w:r>
        <w:rPr>
          <w:color w:val="101A33"/>
        </w:rPr>
        <w:t>4.5 confidence</w:t>
      </w:r>
    </w:p>
    <w:p>
      <w:pPr>
        <w:spacing w:after="120"/>
        <w:ind w:left="288"/>
        <w:shd w:val="clear" w:color="auto" w:fill="F4F6FA"/>
      </w:pPr>
      <w:r>
        <w:rPr>
          <w:rFonts w:ascii="Consolas" w:hAnsi="Consolas"/>
          <w:color w:val="1F2A44"/>
          <w:sz w:val="18"/>
        </w:rPr>
        <w:t>{</w:t>
        <w:br/>
        <w:t xml:space="preserve">  "conviction_band":  "HIGH" | "MEDIUM" | "LOW" | "INSUFFICIENT_DATA",</w:t>
        <w:br/>
        <w:t xml:space="preserve">  "conviction_score": 0-100 | null,</w:t>
        <w:br/>
        <w:t xml:space="preserve">  "agreement":        "agree" | "disagree" | "partial" | "n/a",</w:t>
        <w:br/>
        <w:t xml:space="preserve">  "agreement_note":   "string &lt;=140"     // explains deterministic vs analyst alignment</w:t>
        <w:br/>
        <w:t>}</w:t>
      </w:r>
    </w:p>
    <w:p>
      <w:r>
        <w:rPr>
          <w:b w:val="0"/>
          <w:sz w:val="22"/>
        </w:rPr>
        <w:t>agreement is a cross-check: deterministic conviction band vs analyst action mapped onto ACCUMULATE/HOLD/TRIM/AVOID. disagree -&gt; posture is forced to WATCH and confidence.conviction_band is downgraded one step.</w:t>
      </w:r>
    </w:p>
    <w:p>
      <w:pPr>
        <w:pStyle w:val="Heading2"/>
      </w:pPr>
      <w:r>
        <w:rPr>
          <w:color w:val="101A33"/>
        </w:rPr>
        <w:t>4.6 deploy_signals — Deploy v2's structured input (no allocation math)</w:t>
      </w:r>
    </w:p>
    <w:p>
      <w:pPr>
        <w:spacing w:after="120"/>
        <w:ind w:left="288"/>
        <w:shd w:val="clear" w:color="auto" w:fill="F4F6FA"/>
      </w:pPr>
      <w:r>
        <w:rPr>
          <w:rFonts w:ascii="Consolas" w:hAnsi="Consolas"/>
          <w:color w:val="1F2A44"/>
          <w:sz w:val="18"/>
        </w:rPr>
        <w:t>{</w:t>
        <w:br/>
        <w:t xml:space="preserve">  "conviction_band":   "HIGH" | "MEDIUM" | "LOW" | "INSUFFICIENT_DATA",</w:t>
        <w:br/>
        <w:t xml:space="preserve">  "risk_band":         "LOW" | "MEDIUM" | "HIGH" | "UNKNOWN",</w:t>
        <w:br/>
        <w:t xml:space="preserve">  "data_quality_band": "HIGH" | "MEDIUM" | "LOW",</w:t>
        <w:br/>
        <w:t xml:space="preserve">  "action_posture":    "ACCUMULATE" | "HOLD" | "TRIM" | "AVOID" | "WATCH",</w:t>
        <w:br/>
        <w:t xml:space="preserve">  "watchlist_reason":  "string | null",  // null when not on watch</w:t>
        <w:br/>
        <w:t xml:space="preserve">  "blockers":          ["insufficient_data" | "agreement_conflict" |</w:t>
        <w:br/>
        <w:t xml:space="preserve">                        "stale_run" | "fallback_only" | "no_evidence", ...],</w:t>
        <w:br/>
        <w:t xml:space="preserve">  "caveats":           ["string &lt;=140", ...]   // up to 3</w:t>
        <w:br/>
        <w:t>}</w:t>
      </w:r>
    </w:p>
    <w:p>
      <w:r>
        <w:rPr>
          <w:b/>
          <w:sz w:val="22"/>
        </w:rPr>
        <w:t>Hard non-goals: no allocation amounts, no deploy percentages, no buy/sell sizes, no position targets. Deploy v2 reads bands/postures and runs its own allocation math.</w:t>
      </w:r>
    </w:p>
    <w:p>
      <w:r>
        <w:rPr>
          <w:b w:val="0"/>
          <w:sz w:val="22"/>
        </w:rPr>
        <w:t>Mapping rules (deterministic, table-driven):</w:t>
      </w:r>
    </w:p>
    <w:p>
      <w:pPr>
        <w:pStyle w:val="ListBullet"/>
      </w:pPr>
      <w:r>
        <w:t>conviction_band = scorecard.conviction_band.</w:t>
      </w:r>
    </w:p>
    <w:p>
      <w:pPr>
        <w:pStyle w:val="ListBullet"/>
      </w:pPr>
      <w:r>
        <w:t>risk_band = derived from risk subscore + analyst risk_flag presence; UNKNOWN if risk.published == False.</w:t>
      </w:r>
    </w:p>
    <w:p>
      <w:pPr>
        <w:pStyle w:val="ListBullet"/>
      </w:pPr>
      <w:r>
        <w:t>data_quality_band: HIGH &gt;= 0.75 blended_data_quality; MEDIUM &gt;= 0.50; else LOW.</w:t>
      </w:r>
    </w:p>
    <w:p>
      <w:pPr>
        <w:pStyle w:val="ListBullet"/>
      </w:pPr>
      <w:r>
        <w:t>action_posture = (conviction_band, agreement, risk_band) lookup table.</w:t>
      </w:r>
    </w:p>
    <w:p>
      <w:pPr>
        <w:pStyle w:val="ListBullet"/>
      </w:pPr>
      <w:r>
        <w:t>blockers populated when any of: status == INSUFFICIENT_DATA, agreement == disagree, fallback run used (attached_via_latest_run), analyst_used_fallback == True, no provider data older than threshold.</w:t>
      </w:r>
    </w:p>
    <w:p>
      <w:pPr>
        <w:pStyle w:val="Heading2"/>
      </w:pPr>
      <w:r>
        <w:rPr>
          <w:color w:val="101A33"/>
        </w:rPr>
        <w:t>4.7 evidence</w:t>
      </w:r>
    </w:p>
    <w:p>
      <w:pPr>
        <w:spacing w:after="120"/>
        <w:ind w:left="288"/>
        <w:shd w:val="clear" w:color="auto" w:fill="F4F6FA"/>
      </w:pPr>
      <w:r>
        <w:rPr>
          <w:rFonts w:ascii="Consolas" w:hAnsi="Consolas"/>
          <w:color w:val="1F2A44"/>
          <w:sz w:val="18"/>
        </w:rPr>
        <w:t>{</w:t>
        <w:br/>
        <w:t xml:space="preserve">  "deterministic": [</w:t>
        <w:br/>
        <w:t xml:space="preserve">    {</w:t>
        <w:br/>
        <w:t xml:space="preserve">      "key":    "valuation",                // backend dimension name</w:t>
        <w:br/>
        <w:t xml:space="preserve">      "score":  62.5,</w:t>
        <w:br/>
        <w:t xml:space="preserve">      "data_quality": 0.71,</w:t>
        <w:br/>
        <w:t xml:space="preserve">      "published": true,</w:t>
        <w:br/>
        <w:t xml:space="preserve">      "inputs_used":    ["forward_pe", "ps_ttm", "fcf_yield"],</w:t>
        <w:br/>
        <w:t xml:space="preserve">      "inputs_missing": ["peer_ps_median", "ev_ebitda"]</w:t>
        <w:br/>
        <w:t xml:space="preserve">    }, ...</w:t>
        <w:br/>
        <w:t xml:space="preserve">  ],</w:t>
        <w:br/>
        <w:t xml:space="preserve">  "analyst": {</w:t>
        <w:br/>
        <w:t xml:space="preserve">    "generation_version": "human_v2" | "compact_v1" | null,</w:t>
        <w:br/>
        <w:t xml:space="preserve">    "analysis_source":    "live_llm" | "cached_run" | "fallback" | null,</w:t>
        <w:br/>
        <w:t xml:space="preserve">    "used_fallback":      true | false,</w:t>
        <w:br/>
        <w:t xml:space="preserve">    "citations":          ["string", ...]   // analyst-provided sources only</w:t>
        <w:br/>
        <w:t xml:space="preserve">  },</w:t>
        <w:br/>
        <w:t xml:space="preserve">  "provider": {</w:t>
        <w:br/>
        <w:t xml:space="preserve">    "fundamentals_keys_present": ["pe", "forward_pe", "revenue_growth", ...],</w:t>
        <w:br/>
        <w:t xml:space="preserve">    "fundamentals_keys_missing": ["roic_ttm", "fcf_margin_source", ...],</w:t>
        <w:br/>
        <w:t xml:space="preserve">    "history_window_days": 252 | null,</w:t>
        <w:br/>
        <w:t xml:space="preserve">    "as_of": "ISO-8601" | null</w:t>
        <w:br/>
        <w:t xml:space="preserve">  }</w:t>
        <w:br/>
        <w:t>}</w:t>
      </w:r>
    </w:p>
    <w:p>
      <w:r>
        <w:rPr>
          <w:b w:val="0"/>
          <w:sz w:val="22"/>
        </w:rPr>
        <w:t>Every claim that surfaces in why/risk/action/alt_view/deploy_signals must be traceable to either evidence.deterministic (with published == True) or evidence.analyst.citations. The builder enforces this; unsupported claims are dropped.</w:t>
      </w:r>
    </w:p>
    <w:p>
      <w:pPr>
        <w:pStyle w:val="Heading2"/>
      </w:pPr>
      <w:r>
        <w:rPr>
          <w:color w:val="101A33"/>
        </w:rPr>
        <w:t>4.8 data_quality</w:t>
      </w:r>
    </w:p>
    <w:p>
      <w:pPr>
        <w:spacing w:after="120"/>
        <w:ind w:left="288"/>
        <w:shd w:val="clear" w:color="auto" w:fill="F4F6FA"/>
      </w:pPr>
      <w:r>
        <w:rPr>
          <w:rFonts w:ascii="Consolas" w:hAnsi="Consolas"/>
          <w:color w:val="1F2A44"/>
          <w:sz w:val="18"/>
        </w:rPr>
        <w:t>{</w:t>
        <w:br/>
        <w:t xml:space="preserve">  "status":               "READY" | "PARTIAL" | "INSUFFICIENT_DATA",</w:t>
        <w:br/>
        <w:t xml:space="preserve">  "blended_data_quality": 0.0-1.0,</w:t>
        <w:br/>
        <w:t xml:space="preserve">  "missing_inputs":       ["string", ...],</w:t>
        <w:br/>
        <w:t xml:space="preserve">  "stale": true | false,</w:t>
        <w:br/>
        <w:t xml:space="preserve">  "as_of":  "ISO-8601" | null,</w:t>
        <w:br/>
        <w:t xml:space="preserve">  "user_text": "string &lt;=140"   // honest plain-English, no metric jargon</w:t>
        <w:br/>
        <w:t>}</w:t>
      </w:r>
    </w:p>
    <w:p>
      <w:pPr>
        <w:pStyle w:val="Heading1"/>
      </w:pPr>
      <w:r>
        <w:rPr>
          <w:color w:val="101A33"/>
        </w:rPr>
        <w:t>5. Source / evidence rules</w:t>
      </w:r>
    </w:p>
    <w:p>
      <w:pPr>
        <w:pStyle w:val="ListNumber"/>
      </w:pPr>
      <w:r>
        <w:t>Deterministic claims: only allowed when source subscore is published == True AND data_quality &gt;= MIN_SUBSCORE_QUALITY (0.40). Inputs the score consumed must be enumerated in evidence.deterministic[*].inputs_used.</w:t>
      </w:r>
    </w:p>
    <w:p>
      <w:pPr>
        <w:pStyle w:val="ListNumber"/>
      </w:pPr>
      <w:r>
        <w:t>Analyst claims: allowed only when evidence.analyst.generation_version in {human_v2, compact_v1} AND used_fallback == False. Otherwise analyst text is dropped from user-safe fields and only its existence is recorded in evidence.</w:t>
      </w:r>
    </w:p>
    <w:p>
      <w:pPr>
        <w:pStyle w:val="ListNumber"/>
      </w:pPr>
      <w:r>
        <w:t>No invention: builder must refuse to emit user-safe text that references a dimension whose subscore is unpublished. The reasoning_contract _FORBIDDEN_PATTERNS regex must apply to all user_text strings before commit (no SMA/RSI/MACD/etc. leaking through).</w:t>
      </w:r>
    </w:p>
    <w:p>
      <w:pPr>
        <w:pStyle w:val="ListNumber"/>
      </w:pPr>
      <w:r>
        <w:t>Citations: evidence.analyst.citations is pass-through from analyst_verdict; never synthesized.</w:t>
      </w:r>
    </w:p>
    <w:p>
      <w:pPr>
        <w:pStyle w:val="ListNumber"/>
      </w:pPr>
      <w:r>
        <w:t>Deterministic over LLM when both are present and disagree on a single field.</w:t>
      </w:r>
    </w:p>
    <w:p>
      <w:pPr>
        <w:pStyle w:val="Heading1"/>
      </w:pPr>
      <w:r>
        <w:rPr>
          <w:color w:val="101A33"/>
        </w:rPr>
        <w:t>6. Missing-data rules</w:t>
      </w:r>
    </w:p>
    <w:p>
      <w:pPr>
        <w:pStyle w:val="ListBullet"/>
      </w:pPr>
      <w:r>
        <w:t>status == INSUFFICIENT_DATA -&gt; why.user_text, risk.user_text, action.user_text all use honest-uncertainty templates and action.posture = "WATCH". No bands beyond INSUFFICIENT_DATA / UNKNOWN.</w:t>
      </w:r>
    </w:p>
    <w:p>
      <w:pPr>
        <w:pStyle w:val="ListBullet"/>
      </w:pPr>
      <w:r>
        <w:t>status == PARTIAL -&gt; unpublished dimensions are simply omitted from subscore_basis; user_text can still be emitted from published dimensions.</w:t>
      </w:r>
    </w:p>
    <w:p>
      <w:pPr>
        <w:pStyle w:val="ListBullet"/>
      </w:pPr>
      <w:r>
        <w:t>Provider as-of older than freshness window (configurable, default 7 days for fundamentals, 2 trading days for prices) -&gt; data_quality.stale = true and deploy_signals.blockers includes "stale_run".</w:t>
      </w:r>
    </w:p>
    <w:p>
      <w:pPr>
        <w:pStyle w:val="ListBullet"/>
      </w:pPr>
      <w:r>
        <w:t>Analyst-only claims with no deterministic backing -&gt; allowed in alt_view only (user-flagged as "alternative read"), never in action.</w:t>
      </w:r>
    </w:p>
    <w:p>
      <w:pPr>
        <w:pStyle w:val="ListBullet"/>
      </w:pPr>
      <w:r>
        <w:t>Empty list / null is preferred over guessed-but-honest copy; the frontend already handles missing gracefully.</w:t>
      </w:r>
    </w:p>
    <w:p>
      <w:pPr>
        <w:pStyle w:val="Heading1"/>
      </w:pPr>
      <w:r>
        <w:rPr>
          <w:color w:val="101A33"/>
        </w:rPr>
        <w:t>7. Deploy-signal rules (forward contract)</w:t>
      </w:r>
    </w:p>
    <w:p>
      <w:r>
        <w:rPr>
          <w:b w:val="0"/>
          <w:sz w:val="22"/>
        </w:rPr>
        <w:t>Deploy v2 may consume only reasoning_v2.deploy_signals. Explicit:</w:t>
      </w:r>
    </w:p>
    <w:p>
      <w:pPr>
        <w:pStyle w:val="ListBullet"/>
      </w:pPr>
      <w:r>
        <w:t>Allowed: conviction_band, risk_band, data_quality_band, action_posture, watchlist_reason, blockers, caveats.</w:t>
      </w:r>
    </w:p>
    <w:p>
      <w:pPr>
        <w:pStyle w:val="ListBullet"/>
      </w:pPr>
      <w:r>
        <w:t>NOT allowed: any allocation amount, deploy percent, target weight, dollar size, fractional share count, time-in-market, lot suggestion.</w:t>
      </w:r>
    </w:p>
    <w:p>
      <w:pPr>
        <w:pStyle w:val="ListBullet"/>
      </w:pPr>
      <w:r>
        <w:t>Deploy must treat reasoning_v2 as advisory metadata; allocation math stays in allocation_engine.py and deployment_engine.py.</w:t>
      </w:r>
    </w:p>
    <w:p>
      <w:pPr>
        <w:pStyle w:val="ListBullet"/>
      </w:pPr>
      <w:r>
        <w:t>Decision logs remain deterministic and continue to read from existing fields, not from reasoning_v2 (so no LLM dependency leaks into decision history).</w:t>
      </w:r>
    </w:p>
    <w:p>
      <w:pPr>
        <w:pStyle w:val="ListBullet"/>
      </w:pPr>
      <w:r>
        <w:t>Re-using reasoning_v2 across runs requires deploy to check data_quality.as_of and data_quality.stale — Deploy must skip stale signals.</w:t>
      </w:r>
    </w:p>
    <w:p>
      <w:pPr>
        <w:pStyle w:val="Heading1"/>
      </w:pPr>
      <w:r>
        <w:rPr>
          <w:color w:val="101A33"/>
        </w:rPr>
        <w:t>8. Test plan</w:t>
      </w:r>
    </w:p>
    <w:p>
      <w:r>
        <w:rPr>
          <w:b/>
          <w:sz w:val="22"/>
        </w:rPr>
        <w:t>PR 1 (builder) tests live in v2/backend/tests/test_reasoning_v2_builder.py:</w:t>
      </w:r>
    </w:p>
    <w:p>
      <w:pPr>
        <w:pStyle w:val="ListNumber"/>
      </w:pPr>
      <w:r>
        <w:t>Schema shape — top-level keys exact, all nested keys present (with optional values), schema_version stamped.</w:t>
      </w:r>
    </w:p>
    <w:p>
      <w:pPr>
        <w:pStyle w:val="ListNumber"/>
      </w:pPr>
      <w:r>
        <w:t>Deterministic-only ticker — analyst_verdict missing -&gt; builder emits support="deterministic" everywhere, action.posture obeys lookup table, no analyst citations, evidence.analyst all-null.</w:t>
      </w:r>
    </w:p>
    <w:p>
      <w:pPr>
        <w:pStyle w:val="ListNumber"/>
      </w:pPr>
      <w:r>
        <w:t>Analyst-only ticker — scorecard INSUFFICIENT_DATA + valid human_v2 verdict -&gt; user_text safe templates, posture forced to WATCH, blockers includes insufficient_data, alt_view may carry analyst differentiation.</w:t>
      </w:r>
    </w:p>
    <w:p>
      <w:pPr>
        <w:pStyle w:val="ListNumber"/>
      </w:pPr>
      <w:r>
        <w:t>Both present, agree — deterministic HIGH conviction + analyst BUY -&gt; confidence.agreement="agree", deploy_signals.action_posture="ACCUMULATE".</w:t>
      </w:r>
    </w:p>
    <w:p>
      <w:pPr>
        <w:pStyle w:val="ListNumber"/>
      </w:pPr>
      <w:r>
        <w:t>Both present, disagree — deterministic LOW + analyst BUY -&gt; posture forced to WATCH, agreement="disagree", conviction_band downgraded one step, blockers includes agreement_conflict.</w:t>
      </w:r>
    </w:p>
    <w:p>
      <w:pPr>
        <w:pStyle w:val="ListNumber"/>
      </w:pPr>
      <w:r>
        <w:t>Forbidden language scrub — analyst verdict containing "SMA20"/"RSI"/"momentum" must be sanitized out of every user_text; raw fields preserved only inside evidence.</w:t>
      </w:r>
    </w:p>
    <w:p>
      <w:pPr>
        <w:pStyle w:val="ListNumber"/>
      </w:pPr>
      <w:r>
        <w:t>Stale provider as_of -&gt; data_quality.stale=true, blockers includes stale_run.</w:t>
      </w:r>
    </w:p>
    <w:p>
      <w:pPr>
        <w:pStyle w:val="ListNumber"/>
      </w:pPr>
      <w:r>
        <w:t>Fallback-only analyst (used_fallback=true) -&gt; analyst text excluded from why/risk/action; recorded in evidence.analyst.used_fallback.</w:t>
      </w:r>
    </w:p>
    <w:p>
      <w:pPr>
        <w:pStyle w:val="ListNumber"/>
      </w:pPr>
      <w:r>
        <w:t>PARTIAL status with mixed published dimensions -&gt; why/risk emitted only for published dimensions; subscore_basis enumerates only published ones.</w:t>
      </w:r>
    </w:p>
    <w:p>
      <w:pPr>
        <w:pStyle w:val="ListNumber"/>
      </w:pPr>
      <w:r>
        <w:t>Determinism — same inputs -&gt; byte-equal JSON output (excluding as_of if it's pass-through).</w:t>
      </w:r>
    </w:p>
    <w:p>
      <w:pPr>
        <w:pStyle w:val="ListNumber"/>
      </w:pPr>
      <w:r>
        <w:t>No allocation leakage — assert no key path produces a numeric allocation, percent target, share size, dollar amount.</w:t>
      </w:r>
    </w:p>
    <w:p>
      <w:pPr>
        <w:pStyle w:val="ListNumber"/>
      </w:pPr>
      <w:r>
        <w:t>Data quality math — blended_data_quality matches ScoreCard.blended_data_quality exactly; data_quality_band thresholds verified at 0.50 / 0.75 boundaries.</w:t>
      </w:r>
    </w:p>
    <w:p>
      <w:pPr>
        <w:pStyle w:val="ListNumber"/>
      </w:pPr>
      <w:r>
        <w:t>Evidence traceability — every subscore_basis entry exists in evidence.deterministic with published=True.</w:t>
      </w:r>
    </w:p>
    <w:p>
      <w:pPr>
        <w:pStyle w:val="ListNumber"/>
      </w:pPr>
      <w:r>
        <w:t>Snapshot tests for 3 representative ticker shapes (READY/PARTIAL/INSUFFICIENT_DATA).</w:t>
      </w:r>
    </w:p>
    <w:p>
      <w:r>
        <w:rPr>
          <w:b/>
          <w:sz w:val="22"/>
        </w:rPr>
        <w:t>PR 2 wiring tests added to test_recommendation_engine.py:</w:t>
      </w:r>
    </w:p>
    <w:p>
      <w:pPr>
        <w:pStyle w:val="ListBullet"/>
      </w:pPr>
      <w:r>
        <w:t>Card response includes reasoning_v2 when _thesis_v2 present; omitted/null otherwise.</w:t>
      </w:r>
    </w:p>
    <w:p>
      <w:pPr>
        <w:pStyle w:val="ListBullet"/>
      </w:pPr>
      <w:r>
        <w:t>WHY/RISK/ACTION/ALT VIEW source preference order is preserved (no regression in existing AgentInsightCard tests).</w:t>
      </w:r>
    </w:p>
    <w:p>
      <w:pPr>
        <w:pStyle w:val="Heading1"/>
      </w:pPr>
      <w:r>
        <w:rPr>
          <w:color w:val="101A33"/>
        </w:rPr>
        <w:t>9. PR sequence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1F2A44"/>
          </w:tcPr>
          <w:p>
            <w:r>
              <w:rPr>
                <w:b/>
                <w:color w:val="FFFFFF"/>
              </w:rPr>
              <w:t>PR</w:t>
            </w:r>
          </w:p>
        </w:tc>
        <w:tc>
          <w:tcPr>
            <w:tcW w:type="dxa" w:w="1987"/>
            <w:shd w:val="clear" w:color="auto" w:fill="1F2A44"/>
          </w:tcPr>
          <w:p>
            <w:r>
              <w:rPr>
                <w:b/>
                <w:color w:val="FFFFFF"/>
              </w:rPr>
              <w:t>Scope</w:t>
            </w:r>
          </w:p>
        </w:tc>
        <w:tc>
          <w:tcPr>
            <w:tcW w:type="dxa" w:w="1987"/>
            <w:shd w:val="clear" w:color="auto" w:fill="1F2A44"/>
          </w:tcPr>
          <w:p>
            <w:r>
              <w:rPr>
                <w:b/>
                <w:color w:val="FFFFFF"/>
              </w:rPr>
              <w:t>Files</w:t>
            </w:r>
          </w:p>
        </w:tc>
        <w:tc>
          <w:tcPr>
            <w:tcW w:type="dxa" w:w="1987"/>
            <w:shd w:val="clear" w:color="auto" w:fill="1F2A44"/>
          </w:tcPr>
          <w:p>
            <w:r>
              <w:rPr>
                <w:b/>
                <w:color w:val="FFFFFF"/>
              </w:rPr>
              <w:t>Usage</w:t>
            </w:r>
          </w:p>
        </w:tc>
        <w:tc>
          <w:tcPr>
            <w:tcW w:type="dxa" w:w="1987"/>
            <w:shd w:val="clear" w:color="auto" w:fill="1F2A44"/>
          </w:tcPr>
          <w:p>
            <w:r>
              <w:rPr>
                <w:b/>
                <w:color w:val="FFFFFF"/>
              </w:rPr>
              <w:t>Risk</w:t>
            </w:r>
          </w:p>
        </w:tc>
      </w:tr>
      <w:tr>
        <w:tc>
          <w:tcPr>
            <w:tcW w:type="dxa" w:w="1987"/>
          </w:tcPr>
          <w:p>
            <w:r>
              <w:t>PR 1</w:t>
            </w:r>
          </w:p>
        </w:tc>
        <w:tc>
          <w:tcPr>
            <w:tcW w:type="dxa" w:w="1987"/>
          </w:tcPr>
          <w:p>
            <w:r>
              <w:t>Backend reasoning_v2 builder + tests; wire builder output into the orchestrator into agent_runs.allocation["_reasoning_v2"] only (NOT on InsightCard yet)</w:t>
            </w:r>
          </w:p>
        </w:tc>
        <w:tc>
          <w:tcPr>
            <w:tcW w:type="dxa" w:w="1987"/>
          </w:tcPr>
          <w:p>
            <w:r>
              <w:t>new: v2/backend/app/services/intelligence/reasoning_v2_builder.py, v2/backend/tests/test_reasoning_v2_builder.py; small edit: recommendation_engine._compute_thesis_scorecards-adjacent persistence path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Low — additive, dormant</w:t>
            </w:r>
          </w:p>
        </w:tc>
      </w:tr>
      <w:tr>
        <w:tc>
          <w:tcPr>
            <w:tcW w:type="dxa" w:w="1987"/>
          </w:tcPr>
          <w:p>
            <w:r>
              <w:t>PR 2</w:t>
            </w:r>
          </w:p>
        </w:tc>
        <w:tc>
          <w:tcPr>
            <w:tcW w:type="dxa" w:w="1987"/>
          </w:tcPr>
          <w:p>
            <w:r>
              <w:t>Add reasoning_v2: Optional[dict] to InsightCard; project from _reasoning_v2 map in _compute_insight_cards; internally use it to fortify WHY/RISK/ACTION/ALT VIEW selection inside _extract_analyst_card_fields / normalize_reasoning_payload, no new UI section</w:t>
            </w:r>
          </w:p>
        </w:tc>
        <w:tc>
          <w:tcPr>
            <w:tcW w:type="dxa" w:w="1987"/>
          </w:tcPr>
          <w:p>
            <w:r>
              <w:t>models/recommendation.py, recommendation_engine.py, tests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Low–Medium</w:t>
            </w:r>
          </w:p>
        </w:tc>
      </w:tr>
      <w:tr>
        <w:tc>
          <w:tcPr>
            <w:tcW w:type="dxa" w:w="1987"/>
          </w:tcPr>
          <w:p>
            <w:r>
              <w:t>PR 3 (optional)</w:t>
            </w:r>
          </w:p>
        </w:tc>
        <w:tc>
          <w:tcPr>
            <w:tcW w:type="dxa" w:w="1987"/>
          </w:tcPr>
          <w:p>
            <w:r>
              <w:t>Frontend display refinement only if PR 2 telemetry shows clearly improved WHY/RISK/ACTION/ALT VIEW quality across 5+ live tickers; possibly a single small chip ("agreement" badge)</w:t>
            </w:r>
          </w:p>
        </w:tc>
        <w:tc>
          <w:tcPr>
            <w:tcW w:type="dxa" w:w="1987"/>
          </w:tcPr>
          <w:p>
            <w:r>
              <w:t>AgentInsightCard.tsx, test</w:t>
            </w:r>
          </w:p>
        </w:tc>
        <w:tc>
          <w:tcPr>
            <w:tcW w:type="dxa" w:w="1987"/>
          </w:tcPr>
          <w:p>
            <w:r>
              <w:t>Low</w:t>
            </w:r>
          </w:p>
        </w:tc>
        <w:tc>
          <w:tcPr>
            <w:tcW w:type="dxa" w:w="1987"/>
          </w:tcPr>
          <w:p>
            <w:r>
              <w:t>Low — UI cap = 2 files</w:t>
            </w:r>
          </w:p>
        </w:tc>
      </w:tr>
      <w:tr>
        <w:tc>
          <w:tcPr>
            <w:tcW w:type="dxa" w:w="1987"/>
          </w:tcPr>
          <w:p>
            <w:r>
              <w:t>PR 4</w:t>
            </w:r>
          </w:p>
        </w:tc>
        <w:tc>
          <w:tcPr>
            <w:tcW w:type="dxa" w:w="1987"/>
          </w:tcPr>
          <w:p>
            <w:r>
              <w:t>Deploy v2 reads reasoning_v2.deploy_signals; allocation math unchanged; gated by feature flag with side-by-side comparison</w:t>
            </w:r>
          </w:p>
        </w:tc>
        <w:tc>
          <w:tcPr>
            <w:tcW w:type="dxa" w:w="1987"/>
          </w:tcPr>
          <w:p>
            <w:r>
              <w:t>deployment_engine.py, allocation_engine.py, tests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</w:tr>
    </w:tbl>
    <w:p/>
    <w:p>
      <w:r>
        <w:rPr>
          <w:b/>
          <w:sz w:val="22"/>
        </w:rPr>
        <w:t>Strict invariant: PR 3 does NOT re-enable Business read or thesis_plain_english rendering. The dormant thesis_plain_english stays dormant.</w:t>
      </w:r>
    </w:p>
    <w:p>
      <w:pPr>
        <w:pStyle w:val="Heading1"/>
      </w:pPr>
      <w:r>
        <w:rPr>
          <w:color w:val="101A33"/>
        </w:rPr>
        <w:t>10. First implementation prompt for Claude Sonnet (PR 1)</w:t>
      </w:r>
    </w:p>
    <w:p>
      <w:r>
        <w:rPr>
          <w:b/>
          <w:sz w:val="22"/>
        </w:rPr>
        <w:t>Outside the prompt block:</w:t>
      </w:r>
    </w:p>
    <w:p>
      <w:pPr>
        <w:pStyle w:val="ListBullet"/>
      </w:pPr>
      <w:r>
        <w:t>Model: Claude Sonnet</w:t>
      </w:r>
    </w:p>
    <w:p>
      <w:pPr>
        <w:pStyle w:val="ListBullet"/>
      </w:pPr>
      <w:r>
        <w:t>Chat: new</w:t>
      </w:r>
    </w:p>
    <w:p>
      <w:pPr>
        <w:pStyle w:val="ListBullet"/>
      </w:pPr>
      <w:r>
        <w:t>Usage estimate: Medium · extra cost risk: Low · Why: one new module, one new test file, one small wire-up in recommendation engine; no UI, no SQL.</w:t>
      </w:r>
    </w:p>
    <w:p>
      <w:pPr>
        <w:spacing w:after="120"/>
        <w:ind w:left="288"/>
        <w:shd w:val="clear" w:color="auto" w:fill="F4F6FA"/>
      </w:pPr>
      <w:r>
        <w:rPr>
          <w:rFonts w:ascii="Consolas" w:hAnsi="Consolas"/>
          <w:color w:val="1F2A44"/>
          <w:sz w:val="18"/>
        </w:rPr>
        <w:t>Task:</w:t>
        <w:br/>
        <w:t>Implement Intel Reasoning v2 PR 1 -- backend-only deterministic builder</w:t>
        <w:br/>
        <w:t>that fuses the existing thesis scorecard and analyst verdict into a single</w:t>
        <w:br/>
        <w:t>reasoning_v2 object per ticker. Persist it on agent_runs.allocation under</w:t>
        <w:br/>
        <w:t>"_reasoning_v2" alongside the existing "_thesis_v2". Do NOT add it to the</w:t>
        <w:br/>
        <w:t>InsightCard response. Do NOT touch the frontend. Do NOT re-enable</w:t>
        <w:br/>
        <w:t>thesis_plain_english rendering.</w:t>
        <w:br/>
        <w:br/>
        <w:t>Primary edit targets:</w:t>
        <w:br/>
        <w:t>- v2/backend/app/services/intelligence/reasoning_v2_builder.py  (new)</w:t>
        <w:br/>
        <w:t>- v2/backend/tests/test_reasoning_v2_builder.py                 (new)</w:t>
        <w:br/>
        <w:t>- v2/backend/app/services/recommendation_engine.py</w:t>
        <w:br/>
        <w:t xml:space="preserve">  Only the orchestration site that already writes "_thesis_v2" into</w:t>
        <w:br/>
        <w:t xml:space="preserve">  agent_runs.allocation. Add a sibling write for "_reasoning_v2".</w:t>
        <w:br/>
        <w:br/>
        <w:t>Fallback reads only if blocked:</w:t>
        <w:br/>
        <w:t>- v2/backend/app/services/intelligence/score_schema.py</w:t>
        <w:br/>
        <w:t>- v2/backend/app/services/intelligence/thesis_engine.py</w:t>
        <w:br/>
        <w:t>- v2/backend/app/services/intelligence/thesis_mapper.py</w:t>
        <w:br/>
        <w:t>- v2/backend/app/services/agents/per_ticker_analyst.py</w:t>
        <w:br/>
        <w:t>- v2/backend/app/services/reasoning_contract.py</w:t>
        <w:br/>
        <w:br/>
        <w:t>Contract (must implement exactly this):</w:t>
        <w:br/>
        <w:t>def build_reasoning_v2(</w:t>
        <w:br/>
        <w:t xml:space="preserve">    *,</w:t>
        <w:br/>
        <w:t xml:space="preserve">    ticker: str,</w:t>
        <w:br/>
        <w:t xml:space="preserve">    scorecard: ScoreCard | dict | None,</w:t>
        <w:br/>
        <w:t xml:space="preserve">    analyst_verdict: dict | None,</w:t>
        <w:br/>
        <w:t xml:space="preserve">    provider_meta: dict | None = None,</w:t>
        <w:br/>
        <w:t>) -&gt; dict</w:t>
        <w:br/>
        <w:br/>
        <w:t>Output schema (top-level keys, all required, values may be None):</w:t>
        <w:br/>
        <w:t>schema_version="reasoning_v2.0", ticker, why, risk, action, alt_view,</w:t>
        <w:br/>
        <w:t>confidence, deploy_signals, evidence, data_quality.</w:t>
        <w:br/>
        <w:br/>
        <w:t>Section rules (summarised -- see plan):</w:t>
        <w:br/>
        <w:t>- why/risk/action/alt_view: { user_text, support, ... }</w:t>
        <w:br/>
        <w:t>- user_text &lt;=180 chars, plain English, must NOT contain any pattern from</w:t>
        <w:br/>
        <w:t xml:space="preserve">  reasoning_contract._FORBIDDEN_PATTERNS. Strip if it does.</w:t>
        <w:br/>
        <w:t>- action.posture in {ACCUMULATE,HOLD,TRIM,AVOID,WATCH}; map from</w:t>
        <w:br/>
        <w:t xml:space="preserve">  (conviction_band, agreement, risk_band) lookup table; force WATCH on</w:t>
        <w:br/>
        <w:t xml:space="preserve">  disagree or INSUFFICIENT_DATA.</w:t>
        <w:br/>
        <w:t>- alt_view may use analyst differentiation; everything else must trace</w:t>
        <w:br/>
        <w:t xml:space="preserve">  to a published deterministic subscore or analyst citation.</w:t>
        <w:br/>
        <w:t>- deploy_signals: NEVER emit allocation amounts/percents/sizes.</w:t>
        <w:br/>
        <w:t>- evidence.deterministic enumerates each subscore with score, data_quality,</w:t>
        <w:br/>
        <w:t xml:space="preserve">  published, inputs_used, inputs_missing.</w:t>
        <w:br/>
        <w:t>- evidence.analyst captures generation_version, analysis_source,</w:t>
        <w:br/>
        <w:t xml:space="preserve">  used_fallback, citations (pass-through only).</w:t>
        <w:br/>
        <w:t>- data_quality.status / blended_data_quality / missing_inputs / stale /</w:t>
        <w:br/>
        <w:t xml:space="preserve">  as_of / user_text.</w:t>
        <w:br/>
        <w:br/>
        <w:t>Determinism:</w:t>
        <w:br/>
        <w:t>- Pure function. No IO. No LLM. No DB. No yfinance. No randomness.</w:t>
        <w:br/>
        <w:t>- Same inputs -&gt; same JSON output.</w:t>
        <w:br/>
        <w:br/>
        <w:t>Tests (must include all of these):</w:t>
        <w:br/>
        <w:t>1. schema shape</w:t>
        <w:br/>
        <w:t>2. deterministic-only ticker</w:t>
        <w:br/>
        <w:t>3. analyst-only ticker</w:t>
        <w:br/>
        <w:t>4. both-present-agree</w:t>
        <w:br/>
        <w:t>5. both-present-disagree (forces WATCH, downgrades band, adds blocker)</w:t>
        <w:br/>
        <w:t>6. forbidden language scrub</w:t>
        <w:br/>
        <w:t>7. stale provider as_of -&gt; blockers contains "stale_run"</w:t>
        <w:br/>
        <w:t>8. fallback-only analyst (used_fallback=True) excludes analyst text</w:t>
        <w:br/>
        <w:t>9. PARTIAL status emits only published dimensions</w:t>
        <w:br/>
        <w:t>10. determinism (same input -&gt; same output)</w:t>
        <w:br/>
        <w:t>11. no allocation leakage (regex assert)</w:t>
        <w:br/>
        <w:t>12. blended_data_quality math at 0.50 / 0.75 boundaries</w:t>
        <w:br/>
        <w:t>13. evidence traceability (subscore_basis subset of evidence.deterministic published)</w:t>
        <w:br/>
        <w:t>14. snapshot tests for READY / PARTIAL / INSUFFICIENT_DATA tickers</w:t>
        <w:br/>
        <w:br/>
        <w:t>Wire-up in recommendation_engine.py:</w:t>
        <w:br/>
        <w:t>- At the existing site that builds "_thesis_v2" per-ticker for</w:t>
        <w:br/>
        <w:t xml:space="preserve">  agent_runs.allocation, also build the matching reasoning_v2 dict and</w:t>
        <w:br/>
        <w:t xml:space="preserve">  store it under allocation["_reasoning_v2"][ticker].</w:t>
        <w:br/>
        <w:t>- Wrap in try/except: failure must NOT break the run. Log "reasoning_v2.build_failed".</w:t>
        <w:br/>
        <w:t>- Do NOT add reasoning_v2 to the InsightCard pydantic model.</w:t>
        <w:br/>
        <w:t>- Do NOT change any user-visible field.</w:t>
        <w:br/>
        <w:br/>
        <w:t>Discovery budget:</w:t>
        <w:br/>
        <w:t>- no find/grep/glob for initial exploration</w:t>
        <w:br/>
        <w:t>- read primary + tests first</w:t>
        <w:br/>
        <w:t>- fallback files only if blocked</w:t>
        <w:br/>
        <w:br/>
        <w:t>Timeout budget:</w:t>
        <w:br/>
        <w:t>- checkpoint before timing out</w:t>
        <w:br/>
        <w:t>- max two continues, then fresh chat / checkpoint compression</w:t>
        <w:br/>
        <w:br/>
        <w:t>Constraints:</w:t>
        <w:br/>
        <w:t>- no refactors of thesis_engine, thesis_mapper, thesis_plain_english,</w:t>
        <w:br/>
        <w:t xml:space="preserve">  reasoning_contract, or per_ticker_analyst</w:t>
        <w:br/>
        <w:t>- no Supabase SQL, no migration</w:t>
        <w:br/>
        <w:t>- no LLM prompt change</w:t>
        <w:br/>
        <w:t>- no frontend change</w:t>
        <w:br/>
        <w:t>- no Deploy change</w:t>
        <w:br/>
        <w:t>- minimal patch</w:t>
        <w:br/>
        <w:br/>
        <w:t>MANDATORY:</w:t>
        <w:br/>
        <w:t>- Update docs/ai/HANDOFF.md in the same change describing PR 1 scope, the</w:t>
        <w:br/>
        <w:t xml:space="preserve">  new module, and that reasoning_v2 is NOT yet exposed on InsightCard.</w:t>
        <w:br/>
        <w:t>- After opening the PR, stop. Do not propose the next implementation prompt.</w:t>
        <w:br/>
        <w:br/>
        <w:t>Output:</w:t>
        <w:br/>
        <w:t>- files</w:t>
        <w:br/>
        <w:t>- tests</w:t>
        <w:br/>
        <w:t>- handoff update summary</w:t>
        <w:br/>
      </w:r>
    </w:p>
    <w:p>
      <w:pPr>
        <w:pStyle w:val="Heading1"/>
      </w:pPr>
      <w:r>
        <w:rPr>
          <w:color w:val="101A33"/>
        </w:rPr>
        <w:t>11. Risks and open questions</w:t>
      </w:r>
    </w:p>
    <w:p>
      <w:r>
        <w:rPr>
          <w:b/>
          <w:sz w:val="22"/>
        </w:rPr>
        <w:t>Risks</w:t>
      </w:r>
    </w:p>
    <w:p>
      <w:pPr>
        <w:pStyle w:val="ListBullet"/>
      </w:pPr>
      <w:r>
        <w:t>Provider data sparsity (yfinance) means many tickers will still emit INSUFFICIENT_DATA. PR 1 will mostly emit honest-uncertainty objects; we accept that and use it as the proof gate for PR 3.</w:t>
      </w:r>
    </w:p>
    <w:p>
      <w:pPr>
        <w:pStyle w:val="ListBullet"/>
      </w:pPr>
      <w:r>
        <w:t>Cross-check (agreement) could downgrade currently-shipping cards from BUY to WATCH if PR 2 wires it strictly. PR 2 must keep recommendations.action untouched and only adjust internal selection of WHY/RISK/ACTION text. Action mapping change is a Deploy concern (PR 4).</w:t>
      </w:r>
    </w:p>
    <w:p>
      <w:pPr>
        <w:pStyle w:val="ListBullet"/>
      </w:pPr>
      <w:r>
        <w:t>_reasoning_v2 adds JSON volume to agent_runs.allocation. Estimate ~1-2 KB per ticker; for ~30 tickers that's ~50 KB additional JSONB. Within Supabase row limits but worth confirming on first run.</w:t>
      </w:r>
    </w:p>
    <w:p>
      <w:pPr>
        <w:pStyle w:val="ListBullet"/>
      </w:pPr>
      <w:r>
        <w:t>Forbidden-language scrub could over-strip valid plain-English text ("trend" appears in _FORBIDDEN_PATTERNS). Builder must use deterministic templates that already avoid these patterns, not rely on post-hoc stripping.</w:t>
      </w:r>
    </w:p>
    <w:p>
      <w:r>
        <w:rPr>
          <w:b/>
          <w:sz w:val="22"/>
        </w:rPr>
        <w:t>Open questions</w:t>
      </w:r>
    </w:p>
    <w:p>
      <w:pPr>
        <w:pStyle w:val="ListNumber"/>
      </w:pPr>
      <w:r>
        <w:t>Should data_quality.as_of come from provider snapshot timestamp or from agent_runs.finished_at? Recommend: provider-level for fundamentals (as_of_fundamentals) and run-level for the overall reasoning object. Confirm during PR 1.</w:t>
      </w:r>
    </w:p>
    <w:p>
      <w:pPr>
        <w:pStyle w:val="ListNumber"/>
      </w:pPr>
      <w:r>
        <w:t>Should agreement="disagree" block the recommendation persistence in _persist, or only adjust reasoning_v2? Recommend: NO blocking in PR 1-2. Surface only via deploy_signals.blockers and let PR 4 decide.</w:t>
      </w:r>
    </w:p>
    <w:p>
      <w:pPr>
        <w:pStyle w:val="ListNumber"/>
      </w:pPr>
      <w:r>
        <w:t>Should deploy_signals.action_posture map 1:1 to recommendations.action, or stay independent? Recommend: independent. Recommendation action stays driven by today's logic; posture is advisory.</w:t>
      </w:r>
    </w:p>
    <w:p>
      <w:pPr>
        <w:pStyle w:val="ListNumber"/>
      </w:pPr>
      <w:r>
        <w:t>PR 2 — should reasoning_v2 ship on InsightCard wire even if dormant in UI? See section 12.</w:t>
      </w:r>
    </w:p>
    <w:p>
      <w:pPr>
        <w:pStyle w:val="ListNumber"/>
      </w:pPr>
      <w:r>
        <w:t>Future: do we want a per-run aggregate reasoning_v2 (portfolio-level conviction/risk bands)? Defer to a later PR; out of scope here.</w:t>
      </w:r>
    </w:p>
    <w:p>
      <w:pPr>
        <w:pStyle w:val="Heading1"/>
      </w:pPr>
      <w:r>
        <w:rPr>
          <w:color w:val="101A33"/>
        </w:rPr>
        <w:t>12. Recommendation: PR 1 backend-only or response-visible?</w:t>
      </w:r>
    </w:p>
    <w:p>
      <w:r>
        <w:rPr>
          <w:b/>
          <w:sz w:val="22"/>
        </w:rPr>
        <w:t>PR 1 must be backend-only (persist to agent_runs.allocation["_reasoning_v2"], not on InsightCard). Reasons:</w:t>
      </w:r>
    </w:p>
    <w:p>
      <w:pPr>
        <w:pStyle w:val="ListBullet"/>
      </w:pPr>
      <w:r>
        <w:t>The product lesson from Business read was that exposing reasoning data prematurely created low-value UI before the contract was proven on real runs. Mirroring that mistake on reasoning_v2 re-runs the same risk.</w:t>
      </w:r>
    </w:p>
    <w:p>
      <w:pPr>
        <w:pStyle w:val="ListBullet"/>
      </w:pPr>
      <w:r>
        <w:t>agent_runs.allocation already carries _thesis_v2 and is the natural sibling location. The frontend cannot accidentally render it.</w:t>
      </w:r>
    </w:p>
    <w:p>
      <w:pPr>
        <w:pStyle w:val="ListBullet"/>
      </w:pPr>
      <w:r>
        <w:t>It lets us inspect 1-2 weeks of live runs (logs + DB queries) to verify agreement, blockers, data_quality.stale behave as designed before letting Deploy or the card touch them.</w:t>
      </w:r>
    </w:p>
    <w:p>
      <w:pPr>
        <w:pStyle w:val="ListBullet"/>
      </w:pPr>
      <w:r>
        <w:t>It keeps PR 1 truly minimal-scope (one new module, one new test file, one small wire-up) and avoids contract churn on InsightCard until PR 2 lands intentionally.</w:t>
      </w:r>
    </w:p>
    <w:p>
      <w:pPr>
        <w:pStyle w:val="ListBullet"/>
      </w:pPr>
      <w:r>
        <w:t>PR 2 then becomes a controlled, additive expansion: project _reasoning_v2 onto InsightCard.reasoning_v2 and use it internally to refine WHY/RISK/ACTION/ALT VIEW selection — still no new UI section.</w:t>
      </w:r>
    </w:p>
    <w:p>
      <w:pPr>
        <w:pStyle w:val="Heading1"/>
      </w:pPr>
      <w:r>
        <w:rPr>
          <w:color w:val="101A33"/>
        </w:rPr>
        <w:t>Final flags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Supabase SQL expected</w:t>
            </w:r>
          </w:p>
        </w:tc>
        <w:tc>
          <w:tcPr>
            <w:tcW w:type="dxa" w:w="4968"/>
          </w:tcPr>
          <w:p>
            <w:r>
              <w:t>No. _reasoning_v2 lives inside the existing agent_runs.allocation JSONB column. No schema, no migration, no RLS change.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LLM behavior expected to change</w:t>
            </w:r>
          </w:p>
        </w:tc>
        <w:tc>
          <w:tcPr>
            <w:tcW w:type="dxa" w:w="4968"/>
          </w:tcPr>
          <w:p>
            <w:r>
              <w:t>No. No prompt, model, or analyst-pipeline change. The builder consumes whatever analyst_verdict already exists.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Frontend/UI expected to change</w:t>
            </w:r>
          </w:p>
        </w:tc>
        <w:tc>
          <w:tcPr>
            <w:tcW w:type="dxa" w:w="4968"/>
          </w:tcPr>
          <w:p>
            <w:r>
              <w:t>No in PR 1. PR 2 adds an optional reasoning_v2 field to the API response (still no new UI section). PR 3 (optional, gated) is the only frontend-touching PR.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Deploy expected to change</w:t>
            </w:r>
          </w:p>
        </w:tc>
        <w:tc>
          <w:tcPr>
            <w:tcW w:type="dxa" w:w="4968"/>
          </w:tcPr>
          <w:p>
            <w:r>
              <w:t>No in PR 1-3. Deploy is touched only in PR 4, after live evidence proves deploy_signals are useful.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HANDOFF.md / README.md</w:t>
            </w:r>
          </w:p>
        </w:tc>
        <w:tc>
          <w:tcPr>
            <w:tcW w:type="dxa" w:w="4968"/>
          </w:tcPr>
          <w:p>
            <w:r>
              <w:t>Not edited by this planning artifact. HANDOFF.md will be updated inside PR 1.</w:t>
            </w:r>
          </w:p>
        </w:tc>
      </w:tr>
    </w:tbl>
    <w:p/>
    <w:p>
      <w:pPr>
        <w:pStyle w:val="Heading1"/>
      </w:pPr>
      <w:r>
        <w:rPr>
          <w:color w:val="101A33"/>
        </w:rPr>
        <w:t>PR-summary block (for PR 1 author)</w:t>
      </w:r>
    </w:p>
    <w:p>
      <w:pPr>
        <w:spacing w:after="120"/>
        <w:ind w:left="288"/>
        <w:shd w:val="clear" w:color="auto" w:fill="F4F6FA"/>
      </w:pPr>
      <w:r>
        <w:rPr>
          <w:rFonts w:ascii="Consolas" w:hAnsi="Consolas"/>
          <w:color w:val="1F2A44"/>
          <w:sz w:val="18"/>
        </w:rPr>
        <w:t>Root cause/plan: Replace one-symptom-at-a-time Intel patching with a</w:t>
        <w:br/>
        <w:t xml:space="preserve">  structured backend reasoning_v2 contract that fuses the deterministic</w:t>
        <w:br/>
        <w:t xml:space="preserve">  scorecard with the analyst verdict, strengthens WHY/RISK/ACTION/ALT VIEW,</w:t>
        <w:br/>
        <w:t xml:space="preserve">  and exposes deploy-safe bands/postures (no allocations) for Deploy v2 to</w:t>
        <w:br/>
        <w:t xml:space="preserve">  consume later.</w:t>
        <w:br/>
        <w:t>Files changed: see PR.</w:t>
        <w:br/>
        <w:t>Tests: 14 unit tests for the reasoning_v2 builder (PR 1).</w:t>
        <w:br/>
        <w:t>Risks: Sparse yfinance coverage will produce many INSUFFICIENT_DATA</w:t>
        <w:br/>
        <w:t xml:space="preserve">  reasoning_v2 objects; agreement downgrades must not change</w:t>
        <w:br/>
        <w:t xml:space="preserve">  recommendations.action in PR 1-2; ~1-2 KB JSONB growth per ticker.</w:t>
        <w:br/>
        <w:t>Supabase SQL: No</w:t>
        <w:br/>
        <w:t>HANDOFF.md edited: Yes -- PR 1 scope, new builder module, dormant on</w:t>
        <w:br/>
        <w:t xml:space="preserve">  InsightCard.</w:t>
        <w:br/>
        <w:t>README.md edited: No -- no public/setup behavior change.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