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b8a5898abc2411d" /></Relationships>
</file>

<file path=word/document.xml><?xml version="1.0" encoding="utf-8"?>
<w:document xmlns:w="http://schemas.openxmlformats.org/wordprocessingml/2006/main">
  <w:body>
    <w:p>
      <w:pPr>
        <w:spacing w:after="20"/>
        <w:jc w:val="center"/>
      </w:pPr>
      <w:r>
        <w:rPr>
          <w:rFonts w:ascii="Segoe UI" w:hAnsi="Segoe UI"/>
          <w:b/>
          <w:sz w:val="30"/>
          <w:color w:val="1F4E79"/>
        </w:rPr>
        <w:t xml:space="preserve">Agentic URL Shortener - Design Document</w:t>
      </w:r>
    </w:p>
    <w:p>
      <w:pPr>
        <w:spacing w:after="120"/>
        <w:jc w:val="center"/>
      </w:pPr>
      <w:r>
        <w:rPr>
          <w:rFonts w:ascii="Segoe UI" w:hAnsi="Segoe UI"/>
          <w:sz w:val="18"/>
          <w:color w:val="595959"/>
        </w:rPr>
        <w:t xml:space="preserve">Two-page design overview: product, orchestration engine, control flow, and key decisions</w:t>
      </w:r>
    </w:p>
    <w:p>
      <w:pPr>
        <w:spacing w:before="140" w:after="40"/>
      </w:pPr>
      <w:r>
        <w:rPr>
          <w:rFonts w:ascii="Segoe UI" w:hAnsi="Segoe UI"/>
          <w:b/>
          <w:sz w:val="21"/>
          <w:color w:val="1F4E79"/>
        </w:rPr>
        <w:t xml:space="preserve">1. Overview</w:t>
      </w:r>
    </w:p>
    <w:p>
      <w:pPr>
        <w:spacing w:after="40"/>
      </w:pPr>
      <w:r>
        <w:rPr>
          <w:rFonts w:ascii="Segoe UI" w:hAnsi="Segoe UI"/>
          <w:sz w:val="18"/>
          <w:color w:val="000000"/>
        </w:rPr>
        <w:t xml:space="preserve">The system has two halves. The product is a working URL shortener (ASP.NET Core 8 Web API on MongoDB) with create, redirect, click-analytics, list, and delete operations. The differentiator is an agentic SDLC orchestration engine that drives the full software lifecycle (requirements, design, implementation, testing, documentation, release) as a governed, stateful, non-linear workflow. Autonomous agents do the work; the orchestrator keeps them inside gates, guardrails, and human approvals, so humans own oversight and final quality.</w:t>
      </w:r>
    </w:p>
    <w:p>
      <w:pPr>
        <w:spacing w:before="140" w:after="40"/>
      </w:pPr>
      <w:r>
        <w:rPr>
          <w:rFonts w:ascii="Segoe UI" w:hAnsi="Segoe UI"/>
          <w:b/>
          <w:sz w:val="21"/>
          <w:color w:val="1F4E79"/>
        </w:rPr>
        <w:t xml:space="preserve">2. Architecture at a glance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760720" cy="3394710"/>
            <wp:effectExtent l="0" t="0" r="0" b="0"/>
            <wp:docPr id="1" nam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.png"/>
                    <pic:cNvPicPr/>
                  </pic:nvPicPr>
                  <pic:blipFill>
                    <a:blip xmlns:r="http://schemas.openxmlformats.org/officeDocument/2006/relationships" r:embed="R80a0be6c85e644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Segoe UI" w:hAnsi="Segoe UI"/>
          <w:sz w:val="16"/>
          <w:color w:val="595959"/>
        </w:rPr>
        <w:t xml:space="preserve">Figure 1. Product (API to Core to MongoDB) and the orchestration engine that builds and evolves it.</w:t>
      </w:r>
    </w:p>
    <w:p>
      <w:pPr>
        <w:spacing w:before="140" w:after="40"/>
      </w:pPr>
      <w:r>
        <w:rPr>
          <w:rFonts w:ascii="Segoe UI" w:hAnsi="Segoe UI"/>
          <w:b/>
          <w:sz w:val="21"/>
          <w:color w:val="1F4E79"/>
        </w:rPr>
        <w:t xml:space="preserve">3. Goals</w:t>
      </w:r>
    </w:p>
    <w:p>
      <w:pPr>
        <w:spacing w:after="20"/>
        <w:ind w:left="300" w:hanging="160"/>
      </w:pPr>
      <w:r>
        <w:rPr>
          <w:rFonts w:ascii="Segoe UI" w:hAnsi="Segoe UI"/>
          <w:sz w:val="18"/>
          <w:color w:val="000000"/>
        </w:rPr>
        <w:t xml:space="preserve">•  </w:t>
      </w:r>
      <w:r>
        <w:rPr>
          <w:rFonts w:ascii="Segoe UI" w:hAnsi="Segoe UI"/>
          <w:b/>
          <w:sz w:val="18"/>
          <w:color w:val="000000"/>
        </w:rPr>
        <w:t xml:space="preserve">Product: </w:t>
      </w:r>
      <w:r>
        <w:rPr>
          <w:rFonts w:ascii="Segoe UI" w:hAnsi="Segoe UI"/>
          <w:sz w:val="18"/>
          <w:color w:val="000000"/>
        </w:rPr>
        <w:t xml:space="preserve">a correct, secure, reliable URL shortener with collision-free codes and analytics.</w:t>
      </w:r>
    </w:p>
    <w:p>
      <w:pPr>
        <w:spacing w:after="20"/>
        <w:ind w:left="300" w:hanging="160"/>
      </w:pPr>
      <w:r>
        <w:rPr>
          <w:rFonts w:ascii="Segoe UI" w:hAnsi="Segoe UI"/>
          <w:sz w:val="18"/>
          <w:color w:val="000000"/>
        </w:rPr>
        <w:t xml:space="preserve">•  </w:t>
      </w:r>
      <w:r>
        <w:rPr>
          <w:rFonts w:ascii="Segoe UI" w:hAnsi="Segoe UI"/>
          <w:b/>
          <w:sz w:val="18"/>
          <w:color w:val="000000"/>
        </w:rPr>
        <w:t xml:space="preserve">Governed autonomy: </w:t>
      </w:r>
      <w:r>
        <w:rPr>
          <w:rFonts w:ascii="Segoe UI" w:hAnsi="Segoe UI"/>
          <w:sz w:val="18"/>
          <w:color w:val="000000"/>
        </w:rPr>
        <w:t xml:space="preserve">run agents inside a dependency graph with gates, guardrails, approvals, retries, rollback, re-planning, and audit-grade metrics.</w:t>
      </w:r>
    </w:p>
    <w:p>
      <w:pPr>
        <w:spacing w:after="20"/>
        <w:ind w:left="300" w:hanging="160"/>
      </w:pPr>
      <w:r>
        <w:rPr>
          <w:rFonts w:ascii="Segoe UI" w:hAnsi="Segoe UI"/>
          <w:sz w:val="18"/>
          <w:color w:val="000000"/>
        </w:rPr>
        <w:t xml:space="preserve">•  </w:t>
      </w:r>
      <w:r>
        <w:rPr>
          <w:rFonts w:ascii="Segoe UI" w:hAnsi="Segoe UI"/>
          <w:b/>
          <w:sz w:val="18"/>
          <w:color w:val="000000"/>
        </w:rPr>
        <w:t xml:space="preserve">Demonstrability: </w:t>
      </w:r>
      <w:r>
        <w:rPr>
          <w:rFonts w:ascii="Segoe UI" w:hAnsi="Segoe UI"/>
          <w:sz w:val="18"/>
          <w:color w:val="000000"/>
        </w:rPr>
        <w:t xml:space="preserve">three scenarios (greenfield, brownfield, ambiguous), each showing decomposition, orchestration, and validation.</w:t>
      </w:r>
    </w:p>
    <w:p>
      <w:pPr>
        <w:spacing w:before="140" w:after="40"/>
      </w:pPr>
      <w:r>
        <w:rPr>
          <w:rFonts w:ascii="Segoe UI" w:hAnsi="Segoe UI"/>
          <w:b/>
          <w:sz w:val="21"/>
          <w:color w:val="1F4E79"/>
        </w:rPr>
        <w:t xml:space="preserve">4. Components</w:t>
      </w:r>
    </w:p>
    <w:p>
      <w:pPr>
        <w:spacing w:after="20"/>
        <w:ind w:left="300" w:hanging="160"/>
      </w:pPr>
      <w:r>
        <w:rPr>
          <w:rFonts w:ascii="Segoe UI" w:hAnsi="Segoe UI"/>
          <w:sz w:val="18"/>
          <w:color w:val="000000"/>
        </w:rPr>
        <w:t xml:space="preserve">•  </w:t>
      </w:r>
      <w:r>
        <w:rPr>
          <w:rFonts w:ascii="Segoe UI" w:hAnsi="Segoe UI"/>
          <w:b/>
          <w:sz w:val="18"/>
          <w:color w:val="000000"/>
        </w:rPr>
        <w:t xml:space="preserve">UrlShortener.Api: </w:t>
      </w:r>
      <w:r>
        <w:rPr>
          <w:rFonts w:ascii="Segoe UI" w:hAnsi="Segoe UI"/>
          <w:sz w:val="18"/>
          <w:color w:val="000000"/>
        </w:rPr>
        <w:t xml:space="preserve">REST endpoints, 302 redirect, rate limiting, health, Swagger.</w:t>
      </w:r>
    </w:p>
    <w:p>
      <w:pPr>
        <w:spacing w:after="20"/>
        <w:ind w:left="300" w:hanging="160"/>
      </w:pPr>
      <w:r>
        <w:rPr>
          <w:rFonts w:ascii="Segoe UI" w:hAnsi="Segoe UI"/>
          <w:sz w:val="18"/>
          <w:color w:val="000000"/>
        </w:rPr>
        <w:t xml:space="preserve">•  </w:t>
      </w:r>
      <w:r>
        <w:rPr>
          <w:rFonts w:ascii="Segoe UI" w:hAnsi="Segoe UI"/>
          <w:b/>
          <w:sz w:val="18"/>
          <w:color w:val="000000"/>
        </w:rPr>
        <w:t xml:space="preserve">UrlShortener.Core: </w:t>
      </w:r>
      <w:r>
        <w:rPr>
          <w:rFonts w:ascii="Segoe UI" w:hAnsi="Segoe UI"/>
          <w:sz w:val="18"/>
          <w:color w:val="000000"/>
        </w:rPr>
        <w:t xml:space="preserve">shortening service, Base62 encoder, URL validation, DTOs, MongoDB persistence, Zookeeper-style counter allocator.</w:t>
      </w:r>
    </w:p>
    <w:p>
      <w:pPr>
        <w:spacing w:after="20"/>
        <w:ind w:left="300" w:hanging="160"/>
      </w:pPr>
      <w:r>
        <w:rPr>
          <w:rFonts w:ascii="Segoe UI" w:hAnsi="Segoe UI"/>
          <w:sz w:val="18"/>
          <w:color w:val="000000"/>
        </w:rPr>
        <w:t xml:space="preserve">•  </w:t>
      </w:r>
      <w:r>
        <w:rPr>
          <w:rFonts w:ascii="Segoe UI" w:hAnsi="Segoe UI"/>
          <w:b/>
          <w:sz w:val="18"/>
          <w:color w:val="000000"/>
        </w:rPr>
        <w:t xml:space="preserve">UrlShortener.Orchestration: </w:t>
      </w:r>
      <w:r>
        <w:rPr>
          <w:rFonts w:ascii="Segoe UI" w:hAnsi="Segoe UI"/>
          <w:sz w:val="18"/>
          <w:color w:val="000000"/>
        </w:rPr>
        <w:t xml:space="preserve">the engine: StageGraph (DAG), gates, guardrails, approvals, retries, rollback, re-planning, blackboard, audit log, metrics.</w:t>
      </w:r>
    </w:p>
    <w:p>
      <w:pPr>
        <w:spacing w:after="20"/>
        <w:ind w:left="300" w:hanging="160"/>
      </w:pPr>
      <w:r>
        <w:rPr>
          <w:rFonts w:ascii="Segoe UI" w:hAnsi="Segoe UI"/>
          <w:sz w:val="18"/>
          <w:color w:val="000000"/>
        </w:rPr>
        <w:t xml:space="preserve">•  </w:t>
      </w:r>
      <w:r>
        <w:rPr>
          <w:rFonts w:ascii="Segoe UI" w:hAnsi="Segoe UI"/>
          <w:b/>
          <w:sz w:val="18"/>
          <w:color w:val="000000"/>
        </w:rPr>
        <w:t xml:space="preserve">Orchestration.Runner: </w:t>
      </w:r>
      <w:r>
        <w:rPr>
          <w:rFonts w:ascii="Segoe UI" w:hAnsi="Segoe UI"/>
          <w:sz w:val="18"/>
          <w:color w:val="000000"/>
        </w:rPr>
        <w:t xml:space="preserve">runs the scenarios with real LLM (Ollama) agents and prints audit-grade reports.</w:t>
      </w:r>
    </w:p>
    <w:p>
      <w:pPr>
        <w:spacing w:after="20"/>
        <w:ind w:left="300" w:hanging="160"/>
      </w:pPr>
      <w:r>
        <w:rPr>
          <w:rFonts w:ascii="Segoe UI" w:hAnsi="Segoe UI"/>
          <w:sz w:val="18"/>
          <w:color w:val="000000"/>
        </w:rPr>
        <w:t xml:space="preserve">•  </w:t>
      </w:r>
      <w:r>
        <w:rPr>
          <w:rFonts w:ascii="Segoe UI" w:hAnsi="Segoe UI"/>
          <w:b/>
          <w:sz w:val="18"/>
          <w:color w:val="000000"/>
        </w:rPr>
        <w:t xml:space="preserve">Persistence: </w:t>
      </w:r>
      <w:r>
        <w:rPr>
          <w:rFonts w:ascii="Segoe UI" w:hAnsi="Segoe UI"/>
          <w:sz w:val="18"/>
          <w:color w:val="000000"/>
        </w:rPr>
        <w:t xml:space="preserve">MongoDB collections: shortUrls (code to URL), clicks, and a single atomic counter document.</w:t>
      </w:r>
    </w:p>
    <w:p>
      <w:pPr>
        <w:spacing w:before="140" w:after="40"/>
      </w:pPr>
      <w:r>
        <w:rPr>
          <w:rFonts w:ascii="Segoe UI" w:hAnsi="Segoe UI"/>
          <w:b/>
          <w:sz w:val="21"/>
          <w:color w:val="1F4E79"/>
        </w:rPr>
        <w:t xml:space="preserve">5. Orchestration model (the differentiator)</w:t>
      </w:r>
    </w:p>
    <w:p>
      <w:pPr>
        <w:spacing w:after="40"/>
      </w:pPr>
      <w:r>
        <w:rPr>
          <w:rFonts w:ascii="Segoe UI" w:hAnsi="Segoe UI"/>
          <w:sz w:val="18"/>
          <w:color w:val="000000"/>
        </w:rPr>
        <w:t xml:space="preserve">The engine executes an explicit dependency graph, not a linear chain. Ready stages run in parallel waves with a synchronization barrier between waves. Each stage passes through the same governed lifecycle:</w:t>
      </w:r>
    </w:p>
    <w:p>
      <w:pPr>
        <w:spacing w:after="20"/>
        <w:ind w:left="300" w:hanging="160"/>
      </w:pPr>
      <w:r>
        <w:rPr>
          <w:rFonts w:ascii="Segoe UI" w:hAnsi="Segoe UI"/>
          <w:sz w:val="18"/>
          <w:color w:val="000000"/>
        </w:rPr>
        <w:t xml:space="preserve">•  </w:t>
      </w:r>
      <w:r>
        <w:rPr>
          <w:rFonts w:ascii="Segoe UI" w:hAnsi="Segoe UI"/>
          <w:b/>
          <w:sz w:val="18"/>
          <w:color w:val="000000"/>
        </w:rPr>
        <w:t xml:space="preserve">Entry gates: </w:t>
      </w:r>
      <w:r>
        <w:rPr>
          <w:rFonts w:ascii="Segoe UI" w:hAnsi="Segoe UI"/>
          <w:sz w:val="18"/>
          <w:color w:val="000000"/>
        </w:rPr>
        <w:t xml:space="preserve">decide whether a stage may start (a failed gate is a hold, not a crash).</w:t>
      </w:r>
    </w:p>
    <w:p>
      <w:pPr>
        <w:spacing w:after="20"/>
        <w:ind w:left="300" w:hanging="160"/>
      </w:pPr>
      <w:r>
        <w:rPr>
          <w:rFonts w:ascii="Segoe UI" w:hAnsi="Segoe UI"/>
          <w:sz w:val="18"/>
          <w:color w:val="000000"/>
        </w:rPr>
        <w:t xml:space="preserve">•  </w:t>
      </w:r>
      <w:r>
        <w:rPr>
          <w:rFonts w:ascii="Segoe UI" w:hAnsi="Segoe UI"/>
          <w:b/>
          <w:sz w:val="18"/>
          <w:color w:val="000000"/>
        </w:rPr>
        <w:t xml:space="preserve">Policy guardrails: </w:t>
      </w:r>
      <w:r>
        <w:rPr>
          <w:rFonts w:ascii="Segoe UI" w:hAnsi="Segoe UI"/>
          <w:sz w:val="18"/>
          <w:color w:val="000000"/>
        </w:rPr>
        <w:t xml:space="preserve">automated security, compliance, and change-control checks that allow, deny, or escalate to approval.</w:t>
      </w:r>
    </w:p>
    <w:p>
      <w:pPr>
        <w:spacing w:after="20"/>
        <w:ind w:left="300" w:hanging="160"/>
      </w:pPr>
      <w:r>
        <w:rPr>
          <w:rFonts w:ascii="Segoe UI" w:hAnsi="Segoe UI"/>
          <w:sz w:val="18"/>
          <w:color w:val="000000"/>
        </w:rPr>
        <w:t xml:space="preserve">•  </w:t>
      </w:r>
      <w:r>
        <w:rPr>
          <w:rFonts w:ascii="Segoe UI" w:hAnsi="Segoe UI"/>
          <w:b/>
          <w:sz w:val="18"/>
          <w:color w:val="000000"/>
        </w:rPr>
        <w:t xml:space="preserve">Human approval: </w:t>
      </w:r>
      <w:r>
        <w:rPr>
          <w:rFonts w:ascii="Segoe UI" w:hAnsi="Segoe UI"/>
          <w:sz w:val="18"/>
          <w:color w:val="000000"/>
        </w:rPr>
        <w:t xml:space="preserve">high-impact stages pause for a sign-off.</w:t>
      </w:r>
    </w:p>
    <w:p>
      <w:pPr>
        <w:spacing w:after="20"/>
        <w:ind w:left="300" w:hanging="160"/>
      </w:pPr>
      <w:r>
        <w:rPr>
          <w:rFonts w:ascii="Segoe UI" w:hAnsi="Segoe UI"/>
          <w:sz w:val="18"/>
          <w:color w:val="000000"/>
        </w:rPr>
        <w:t xml:space="preserve">•  </w:t>
      </w:r>
      <w:r>
        <w:rPr>
          <w:rFonts w:ascii="Segoe UI" w:hAnsi="Segoe UI"/>
          <w:b/>
          <w:sz w:val="18"/>
          <w:color w:val="000000"/>
        </w:rPr>
        <w:t xml:space="preserve">Execute with bounded retries: </w:t>
      </w:r>
      <w:r>
        <w:rPr>
          <w:rFonts w:ascii="Segoe UI" w:hAnsi="Segoe UI"/>
          <w:sz w:val="18"/>
          <w:color w:val="000000"/>
        </w:rPr>
        <w:t xml:space="preserve">transient failures retry within a cap, then an optional fallback agent runs.</w:t>
      </w:r>
    </w:p>
    <w:p>
      <w:pPr>
        <w:spacing w:after="20"/>
        <w:ind w:left="300" w:hanging="160"/>
      </w:pPr>
      <w:r>
        <w:rPr>
          <w:rFonts w:ascii="Segoe UI" w:hAnsi="Segoe UI"/>
          <w:sz w:val="18"/>
          <w:color w:val="000000"/>
        </w:rPr>
        <w:t xml:space="preserve">•  </w:t>
      </w:r>
      <w:r>
        <w:rPr>
          <w:rFonts w:ascii="Segoe UI" w:hAnsi="Segoe UI"/>
          <w:b/>
          <w:sz w:val="18"/>
          <w:color w:val="000000"/>
        </w:rPr>
        <w:t xml:space="preserve">Exit gates: </w:t>
      </w:r>
      <w:r>
        <w:rPr>
          <w:rFonts w:ascii="Segoe UI" w:hAnsi="Segoe UI"/>
          <w:sz w:val="18"/>
          <w:color w:val="000000"/>
        </w:rPr>
        <w:t xml:space="preserve">verify the output before downstream stages unlock; artifacts and fingerprints are published to the blackboard.</w:t>
      </w:r>
    </w:p>
    <w:p>
      <w:pPr>
        <w:spacing w:after="20"/>
        <w:ind w:left="300" w:hanging="160"/>
      </w:pPr>
      <w:r>
        <w:rPr>
          <w:rFonts w:ascii="Segoe UI" w:hAnsi="Segoe UI"/>
          <w:sz w:val="18"/>
          <w:color w:val="000000"/>
        </w:rPr>
        <w:t xml:space="preserve">•  </w:t>
      </w:r>
      <w:r>
        <w:rPr>
          <w:rFonts w:ascii="Segoe UI" w:hAnsi="Segoe UI"/>
          <w:b/>
          <w:sz w:val="18"/>
          <w:color w:val="000000"/>
        </w:rPr>
        <w:t xml:space="preserve">Rollback and safe-stop: </w:t>
      </w:r>
      <w:r>
        <w:rPr>
          <w:rFonts w:ascii="Segoe UI" w:hAnsi="Segoe UI"/>
          <w:sz w:val="18"/>
          <w:color w:val="000000"/>
        </w:rPr>
        <w:t xml:space="preserve">a guardrail denial or terminal failure unwinds completed stages in reverse order and halts.</w:t>
      </w:r>
    </w:p>
    <w:p>
      <w:pPr>
        <w:spacing w:after="20"/>
        <w:ind w:left="300" w:hanging="160"/>
      </w:pPr>
      <w:r>
        <w:rPr>
          <w:rFonts w:ascii="Segoe UI" w:hAnsi="Segoe UI"/>
          <w:sz w:val="18"/>
          <w:color w:val="000000"/>
        </w:rPr>
        <w:t xml:space="preserve">•  </w:t>
      </w:r>
      <w:r>
        <w:rPr>
          <w:rFonts w:ascii="Segoe UI" w:hAnsi="Segoe UI"/>
          <w:b/>
          <w:sz w:val="18"/>
          <w:color w:val="000000"/>
        </w:rPr>
        <w:t xml:space="preserve">Dynamic re-planning: </w:t>
      </w:r>
      <w:r>
        <w:rPr>
          <w:rFonts w:ascii="Segoe UI" w:hAnsi="Segoe UI"/>
          <w:sz w:val="18"/>
          <w:color w:val="000000"/>
        </w:rPr>
        <w:t xml:space="preserve">an upstream change invalidates and re-runs only the affected downstream stages.</w:t>
      </w:r>
    </w:p>
    <w:p>
      <w:pPr>
        <w:spacing w:before="140" w:after="40"/>
      </w:pPr>
      <w:r>
        <w:rPr>
          <w:rFonts w:ascii="Segoe UI" w:hAnsi="Segoe UI"/>
          <w:b/>
          <w:sz w:val="21"/>
          <w:color w:val="1F4E79"/>
        </w:rPr>
        <w:t xml:space="preserve">6. Product design</w:t>
      </w:r>
    </w:p>
    <w:p>
      <w:pPr>
        <w:spacing w:after="20"/>
        <w:ind w:left="300" w:hanging="160"/>
      </w:pPr>
      <w:r>
        <w:rPr>
          <w:rFonts w:ascii="Segoe UI" w:hAnsi="Segoe UI"/>
          <w:sz w:val="18"/>
          <w:color w:val="000000"/>
        </w:rPr>
        <w:t xml:space="preserve">•  </w:t>
      </w:r>
      <w:r>
        <w:rPr>
          <w:rFonts w:ascii="Segoe UI" w:hAnsi="Segoe UI"/>
          <w:b/>
          <w:sz w:val="18"/>
          <w:color w:val="000000"/>
        </w:rPr>
        <w:t xml:space="preserve">Short-code generation: </w:t>
      </w:r>
      <w:r>
        <w:rPr>
          <w:rFonts w:ascii="Segoe UI" w:hAnsi="Segoe UI"/>
          <w:sz w:val="18"/>
          <w:color w:val="000000"/>
        </w:rPr>
        <w:t xml:space="preserve">Base62 of a monotonic counter drawn from reserved ranges (Zookeeper-style), collision-free and inserted without a per-row check. Modeled locally by a MongoDB atomic counter; a random generator is available where unpredictable codes are needed.</w:t>
      </w:r>
    </w:p>
    <w:p>
      <w:pPr>
        <w:spacing w:after="20"/>
        <w:ind w:left="300" w:hanging="160"/>
      </w:pPr>
      <w:r>
        <w:rPr>
          <w:rFonts w:ascii="Segoe UI" w:hAnsi="Segoe UI"/>
          <w:sz w:val="18"/>
          <w:color w:val="000000"/>
        </w:rPr>
        <w:t xml:space="preserve">•  </w:t>
      </w:r>
      <w:r>
        <w:rPr>
          <w:rFonts w:ascii="Segoe UI" w:hAnsi="Segoe UI"/>
          <w:b/>
          <w:sz w:val="18"/>
          <w:color w:val="000000"/>
        </w:rPr>
        <w:t xml:space="preserve">Idempotent create: </w:t>
      </w:r>
      <w:r>
        <w:rPr>
          <w:rFonts w:ascii="Segoe UI" w:hAnsi="Segoe UI"/>
          <w:sz w:val="18"/>
          <w:color w:val="000000"/>
        </w:rPr>
        <w:t xml:space="preserve">the same normalized URL returns the same code.</w:t>
      </w:r>
    </w:p>
    <w:p>
      <w:pPr>
        <w:spacing w:after="20"/>
        <w:ind w:left="300" w:hanging="160"/>
      </w:pPr>
      <w:r>
        <w:rPr>
          <w:rFonts w:ascii="Segoe UI" w:hAnsi="Segoe UI"/>
          <w:sz w:val="18"/>
          <w:color w:val="000000"/>
        </w:rPr>
        <w:t xml:space="preserve">•  </w:t>
      </w:r>
      <w:r>
        <w:rPr>
          <w:rFonts w:ascii="Segoe UI" w:hAnsi="Segoe UI"/>
          <w:b/>
          <w:sz w:val="18"/>
          <w:color w:val="000000"/>
        </w:rPr>
        <w:t xml:space="preserve">Analytics: </w:t>
      </w:r>
      <w:r>
        <w:rPr>
          <w:rFonts w:ascii="Segoe UI" w:hAnsi="Segoe UI"/>
          <w:sz w:val="18"/>
          <w:color w:val="000000"/>
        </w:rPr>
        <w:t xml:space="preserve">each redirect records a click; the client IP is stored only as a salted hash.</w:t>
      </w:r>
    </w:p>
    <w:p>
      <w:pPr>
        <w:spacing w:after="20"/>
        <w:ind w:left="300" w:hanging="160"/>
      </w:pPr>
      <w:r>
        <w:rPr>
          <w:rFonts w:ascii="Segoe UI" w:hAnsi="Segoe UI"/>
          <w:sz w:val="18"/>
          <w:color w:val="000000"/>
        </w:rPr>
        <w:t xml:space="preserve">•  </w:t>
      </w:r>
      <w:r>
        <w:rPr>
          <w:rFonts w:ascii="Segoe UI" w:hAnsi="Segoe UI"/>
          <w:b/>
          <w:sz w:val="18"/>
          <w:color w:val="000000"/>
        </w:rPr>
        <w:t xml:space="preserve">Security by default: </w:t>
      </w:r>
      <w:r>
        <w:rPr>
          <w:rFonts w:ascii="Segoe UI" w:hAnsi="Segoe UI"/>
          <w:sz w:val="18"/>
          <w:color w:val="000000"/>
        </w:rPr>
        <w:t xml:space="preserve">http/https only, private/loopback host blocking (SSRF), and rate limiting on create.</w:t>
      </w:r>
    </w:p>
    <w:p>
      <w:pPr>
        <w:spacing w:before="140" w:after="40"/>
      </w:pPr>
      <w:r>
        <w:rPr>
          <w:rFonts w:ascii="Segoe UI" w:hAnsi="Segoe UI"/>
          <w:b/>
          <w:sz w:val="21"/>
          <w:color w:val="1F4E79"/>
        </w:rPr>
        <w:t xml:space="preserve">7. Agents and extensibility</w:t>
      </w:r>
    </w:p>
    <w:p>
      <w:pPr>
        <w:spacing w:after="40"/>
      </w:pPr>
      <w:r>
        <w:rPr>
          <w:rFonts w:ascii="Segoe UI" w:hAnsi="Segoe UI"/>
          <w:sz w:val="18"/>
          <w:color w:val="000000"/>
        </w:rPr>
        <w:t xml:space="preserve">Every stage implements one seam, IStageAgent.ExecuteAsync(context) to StageOutcome. Most stages are real local LLM agents (Ollama). The greenfield implementation stage uses a deterministic ScaffoldAgent that emits a validated, runnable project scaffold; the brownfield implementation stage wraps its LLM agent with a transient-fault injector to demonstrate retry recovery. Because governance lives in the orchestrator, an agent can be an LLM, a tool, or a script without any change to the engine.</w:t>
      </w:r>
    </w:p>
    <w:p>
      <w:pPr>
        <w:spacing w:before="140" w:after="40"/>
      </w:pPr>
      <w:r>
        <w:rPr>
          <w:rFonts w:ascii="Segoe UI" w:hAnsi="Segoe UI"/>
          <w:b/>
          <w:sz w:val="21"/>
          <w:color w:val="1F4E79"/>
        </w:rPr>
        <w:t xml:space="preserve">8. Key decisions and trade-offs</w:t>
      </w:r>
    </w:p>
    <w:p>
      <w:pPr>
        <w:spacing w:after="20"/>
        <w:ind w:left="300" w:hanging="160"/>
      </w:pPr>
      <w:r>
        <w:rPr>
          <w:rFonts w:ascii="Segoe UI" w:hAnsi="Segoe UI"/>
          <w:sz w:val="18"/>
          <w:color w:val="000000"/>
        </w:rPr>
        <w:t xml:space="preserve">•  </w:t>
      </w:r>
      <w:r>
        <w:rPr>
          <w:rFonts w:ascii="Segoe UI" w:hAnsi="Segoe UI"/>
          <w:b/>
          <w:sz w:val="18"/>
          <w:color w:val="000000"/>
        </w:rPr>
        <w:t xml:space="preserve">DAG plus gates over a linear pipeline: </w:t>
      </w:r>
      <w:r>
        <w:rPr>
          <w:rFonts w:ascii="Segoe UI" w:hAnsi="Segoe UI"/>
          <w:sz w:val="18"/>
          <w:color w:val="000000"/>
        </w:rPr>
        <w:t xml:space="preserve">makes control flow explicit, testable, and parallelizable.</w:t>
      </w:r>
    </w:p>
    <w:p>
      <w:pPr>
        <w:spacing w:after="20"/>
        <w:ind w:left="300" w:hanging="160"/>
      </w:pPr>
      <w:r>
        <w:rPr>
          <w:rFonts w:ascii="Segoe UI" w:hAnsi="Segoe UI"/>
          <w:sz w:val="18"/>
          <w:color w:val="000000"/>
        </w:rPr>
        <w:t xml:space="preserve">•  </w:t>
      </w:r>
      <w:r>
        <w:rPr>
          <w:rFonts w:ascii="Segoe UI" w:hAnsi="Segoe UI"/>
          <w:b/>
          <w:sz w:val="18"/>
          <w:color w:val="000000"/>
        </w:rPr>
        <w:t xml:space="preserve">Governance in the orchestrator, not the agents: </w:t>
      </w:r>
      <w:r>
        <w:rPr>
          <w:rFonts w:ascii="Segoe UI" w:hAnsi="Segoe UI"/>
          <w:sz w:val="18"/>
          <w:color w:val="000000"/>
        </w:rPr>
        <w:t xml:space="preserve">an agent cannot skip a gate, self-approve, or avoid rollback.</w:t>
      </w:r>
    </w:p>
    <w:p>
      <w:pPr>
        <w:spacing w:after="20"/>
        <w:ind w:left="300" w:hanging="160"/>
      </w:pPr>
      <w:r>
        <w:rPr>
          <w:rFonts w:ascii="Segoe UI" w:hAnsi="Segoe UI"/>
          <w:sz w:val="18"/>
          <w:color w:val="000000"/>
        </w:rPr>
        <w:t xml:space="preserve">•  </w:t>
      </w:r>
      <w:r>
        <w:rPr>
          <w:rFonts w:ascii="Segoe UI" w:hAnsi="Segoe UI"/>
          <w:b/>
          <w:sz w:val="18"/>
          <w:color w:val="000000"/>
        </w:rPr>
        <w:t xml:space="preserve">Compensating rollback, not DB transactions: </w:t>
      </w:r>
      <w:r>
        <w:rPr>
          <w:rFonts w:ascii="Segoe UI" w:hAnsi="Segoe UI"/>
          <w:sz w:val="18"/>
          <w:color w:val="000000"/>
        </w:rPr>
        <w:t xml:space="preserve">SDLC steps span systems, so rollback is per-stage compensation in reverse order.</w:t>
      </w:r>
    </w:p>
    <w:p>
      <w:pPr>
        <w:spacing w:after="20"/>
        <w:ind w:left="300" w:hanging="160"/>
      </w:pPr>
      <w:r>
        <w:rPr>
          <w:rFonts w:ascii="Segoe UI" w:hAnsi="Segoe UI"/>
          <w:sz w:val="18"/>
          <w:color w:val="000000"/>
        </w:rPr>
        <w:t xml:space="preserve">•  </w:t>
      </w:r>
      <w:r>
        <w:rPr>
          <w:rFonts w:ascii="Segoe UI" w:hAnsi="Segoe UI"/>
          <w:b/>
          <w:sz w:val="18"/>
          <w:color w:val="000000"/>
        </w:rPr>
        <w:t xml:space="preserve">MongoDB (NoSQL): </w:t>
      </w:r>
      <w:r>
        <w:rPr>
          <w:rFonts w:ascii="Segoe UI" w:hAnsi="Segoe UI"/>
          <w:sz w:val="18"/>
          <w:color w:val="000000"/>
        </w:rPr>
        <w:t xml:space="preserve">a natural fit for the code-to-URL key-value pattern and horizontal scale; runs natively, no Docker.</w:t>
      </w:r>
    </w:p>
    <w:p>
      <w:pPr>
        <w:spacing w:after="20"/>
        <w:ind w:left="300" w:hanging="160"/>
      </w:pPr>
      <w:r>
        <w:rPr>
          <w:rFonts w:ascii="Segoe UI" w:hAnsi="Segoe UI"/>
          <w:sz w:val="18"/>
          <w:color w:val="000000"/>
        </w:rPr>
        <w:t xml:space="preserve">•  </w:t>
      </w:r>
      <w:r>
        <w:rPr>
          <w:rFonts w:ascii="Segoe UI" w:hAnsi="Segoe UI"/>
          <w:b/>
          <w:sz w:val="18"/>
          <w:color w:val="000000"/>
        </w:rPr>
        <w:t xml:space="preserve">Local model trade-off: </w:t>
      </w:r>
      <w:r>
        <w:rPr>
          <w:rFonts w:ascii="Segoe UI" w:hAnsi="Segoe UI"/>
          <w:sz w:val="18"/>
          <w:color w:val="000000"/>
        </w:rPr>
        <w:t xml:space="preserve">a small local LLM yields skeletons, so greenfield emits a validated scaffold instead; counter codes are sequential; the demo is single-node and in-process.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80a0be6c85e64404" /></Relationships>
</file>