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66092"/>
          <w:sz w:val="24"/>
        </w:rPr>
        <w:t>WEEK 3 TASK</w:t>
      </w:r>
    </w:p>
    <w:p>
      <w:pPr>
        <w:pStyle w:val="Title"/>
      </w:pPr>
      <w:r>
        <w:t>Unsupervised Learning and</w:t>
        <w:br/>
        <w:t>Clustering Analysis</w:t>
      </w:r>
    </w:p>
    <w:p>
      <w:pPr>
        <w:spacing w:before="120"/>
      </w:pPr>
      <w:r>
        <w:rPr>
          <w:color w:val="595959"/>
          <w:sz w:val="30"/>
        </w:rPr>
        <w:t>A reproducible K-Means study of the UCI Wine dataset</w:t>
      </w:r>
    </w:p>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1F4E78"/>
            <w:tcMar>
              <w:top w:w="120" w:type="dxa"/>
              <w:start w:w="130" w:type="dxa"/>
              <w:bottom w:w="120" w:type="dxa"/>
              <w:end w:w="130" w:type="dxa"/>
            </w:tcMar>
          </w:tcPr>
          <w:p>
            <w:pPr>
              <w:spacing w:after="0"/>
            </w:pPr>
            <w:r/>
            <w:r>
              <w:rPr>
                <w:b/>
                <w:color w:val="FFFFFF"/>
                <w:sz w:val="19"/>
              </w:rPr>
              <w:t>Course / Module</w:t>
            </w:r>
          </w:p>
        </w:tc>
        <w:tc>
          <w:tcPr>
            <w:tcW w:type="dxa" w:w="5083"/>
            <w:vAlign w:val="center"/>
            <w:tcMar>
              <w:top w:w="120" w:type="dxa"/>
              <w:start w:w="130" w:type="dxa"/>
              <w:bottom w:w="120" w:type="dxa"/>
              <w:end w:w="130" w:type="dxa"/>
            </w:tcMar>
          </w:tcPr>
          <w:p>
            <w:pPr>
              <w:spacing w:after="0"/>
            </w:pPr>
            <w:r/>
            <w:r>
              <w:rPr>
                <w:b w:val="0"/>
                <w:sz w:val="19"/>
              </w:rPr>
              <w:t>Machine Learning – Week 3</w:t>
            </w:r>
          </w:p>
        </w:tc>
      </w:tr>
      <w:tr>
        <w:tc>
          <w:tcPr>
            <w:tcW w:type="dxa" w:w="5083"/>
            <w:vAlign w:val="center"/>
            <w:shd w:fill="1F4E78"/>
            <w:tcMar>
              <w:top w:w="120" w:type="dxa"/>
              <w:start w:w="130" w:type="dxa"/>
              <w:bottom w:w="120" w:type="dxa"/>
              <w:end w:w="130" w:type="dxa"/>
            </w:tcMar>
          </w:tcPr>
          <w:p>
            <w:pPr>
              <w:spacing w:after="0"/>
            </w:pPr>
            <w:r/>
            <w:r>
              <w:rPr>
                <w:b/>
                <w:color w:val="FFFFFF"/>
                <w:sz w:val="19"/>
              </w:rPr>
              <w:t>Technique</w:t>
            </w:r>
          </w:p>
        </w:tc>
        <w:tc>
          <w:tcPr>
            <w:tcW w:type="dxa" w:w="5083"/>
            <w:vAlign w:val="center"/>
            <w:tcMar>
              <w:top w:w="120" w:type="dxa"/>
              <w:start w:w="130" w:type="dxa"/>
              <w:bottom w:w="120" w:type="dxa"/>
              <w:end w:w="130" w:type="dxa"/>
            </w:tcMar>
          </w:tcPr>
          <w:p>
            <w:pPr>
              <w:spacing w:after="0"/>
            </w:pPr>
            <w:r/>
            <w:r>
              <w:rPr>
                <w:b w:val="0"/>
                <w:sz w:val="19"/>
              </w:rPr>
              <w:t>K-Means clustering + hierarchical comparison</w:t>
            </w:r>
          </w:p>
        </w:tc>
      </w:tr>
      <w:tr>
        <w:tc>
          <w:tcPr>
            <w:tcW w:type="dxa" w:w="5083"/>
            <w:vAlign w:val="center"/>
            <w:shd w:fill="1F4E78"/>
            <w:tcMar>
              <w:top w:w="120" w:type="dxa"/>
              <w:start w:w="130" w:type="dxa"/>
              <w:bottom w:w="120" w:type="dxa"/>
              <w:end w:w="130" w:type="dxa"/>
            </w:tcMar>
          </w:tcPr>
          <w:p>
            <w:pPr>
              <w:spacing w:after="0"/>
            </w:pPr>
            <w:r/>
            <w:r>
              <w:rPr>
                <w:b/>
                <w:color w:val="FFFFFF"/>
                <w:sz w:val="19"/>
              </w:rPr>
              <w:t>Dataset</w:t>
            </w:r>
          </w:p>
        </w:tc>
        <w:tc>
          <w:tcPr>
            <w:tcW w:type="dxa" w:w="5083"/>
            <w:vAlign w:val="center"/>
            <w:tcMar>
              <w:top w:w="120" w:type="dxa"/>
              <w:start w:w="130" w:type="dxa"/>
              <w:bottom w:w="120" w:type="dxa"/>
              <w:end w:w="130" w:type="dxa"/>
            </w:tcMar>
          </w:tcPr>
          <w:p>
            <w:pPr>
              <w:spacing w:after="0"/>
            </w:pPr>
            <w:r/>
            <w:r>
              <w:rPr>
                <w:b w:val="0"/>
                <w:sz w:val="19"/>
              </w:rPr>
              <w:t>UCI Wine dataset (178 samples, 13 chemical features)</w:t>
            </w:r>
          </w:p>
        </w:tc>
      </w:tr>
      <w:tr>
        <w:tc>
          <w:tcPr>
            <w:tcW w:type="dxa" w:w="5083"/>
            <w:vAlign w:val="center"/>
            <w:shd w:fill="1F4E78"/>
            <w:tcMar>
              <w:top w:w="120" w:type="dxa"/>
              <w:start w:w="130" w:type="dxa"/>
              <w:bottom w:w="120" w:type="dxa"/>
              <w:end w:w="130" w:type="dxa"/>
            </w:tcMar>
          </w:tcPr>
          <w:p>
            <w:pPr>
              <w:spacing w:after="0"/>
            </w:pPr>
            <w:r/>
            <w:r>
              <w:rPr>
                <w:b/>
                <w:color w:val="FFFFFF"/>
                <w:sz w:val="19"/>
              </w:rPr>
              <w:t>Analysis date</w:t>
            </w:r>
          </w:p>
        </w:tc>
        <w:tc>
          <w:tcPr>
            <w:tcW w:type="dxa" w:w="5083"/>
            <w:vAlign w:val="center"/>
            <w:tcMar>
              <w:top w:w="120" w:type="dxa"/>
              <w:start w:w="130" w:type="dxa"/>
              <w:bottom w:w="120" w:type="dxa"/>
              <w:end w:w="130" w:type="dxa"/>
            </w:tcMar>
          </w:tcPr>
          <w:p>
            <w:pPr>
              <w:spacing w:after="0"/>
            </w:pPr>
            <w:r/>
            <w:r>
              <w:rPr>
                <w:b w:val="0"/>
                <w:sz w:val="19"/>
              </w:rPr>
              <w:t>11 September 2026</w:t>
            </w:r>
          </w:p>
        </w:tc>
      </w:tr>
    </w:tbl>
    <w:p/>
    <w:p>
      <w:pPr>
        <w:jc w:val="center"/>
      </w:pPr>
      <w:r>
        <w:rPr>
          <w:b/>
          <w:color w:val="1F4E79"/>
          <w:sz w:val="22"/>
        </w:rPr>
        <w:t>Purpose</w:t>
      </w:r>
    </w:p>
    <w:p>
      <w:pPr>
        <w:jc w:val="center"/>
      </w:pPr>
      <w:r>
        <w:rPr>
          <w:sz w:val="21"/>
        </w:rPr>
        <w:t>Segment multivariate wine measurements into meaningful groups without using the supplied cultivar labels during clustering, then interpret the resulting cluster profiles.</w:t>
      </w:r>
    </w:p>
    <w:p>
      <w:r>
        <w:br w:type="page"/>
      </w:r>
    </w:p>
    <w:p>
      <w:pPr>
        <w:pStyle w:val="Heading1"/>
      </w:pPr>
      <w:r>
        <w:t>Executive Summary</w:t>
      </w:r>
    </w:p>
    <w:p>
      <w:r>
        <w:rPr>
          <w:b/>
        </w:rPr>
        <w:t xml:space="preserve">Problem. </w:t>
      </w:r>
      <w:r>
        <w:t>Unsupervised learning is useful when the analyst needs to discover structure without a target label. This report investigates whether 13 physicochemical measurements of wine samples naturally form interpretable groups.</w:t>
      </w:r>
    </w:p>
    <w:p>
      <w:r>
        <w:rPr>
          <w:b/>
        </w:rPr>
        <w:t xml:space="preserve">Approach. </w:t>
      </w:r>
      <w:r>
        <w:t>The UCI Wine dataset was standardized, evaluated for candidate cluster counts k=2…8, clustered with K-Means, visualized using PCA, and cross-checked with Ward hierarchical clustering. The supplied cultivar target was deliberately excluded from fitting and used only for post-hoc validation.</w:t>
      </w:r>
    </w:p>
    <w:p>
      <w:r>
        <w:rPr>
          <w:b/>
        </w:rPr>
        <w:t xml:space="preserve">Finding. </w:t>
      </w:r>
      <w:r>
        <w:t>k=3 is the preferred solution. It gives the highest silhouette score in the tested range (0.285), while also preserving strong external agreement with the original reference groups (ARI=0.897). The three clusters have distinct chemical signatures rather than simply differing in one feature.</w:t>
      </w:r>
    </w:p>
    <w:p>
      <w:r>
        <w:rPr>
          <w:b/>
        </w:rPr>
        <w:t xml:space="preserve">Interpretation. </w:t>
      </w:r>
      <w:r>
        <w:t>Cluster 0 is lower-alcohol/lower-proline with relatively restrained color intensity; Cluster 1 has the highest malic acid and color intensity but markedly lower phenolics/flavanoids; Cluster 2 is high in alcohol, phenolics, flavanoids, magnesium, and proline. These patterns can support exploratory wine profiling, quality-control investigations, and hypothesis generation about cultivar chemistry.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vAlign w:val="center"/>
            <w:shd w:fill="1F4E78"/>
            <w:tcMar>
              <w:top w:w="90" w:type="dxa"/>
              <w:start w:w="100" w:type="dxa"/>
              <w:bottom w:w="90" w:type="dxa"/>
              <w:end w:w="100" w:type="dxa"/>
            </w:tcMar>
          </w:tcPr>
          <w:p>
            <w:pPr>
              <w:spacing w:after="0"/>
            </w:pPr>
            <w:r/>
            <w:r>
              <w:rPr>
                <w:b/>
                <w:color w:val="FFFFFF"/>
                <w:sz w:val="18"/>
              </w:rPr>
              <w:t>Metric</w:t>
            </w:r>
          </w:p>
        </w:tc>
        <w:tc>
          <w:tcPr>
            <w:tcW w:type="dxa" w:w="2016"/>
            <w:vAlign w:val="center"/>
            <w:shd w:fill="1F4E78"/>
            <w:tcMar>
              <w:top w:w="90" w:type="dxa"/>
              <w:start w:w="100" w:type="dxa"/>
              <w:bottom w:w="90" w:type="dxa"/>
              <w:end w:w="100" w:type="dxa"/>
            </w:tcMar>
          </w:tcPr>
          <w:p>
            <w:pPr>
              <w:spacing w:after="0"/>
            </w:pPr>
            <w:r/>
            <w:r>
              <w:rPr>
                <w:b/>
                <w:color w:val="FFFFFF"/>
                <w:sz w:val="18"/>
              </w:rPr>
              <w:t>Result</w:t>
            </w:r>
          </w:p>
        </w:tc>
        <w:tc>
          <w:tcPr>
            <w:tcW w:type="dxa" w:w="5472"/>
            <w:vAlign w:val="center"/>
            <w:shd w:fill="1F4E78"/>
            <w:tcMar>
              <w:top w:w="90" w:type="dxa"/>
              <w:start w:w="100" w:type="dxa"/>
              <w:bottom w:w="90" w:type="dxa"/>
              <w:end w:w="100" w:type="dxa"/>
            </w:tcMar>
          </w:tcPr>
          <w:p>
            <w:pPr>
              <w:spacing w:after="0"/>
            </w:pPr>
            <w:r/>
            <w:r>
              <w:rPr>
                <w:b/>
                <w:color w:val="FFFFFF"/>
                <w:sz w:val="18"/>
              </w:rPr>
              <w:t>Interpretation</w:t>
            </w:r>
          </w:p>
        </w:tc>
      </w:tr>
      <w:tr>
        <w:tc>
          <w:tcPr>
            <w:tcW w:type="dxa" w:w="3389"/>
            <w:vAlign w:val="center"/>
            <w:tcMar>
              <w:top w:w="90" w:type="dxa"/>
              <w:start w:w="100" w:type="dxa"/>
              <w:bottom w:w="90" w:type="dxa"/>
              <w:end w:w="100" w:type="dxa"/>
            </w:tcMar>
            <w:shd w:fill="EAF2F8"/>
          </w:tcPr>
          <w:p>
            <w:pPr>
              <w:spacing w:after="0"/>
            </w:pPr>
            <w:r/>
            <w:r>
              <w:rPr>
                <w:b w:val="0"/>
                <w:sz w:val="18"/>
              </w:rPr>
              <w:t>Dataset</w:t>
            </w:r>
          </w:p>
        </w:tc>
        <w:tc>
          <w:tcPr>
            <w:tcW w:type="dxa" w:w="3389"/>
            <w:vAlign w:val="center"/>
            <w:tcMar>
              <w:top w:w="90" w:type="dxa"/>
              <w:start w:w="100" w:type="dxa"/>
              <w:bottom w:w="90" w:type="dxa"/>
              <w:end w:w="100" w:type="dxa"/>
            </w:tcMar>
          </w:tcPr>
          <w:p>
            <w:pPr>
              <w:spacing w:after="0"/>
            </w:pPr>
            <w:r/>
            <w:r>
              <w:rPr>
                <w:b w:val="0"/>
                <w:sz w:val="18"/>
              </w:rPr>
              <w:t>UCI Wine</w:t>
            </w:r>
          </w:p>
        </w:tc>
        <w:tc>
          <w:tcPr>
            <w:tcW w:type="dxa" w:w="3389"/>
            <w:vAlign w:val="center"/>
            <w:tcMar>
              <w:top w:w="90" w:type="dxa"/>
              <w:start w:w="100" w:type="dxa"/>
              <w:bottom w:w="90" w:type="dxa"/>
              <w:end w:w="100" w:type="dxa"/>
            </w:tcMar>
          </w:tcPr>
          <w:p>
            <w:pPr>
              <w:spacing w:after="0"/>
            </w:pPr>
            <w:r/>
            <w:r>
              <w:rPr>
                <w:b w:val="0"/>
                <w:sz w:val="18"/>
              </w:rPr>
              <w:t>178 samples; 13 numeric features</w:t>
            </w:r>
          </w:p>
        </w:tc>
      </w:tr>
      <w:tr>
        <w:tc>
          <w:tcPr>
            <w:tcW w:type="dxa" w:w="3389"/>
            <w:vAlign w:val="center"/>
            <w:tcMar>
              <w:top w:w="90" w:type="dxa"/>
              <w:start w:w="100" w:type="dxa"/>
              <w:bottom w:w="90" w:type="dxa"/>
              <w:end w:w="100" w:type="dxa"/>
            </w:tcMar>
            <w:shd w:fill="EAF2F8"/>
          </w:tcPr>
          <w:p>
            <w:pPr>
              <w:spacing w:after="0"/>
            </w:pPr>
            <w:r/>
            <w:r>
              <w:rPr>
                <w:b w:val="0"/>
                <w:sz w:val="18"/>
              </w:rPr>
              <w:t>Chosen k</w:t>
            </w:r>
          </w:p>
        </w:tc>
        <w:tc>
          <w:tcPr>
            <w:tcW w:type="dxa" w:w="3389"/>
            <w:vAlign w:val="center"/>
            <w:tcMar>
              <w:top w:w="90" w:type="dxa"/>
              <w:start w:w="100" w:type="dxa"/>
              <w:bottom w:w="90" w:type="dxa"/>
              <w:end w:w="100" w:type="dxa"/>
            </w:tcMar>
          </w:tcPr>
          <w:p>
            <w:pPr>
              <w:spacing w:after="0"/>
            </w:pPr>
            <w:r/>
            <w:r>
              <w:rPr>
                <w:b w:val="0"/>
                <w:sz w:val="18"/>
              </w:rPr>
              <w:t>3</w:t>
            </w:r>
          </w:p>
        </w:tc>
        <w:tc>
          <w:tcPr>
            <w:tcW w:type="dxa" w:w="3389"/>
            <w:vAlign w:val="center"/>
            <w:tcMar>
              <w:top w:w="90" w:type="dxa"/>
              <w:start w:w="100" w:type="dxa"/>
              <w:bottom w:w="90" w:type="dxa"/>
              <w:end w:w="100" w:type="dxa"/>
            </w:tcMar>
          </w:tcPr>
          <w:p>
            <w:pPr>
              <w:spacing w:after="0"/>
            </w:pPr>
            <w:r/>
            <w:r>
              <w:rPr>
                <w:b w:val="0"/>
                <w:sz w:val="18"/>
              </w:rPr>
              <w:t>Highest tested silhouette</w:t>
            </w:r>
          </w:p>
        </w:tc>
      </w:tr>
      <w:tr>
        <w:tc>
          <w:tcPr>
            <w:tcW w:type="dxa" w:w="3389"/>
            <w:vAlign w:val="center"/>
            <w:tcMar>
              <w:top w:w="90" w:type="dxa"/>
              <w:start w:w="100" w:type="dxa"/>
              <w:bottom w:w="90" w:type="dxa"/>
              <w:end w:w="100" w:type="dxa"/>
            </w:tcMar>
            <w:shd w:fill="EAF2F8"/>
          </w:tcPr>
          <w:p>
            <w:pPr>
              <w:spacing w:after="0"/>
            </w:pPr>
            <w:r/>
            <w:r>
              <w:rPr>
                <w:b w:val="0"/>
                <w:sz w:val="18"/>
              </w:rPr>
              <w:t>Silhouette</w:t>
            </w:r>
          </w:p>
        </w:tc>
        <w:tc>
          <w:tcPr>
            <w:tcW w:type="dxa" w:w="3389"/>
            <w:vAlign w:val="center"/>
            <w:tcMar>
              <w:top w:w="90" w:type="dxa"/>
              <w:start w:w="100" w:type="dxa"/>
              <w:bottom w:w="90" w:type="dxa"/>
              <w:end w:w="100" w:type="dxa"/>
            </w:tcMar>
          </w:tcPr>
          <w:p>
            <w:pPr>
              <w:spacing w:after="0"/>
            </w:pPr>
            <w:r/>
            <w:r>
              <w:rPr>
                <w:b w:val="0"/>
                <w:sz w:val="18"/>
              </w:rPr>
              <w:t>0.285</w:t>
            </w:r>
          </w:p>
        </w:tc>
        <w:tc>
          <w:tcPr>
            <w:tcW w:type="dxa" w:w="3389"/>
            <w:vAlign w:val="center"/>
            <w:tcMar>
              <w:top w:w="90" w:type="dxa"/>
              <w:start w:w="100" w:type="dxa"/>
              <w:bottom w:w="90" w:type="dxa"/>
              <w:end w:w="100" w:type="dxa"/>
            </w:tcMar>
          </w:tcPr>
          <w:p>
            <w:pPr>
              <w:spacing w:after="0"/>
            </w:pPr>
            <w:r/>
            <w:r>
              <w:rPr>
                <w:b w:val="0"/>
                <w:sz w:val="18"/>
              </w:rPr>
              <w:t>Higher is better; moderate separation</w:t>
            </w:r>
          </w:p>
        </w:tc>
      </w:tr>
      <w:tr>
        <w:tc>
          <w:tcPr>
            <w:tcW w:type="dxa" w:w="3389"/>
            <w:vAlign w:val="center"/>
            <w:tcMar>
              <w:top w:w="90" w:type="dxa"/>
              <w:start w:w="100" w:type="dxa"/>
              <w:bottom w:w="90" w:type="dxa"/>
              <w:end w:w="100" w:type="dxa"/>
            </w:tcMar>
            <w:shd w:fill="EAF2F8"/>
          </w:tcPr>
          <w:p>
            <w:pPr>
              <w:spacing w:after="0"/>
            </w:pPr>
            <w:r/>
            <w:r>
              <w:rPr>
                <w:b w:val="0"/>
                <w:sz w:val="18"/>
              </w:rPr>
              <w:t>PCA variance</w:t>
            </w:r>
          </w:p>
        </w:tc>
        <w:tc>
          <w:tcPr>
            <w:tcW w:type="dxa" w:w="3389"/>
            <w:vAlign w:val="center"/>
            <w:tcMar>
              <w:top w:w="90" w:type="dxa"/>
              <w:start w:w="100" w:type="dxa"/>
              <w:bottom w:w="90" w:type="dxa"/>
              <w:end w:w="100" w:type="dxa"/>
            </w:tcMar>
          </w:tcPr>
          <w:p>
            <w:pPr>
              <w:spacing w:after="0"/>
            </w:pPr>
            <w:r/>
            <w:r>
              <w:rPr>
                <w:b w:val="0"/>
                <w:sz w:val="18"/>
              </w:rPr>
              <w:t>55.4%</w:t>
            </w:r>
          </w:p>
        </w:tc>
        <w:tc>
          <w:tcPr>
            <w:tcW w:type="dxa" w:w="3389"/>
            <w:vAlign w:val="center"/>
            <w:tcMar>
              <w:top w:w="90" w:type="dxa"/>
              <w:start w:w="100" w:type="dxa"/>
              <w:bottom w:w="90" w:type="dxa"/>
              <w:end w:w="100" w:type="dxa"/>
            </w:tcMar>
          </w:tcPr>
          <w:p>
            <w:pPr>
              <w:spacing w:after="0"/>
            </w:pPr>
            <w:r/>
            <w:r>
              <w:rPr>
                <w:b w:val="0"/>
                <w:sz w:val="18"/>
              </w:rPr>
              <w:t>PC1 + PC2</w:t>
            </w:r>
          </w:p>
        </w:tc>
      </w:tr>
      <w:tr>
        <w:tc>
          <w:tcPr>
            <w:tcW w:type="dxa" w:w="3389"/>
            <w:vAlign w:val="center"/>
            <w:tcMar>
              <w:top w:w="90" w:type="dxa"/>
              <w:start w:w="100" w:type="dxa"/>
              <w:bottom w:w="90" w:type="dxa"/>
              <w:end w:w="100" w:type="dxa"/>
            </w:tcMar>
            <w:shd w:fill="EAF2F8"/>
          </w:tcPr>
          <w:p>
            <w:pPr>
              <w:spacing w:after="0"/>
            </w:pPr>
            <w:r/>
            <w:r>
              <w:rPr>
                <w:b w:val="0"/>
                <w:sz w:val="18"/>
              </w:rPr>
              <w:t>K-Means vs reference</w:t>
            </w:r>
          </w:p>
        </w:tc>
        <w:tc>
          <w:tcPr>
            <w:tcW w:type="dxa" w:w="3389"/>
            <w:vAlign w:val="center"/>
            <w:tcMar>
              <w:top w:w="90" w:type="dxa"/>
              <w:start w:w="100" w:type="dxa"/>
              <w:bottom w:w="90" w:type="dxa"/>
              <w:end w:w="100" w:type="dxa"/>
            </w:tcMar>
          </w:tcPr>
          <w:p>
            <w:pPr>
              <w:spacing w:after="0"/>
            </w:pPr>
            <w:r/>
            <w:r>
              <w:rPr>
                <w:b w:val="0"/>
                <w:sz w:val="18"/>
              </w:rPr>
              <w:t>ARI 0.897</w:t>
            </w:r>
          </w:p>
        </w:tc>
        <w:tc>
          <w:tcPr>
            <w:tcW w:type="dxa" w:w="3389"/>
            <w:vAlign w:val="center"/>
            <w:tcMar>
              <w:top w:w="90" w:type="dxa"/>
              <w:start w:w="100" w:type="dxa"/>
              <w:bottom w:w="90" w:type="dxa"/>
              <w:end w:w="100" w:type="dxa"/>
            </w:tcMar>
          </w:tcPr>
          <w:p>
            <w:pPr>
              <w:spacing w:after="0"/>
            </w:pPr>
            <w:r/>
            <w:r>
              <w:rPr>
                <w:b w:val="0"/>
                <w:sz w:val="18"/>
              </w:rPr>
              <w:t>Post-hoc validation only</w:t>
            </w:r>
          </w:p>
        </w:tc>
      </w:tr>
    </w:tbl>
    <w:p>
      <w:pPr>
        <w:pStyle w:val="Heading1"/>
      </w:pPr>
      <w:r>
        <w:t>1. Introduction</w:t>
      </w:r>
    </w:p>
    <w:p>
      <w:r>
        <w:t>Clustering is a family of unsupervised learning methods that partitions observations so that samples within a group are more similar to one another than to samples in other groups. Unlike supervised learning, the algorithm does not optimize against a known target class. This makes clustering appropriate for exploratory segmentation, anomaly investigation, pattern discovery, and early-stage scientific analysis.</w:t>
      </w:r>
    </w:p>
    <w:p>
      <w:r>
        <w:t>K-Means was selected as the primary algorithm because the dataset is compact, fully numeric, and suitable for a centroid-based distance objective. The method requires k to be specified and minimizes within-cluster squared distances (inertia). Because Euclidean distance is scale-sensitive, standardization is essential before clustering. Silhouette analysis was then used as the main internal criterion for choosing k. These choices follow the practical guidance documented by scikit-learn. [1,2]</w:t>
      </w:r>
    </w:p>
    <w:p>
      <w:pPr>
        <w:pStyle w:val="Heading1"/>
      </w:pPr>
      <w:r>
        <w:t>2. Dataset Selection and Understanding</w:t>
      </w:r>
    </w:p>
    <w:p>
      <w:r>
        <w:rPr>
          <w:b/>
        </w:rPr>
        <w:t xml:space="preserve">Source. </w:t>
      </w:r>
      <w:r>
        <w:t>The Wine dataset is maintained by the UCI Machine Learning Repository. UCI reports 178 instances, 13 features, no missing values, and measurements such as alcohol, malic acid, magnesium, phenols, flavanoids, color intensity, hue, and proline. The observations were derived from wines grown in the same region of Italy but from three cultivars. [3]</w:t>
      </w:r>
    </w:p>
    <w:p>
      <w:r>
        <w:rPr>
          <w:b/>
        </w:rPr>
        <w:t xml:space="preserve">Why it is appropriate. </w:t>
      </w:r>
      <w:r>
        <w:t>All clustering inputs are numeric, there are no missing values to impute, and the features represent multiple chemical dimensions, making distance-based segmentation meaningful after scaling. The dataset also contains a reference class label, which is useful for a responsible post-hoc validation check while preserving a genuinely unsupervised fitting process.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504"/>
            <w:vAlign w:val="center"/>
            <w:shd w:fill="1F4E78"/>
            <w:tcMar>
              <w:top w:w="90" w:type="dxa"/>
              <w:start w:w="100" w:type="dxa"/>
              <w:bottom w:w="90" w:type="dxa"/>
              <w:end w:w="100" w:type="dxa"/>
            </w:tcMar>
          </w:tcPr>
          <w:p>
            <w:pPr>
              <w:spacing w:after="0"/>
            </w:pPr>
            <w:r/>
            <w:r>
              <w:rPr>
                <w:b/>
                <w:color w:val="FFFFFF"/>
                <w:sz w:val="16"/>
              </w:rPr>
              <w:t>#</w:t>
            </w:r>
          </w:p>
        </w:tc>
        <w:tc>
          <w:tcPr>
            <w:tcW w:type="dxa" w:w="2880"/>
            <w:vAlign w:val="center"/>
            <w:shd w:fill="1F4E78"/>
            <w:tcMar>
              <w:top w:w="90" w:type="dxa"/>
              <w:start w:w="100" w:type="dxa"/>
              <w:bottom w:w="90" w:type="dxa"/>
              <w:end w:w="100" w:type="dxa"/>
            </w:tcMar>
          </w:tcPr>
          <w:p>
            <w:pPr>
              <w:spacing w:after="0"/>
            </w:pPr>
            <w:r/>
            <w:r>
              <w:rPr>
                <w:b/>
                <w:color w:val="FFFFFF"/>
                <w:sz w:val="16"/>
              </w:rPr>
              <w:t>Feature</w:t>
            </w:r>
          </w:p>
        </w:tc>
        <w:tc>
          <w:tcPr>
            <w:tcW w:type="dxa" w:w="1440"/>
            <w:vAlign w:val="center"/>
            <w:shd w:fill="1F4E78"/>
            <w:tcMar>
              <w:top w:w="90" w:type="dxa"/>
              <w:start w:w="100" w:type="dxa"/>
              <w:bottom w:w="90" w:type="dxa"/>
              <w:end w:w="100" w:type="dxa"/>
            </w:tcMar>
          </w:tcPr>
          <w:p>
            <w:pPr>
              <w:spacing w:after="0"/>
            </w:pPr>
            <w:r/>
            <w:r>
              <w:rPr>
                <w:b/>
                <w:color w:val="FFFFFF"/>
                <w:sz w:val="16"/>
              </w:rPr>
              <w:t>Type</w:t>
            </w:r>
          </w:p>
        </w:tc>
        <w:tc>
          <w:tcPr>
            <w:tcW w:type="dxa" w:w="5040"/>
            <w:vAlign w:val="center"/>
            <w:shd w:fill="1F4E78"/>
            <w:tcMar>
              <w:top w:w="90" w:type="dxa"/>
              <w:start w:w="100" w:type="dxa"/>
              <w:bottom w:w="90" w:type="dxa"/>
              <w:end w:w="100" w:type="dxa"/>
            </w:tcMar>
          </w:tcPr>
          <w:p>
            <w:pPr>
              <w:spacing w:after="0"/>
            </w:pPr>
            <w:r/>
            <w:r>
              <w:rPr>
                <w:b/>
                <w:color w:val="FFFFFF"/>
                <w:sz w:val="16"/>
              </w:rPr>
              <w:t>Meaning / role</w:t>
            </w:r>
          </w:p>
        </w:tc>
      </w:tr>
      <w:tr>
        <w:tc>
          <w:tcPr>
            <w:tcW w:type="dxa" w:w="2541"/>
            <w:vAlign w:val="center"/>
            <w:tcMar>
              <w:top w:w="90" w:type="dxa"/>
              <w:start w:w="100" w:type="dxa"/>
              <w:bottom w:w="90" w:type="dxa"/>
              <w:end w:w="100" w:type="dxa"/>
            </w:tcMar>
            <w:shd w:fill="EAF2F8"/>
          </w:tcPr>
          <w:p>
            <w:pPr>
              <w:spacing w:after="0"/>
            </w:pPr>
            <w:r/>
            <w:r>
              <w:rPr>
                <w:b w:val="0"/>
                <w:sz w:val="16"/>
              </w:rPr>
              <w:t>1</w:t>
            </w:r>
          </w:p>
        </w:tc>
        <w:tc>
          <w:tcPr>
            <w:tcW w:type="dxa" w:w="2541"/>
            <w:vAlign w:val="center"/>
            <w:tcMar>
              <w:top w:w="90" w:type="dxa"/>
              <w:start w:w="100" w:type="dxa"/>
              <w:bottom w:w="90" w:type="dxa"/>
              <w:end w:w="100" w:type="dxa"/>
            </w:tcMar>
          </w:tcPr>
          <w:p>
            <w:pPr>
              <w:spacing w:after="0"/>
            </w:pPr>
            <w:r/>
            <w:r>
              <w:rPr>
                <w:b w:val="0"/>
                <w:sz w:val="16"/>
              </w:rPr>
              <w:t>Alcohol</w:t>
            </w:r>
          </w:p>
        </w:tc>
        <w:tc>
          <w:tcPr>
            <w:tcW w:type="dxa" w:w="2541"/>
            <w:vAlign w:val="center"/>
            <w:tcMar>
              <w:top w:w="90" w:type="dxa"/>
              <w:start w:w="100" w:type="dxa"/>
              <w:bottom w:w="90" w:type="dxa"/>
              <w:end w:w="100" w:type="dxa"/>
            </w:tcMar>
          </w:tcPr>
          <w:p>
            <w:pPr>
              <w:spacing w:after="0"/>
            </w:pPr>
            <w:r/>
            <w:r>
              <w:rPr>
                <w:b w:val="0"/>
                <w:sz w:val="16"/>
              </w:rPr>
              <w:t>Continuous</w:t>
            </w:r>
          </w:p>
        </w:tc>
        <w:tc>
          <w:tcPr>
            <w:tcW w:type="dxa" w:w="2541"/>
            <w:vAlign w:val="center"/>
            <w:tcMar>
              <w:top w:w="90" w:type="dxa"/>
              <w:start w:w="100" w:type="dxa"/>
              <w:bottom w:w="90" w:type="dxa"/>
              <w:end w:w="100" w:type="dxa"/>
            </w:tcMar>
          </w:tcPr>
          <w:p>
            <w:pPr>
              <w:spacing w:after="0"/>
            </w:pPr>
            <w:r/>
            <w:r>
              <w:rPr>
                <w:b w:val="0"/>
                <w:sz w:val="16"/>
              </w:rPr>
              <w:t>Alcohol concentration</w:t>
            </w:r>
          </w:p>
        </w:tc>
      </w:tr>
      <w:tr>
        <w:tc>
          <w:tcPr>
            <w:tcW w:type="dxa" w:w="2541"/>
            <w:vAlign w:val="center"/>
            <w:tcMar>
              <w:top w:w="90" w:type="dxa"/>
              <w:start w:w="100" w:type="dxa"/>
              <w:bottom w:w="90" w:type="dxa"/>
              <w:end w:w="100" w:type="dxa"/>
            </w:tcMar>
            <w:shd w:fill="EAF2F8"/>
          </w:tcPr>
          <w:p>
            <w:pPr>
              <w:spacing w:after="0"/>
            </w:pPr>
            <w:r/>
            <w:r>
              <w:rPr>
                <w:b w:val="0"/>
                <w:sz w:val="16"/>
              </w:rPr>
              <w:t>2</w:t>
            </w:r>
          </w:p>
        </w:tc>
        <w:tc>
          <w:tcPr>
            <w:tcW w:type="dxa" w:w="2541"/>
            <w:vAlign w:val="center"/>
            <w:tcMar>
              <w:top w:w="90" w:type="dxa"/>
              <w:start w:w="100" w:type="dxa"/>
              <w:bottom w:w="90" w:type="dxa"/>
              <w:end w:w="100" w:type="dxa"/>
            </w:tcMar>
          </w:tcPr>
          <w:p>
            <w:pPr>
              <w:spacing w:after="0"/>
            </w:pPr>
            <w:r/>
            <w:r>
              <w:rPr>
                <w:b w:val="0"/>
                <w:sz w:val="16"/>
              </w:rPr>
              <w:t>Malic acid</w:t>
            </w:r>
          </w:p>
        </w:tc>
        <w:tc>
          <w:tcPr>
            <w:tcW w:type="dxa" w:w="2541"/>
            <w:vAlign w:val="center"/>
            <w:tcMar>
              <w:top w:w="90" w:type="dxa"/>
              <w:start w:w="100" w:type="dxa"/>
              <w:bottom w:w="90" w:type="dxa"/>
              <w:end w:w="100" w:type="dxa"/>
            </w:tcMar>
          </w:tcPr>
          <w:p>
            <w:pPr>
              <w:spacing w:after="0"/>
            </w:pPr>
            <w:r/>
            <w:r>
              <w:rPr>
                <w:b w:val="0"/>
                <w:sz w:val="16"/>
              </w:rPr>
              <w:t>Continuous</w:t>
            </w:r>
          </w:p>
        </w:tc>
        <w:tc>
          <w:tcPr>
            <w:tcW w:type="dxa" w:w="2541"/>
            <w:vAlign w:val="center"/>
            <w:tcMar>
              <w:top w:w="90" w:type="dxa"/>
              <w:start w:w="100" w:type="dxa"/>
              <w:bottom w:w="90" w:type="dxa"/>
              <w:end w:w="100" w:type="dxa"/>
            </w:tcMar>
          </w:tcPr>
          <w:p>
            <w:pPr>
              <w:spacing w:after="0"/>
            </w:pPr>
            <w:r/>
            <w:r>
              <w:rPr>
                <w:b w:val="0"/>
                <w:sz w:val="16"/>
              </w:rPr>
              <w:t>Organic acid measure</w:t>
            </w:r>
          </w:p>
        </w:tc>
      </w:tr>
      <w:tr>
        <w:tc>
          <w:tcPr>
            <w:tcW w:type="dxa" w:w="2541"/>
            <w:vAlign w:val="center"/>
            <w:tcMar>
              <w:top w:w="90" w:type="dxa"/>
              <w:start w:w="100" w:type="dxa"/>
              <w:bottom w:w="90" w:type="dxa"/>
              <w:end w:w="100" w:type="dxa"/>
            </w:tcMar>
            <w:shd w:fill="EAF2F8"/>
          </w:tcPr>
          <w:p>
            <w:pPr>
              <w:spacing w:after="0"/>
            </w:pPr>
            <w:r/>
            <w:r>
              <w:rPr>
                <w:b w:val="0"/>
                <w:sz w:val="16"/>
              </w:rPr>
              <w:t>3</w:t>
            </w:r>
          </w:p>
        </w:tc>
        <w:tc>
          <w:tcPr>
            <w:tcW w:type="dxa" w:w="2541"/>
            <w:vAlign w:val="center"/>
            <w:tcMar>
              <w:top w:w="90" w:type="dxa"/>
              <w:start w:w="100" w:type="dxa"/>
              <w:bottom w:w="90" w:type="dxa"/>
              <w:end w:w="100" w:type="dxa"/>
            </w:tcMar>
          </w:tcPr>
          <w:p>
            <w:pPr>
              <w:spacing w:after="0"/>
            </w:pPr>
            <w:r/>
            <w:r>
              <w:rPr>
                <w:b w:val="0"/>
                <w:sz w:val="16"/>
              </w:rPr>
              <w:t>Ash</w:t>
            </w:r>
          </w:p>
        </w:tc>
        <w:tc>
          <w:tcPr>
            <w:tcW w:type="dxa" w:w="2541"/>
            <w:vAlign w:val="center"/>
            <w:tcMar>
              <w:top w:w="90" w:type="dxa"/>
              <w:start w:w="100" w:type="dxa"/>
              <w:bottom w:w="90" w:type="dxa"/>
              <w:end w:w="100" w:type="dxa"/>
            </w:tcMar>
          </w:tcPr>
          <w:p>
            <w:pPr>
              <w:spacing w:after="0"/>
            </w:pPr>
            <w:r/>
            <w:r>
              <w:rPr>
                <w:b w:val="0"/>
                <w:sz w:val="16"/>
              </w:rPr>
              <w:t>Continuous</w:t>
            </w:r>
          </w:p>
        </w:tc>
        <w:tc>
          <w:tcPr>
            <w:tcW w:type="dxa" w:w="2541"/>
            <w:vAlign w:val="center"/>
            <w:tcMar>
              <w:top w:w="90" w:type="dxa"/>
              <w:start w:w="100" w:type="dxa"/>
              <w:bottom w:w="90" w:type="dxa"/>
              <w:end w:w="100" w:type="dxa"/>
            </w:tcMar>
          </w:tcPr>
          <w:p>
            <w:pPr>
              <w:spacing w:after="0"/>
            </w:pPr>
            <w:r/>
            <w:r>
              <w:rPr>
                <w:b w:val="0"/>
                <w:sz w:val="16"/>
              </w:rPr>
              <w:t>Ash-related chemistry</w:t>
            </w:r>
          </w:p>
        </w:tc>
      </w:tr>
      <w:tr>
        <w:tc>
          <w:tcPr>
            <w:tcW w:type="dxa" w:w="2541"/>
            <w:vAlign w:val="center"/>
            <w:tcMar>
              <w:top w:w="90" w:type="dxa"/>
              <w:start w:w="100" w:type="dxa"/>
              <w:bottom w:w="90" w:type="dxa"/>
              <w:end w:w="100" w:type="dxa"/>
            </w:tcMar>
            <w:shd w:fill="EAF2F8"/>
          </w:tcPr>
          <w:p>
            <w:pPr>
              <w:spacing w:after="0"/>
            </w:pPr>
            <w:r/>
            <w:r>
              <w:rPr>
                <w:b w:val="0"/>
                <w:sz w:val="16"/>
              </w:rPr>
              <w:t>4</w:t>
            </w:r>
          </w:p>
        </w:tc>
        <w:tc>
          <w:tcPr>
            <w:tcW w:type="dxa" w:w="2541"/>
            <w:vAlign w:val="center"/>
            <w:tcMar>
              <w:top w:w="90" w:type="dxa"/>
              <w:start w:w="100" w:type="dxa"/>
              <w:bottom w:w="90" w:type="dxa"/>
              <w:end w:w="100" w:type="dxa"/>
            </w:tcMar>
          </w:tcPr>
          <w:p>
            <w:pPr>
              <w:spacing w:after="0"/>
            </w:pPr>
            <w:r/>
            <w:r>
              <w:rPr>
                <w:b w:val="0"/>
                <w:sz w:val="16"/>
              </w:rPr>
              <w:t>Alcalinity of ash</w:t>
            </w:r>
          </w:p>
        </w:tc>
        <w:tc>
          <w:tcPr>
            <w:tcW w:type="dxa" w:w="2541"/>
            <w:vAlign w:val="center"/>
            <w:tcMar>
              <w:top w:w="90" w:type="dxa"/>
              <w:start w:w="100" w:type="dxa"/>
              <w:bottom w:w="90" w:type="dxa"/>
              <w:end w:w="100" w:type="dxa"/>
            </w:tcMar>
          </w:tcPr>
          <w:p>
            <w:pPr>
              <w:spacing w:after="0"/>
            </w:pPr>
            <w:r/>
            <w:r>
              <w:rPr>
                <w:b w:val="0"/>
                <w:sz w:val="16"/>
              </w:rPr>
              <w:t>Continuous</w:t>
            </w:r>
          </w:p>
        </w:tc>
        <w:tc>
          <w:tcPr>
            <w:tcW w:type="dxa" w:w="2541"/>
            <w:vAlign w:val="center"/>
            <w:tcMar>
              <w:top w:w="90" w:type="dxa"/>
              <w:start w:w="100" w:type="dxa"/>
              <w:bottom w:w="90" w:type="dxa"/>
              <w:end w:w="100" w:type="dxa"/>
            </w:tcMar>
          </w:tcPr>
          <w:p>
            <w:pPr>
              <w:spacing w:after="0"/>
            </w:pPr>
            <w:r/>
            <w:r>
              <w:rPr>
                <w:b w:val="0"/>
                <w:sz w:val="16"/>
              </w:rPr>
              <w:t>Ash alkalinity</w:t>
            </w:r>
          </w:p>
        </w:tc>
      </w:tr>
      <w:tr>
        <w:tc>
          <w:tcPr>
            <w:tcW w:type="dxa" w:w="2541"/>
            <w:vAlign w:val="center"/>
            <w:tcMar>
              <w:top w:w="90" w:type="dxa"/>
              <w:start w:w="100" w:type="dxa"/>
              <w:bottom w:w="90" w:type="dxa"/>
              <w:end w:w="100" w:type="dxa"/>
            </w:tcMar>
            <w:shd w:fill="EAF2F8"/>
          </w:tcPr>
          <w:p>
            <w:pPr>
              <w:spacing w:after="0"/>
            </w:pPr>
            <w:r/>
            <w:r>
              <w:rPr>
                <w:b w:val="0"/>
                <w:sz w:val="16"/>
              </w:rPr>
              <w:t>5</w:t>
            </w:r>
          </w:p>
        </w:tc>
        <w:tc>
          <w:tcPr>
            <w:tcW w:type="dxa" w:w="2541"/>
            <w:vAlign w:val="center"/>
            <w:tcMar>
              <w:top w:w="90" w:type="dxa"/>
              <w:start w:w="100" w:type="dxa"/>
              <w:bottom w:w="90" w:type="dxa"/>
              <w:end w:w="100" w:type="dxa"/>
            </w:tcMar>
          </w:tcPr>
          <w:p>
            <w:pPr>
              <w:spacing w:after="0"/>
            </w:pPr>
            <w:r/>
            <w:r>
              <w:rPr>
                <w:b w:val="0"/>
                <w:sz w:val="16"/>
              </w:rPr>
              <w:t>Magnesium</w:t>
            </w:r>
          </w:p>
        </w:tc>
        <w:tc>
          <w:tcPr>
            <w:tcW w:type="dxa" w:w="2541"/>
            <w:vAlign w:val="center"/>
            <w:tcMar>
              <w:top w:w="90" w:type="dxa"/>
              <w:start w:w="100" w:type="dxa"/>
              <w:bottom w:w="90" w:type="dxa"/>
              <w:end w:w="100" w:type="dxa"/>
            </w:tcMar>
          </w:tcPr>
          <w:p>
            <w:pPr>
              <w:spacing w:after="0"/>
            </w:pPr>
            <w:r/>
            <w:r>
              <w:rPr>
                <w:b w:val="0"/>
                <w:sz w:val="16"/>
              </w:rPr>
              <w:t>Integer</w:t>
            </w:r>
          </w:p>
        </w:tc>
        <w:tc>
          <w:tcPr>
            <w:tcW w:type="dxa" w:w="2541"/>
            <w:vAlign w:val="center"/>
            <w:tcMar>
              <w:top w:w="90" w:type="dxa"/>
              <w:start w:w="100" w:type="dxa"/>
              <w:bottom w:w="90" w:type="dxa"/>
              <w:end w:w="100" w:type="dxa"/>
            </w:tcMar>
          </w:tcPr>
          <w:p>
            <w:pPr>
              <w:spacing w:after="0"/>
            </w:pPr>
            <w:r/>
            <w:r>
              <w:rPr>
                <w:b w:val="0"/>
                <w:sz w:val="16"/>
              </w:rPr>
              <w:t>Mineral concentration</w:t>
            </w:r>
          </w:p>
        </w:tc>
      </w:tr>
      <w:tr>
        <w:tc>
          <w:tcPr>
            <w:tcW w:type="dxa" w:w="2541"/>
            <w:vAlign w:val="center"/>
            <w:tcMar>
              <w:top w:w="90" w:type="dxa"/>
              <w:start w:w="100" w:type="dxa"/>
              <w:bottom w:w="90" w:type="dxa"/>
              <w:end w:w="100" w:type="dxa"/>
            </w:tcMar>
            <w:shd w:fill="EAF2F8"/>
          </w:tcPr>
          <w:p>
            <w:pPr>
              <w:spacing w:after="0"/>
            </w:pPr>
            <w:r/>
            <w:r>
              <w:rPr>
                <w:b w:val="0"/>
                <w:sz w:val="16"/>
              </w:rPr>
              <w:t>6</w:t>
            </w:r>
          </w:p>
        </w:tc>
        <w:tc>
          <w:tcPr>
            <w:tcW w:type="dxa" w:w="2541"/>
            <w:vAlign w:val="center"/>
            <w:tcMar>
              <w:top w:w="90" w:type="dxa"/>
              <w:start w:w="100" w:type="dxa"/>
              <w:bottom w:w="90" w:type="dxa"/>
              <w:end w:w="100" w:type="dxa"/>
            </w:tcMar>
          </w:tcPr>
          <w:p>
            <w:pPr>
              <w:spacing w:after="0"/>
            </w:pPr>
            <w:r/>
            <w:r>
              <w:rPr>
                <w:b w:val="0"/>
                <w:sz w:val="16"/>
              </w:rPr>
              <w:t>Total phenols</w:t>
            </w:r>
          </w:p>
        </w:tc>
        <w:tc>
          <w:tcPr>
            <w:tcW w:type="dxa" w:w="2541"/>
            <w:vAlign w:val="center"/>
            <w:tcMar>
              <w:top w:w="90" w:type="dxa"/>
              <w:start w:w="100" w:type="dxa"/>
              <w:bottom w:w="90" w:type="dxa"/>
              <w:end w:w="100" w:type="dxa"/>
            </w:tcMar>
          </w:tcPr>
          <w:p>
            <w:pPr>
              <w:spacing w:after="0"/>
            </w:pPr>
            <w:r/>
            <w:r>
              <w:rPr>
                <w:b w:val="0"/>
                <w:sz w:val="16"/>
              </w:rPr>
              <w:t>Continuous</w:t>
            </w:r>
          </w:p>
        </w:tc>
        <w:tc>
          <w:tcPr>
            <w:tcW w:type="dxa" w:w="2541"/>
            <w:vAlign w:val="center"/>
            <w:tcMar>
              <w:top w:w="90" w:type="dxa"/>
              <w:start w:w="100" w:type="dxa"/>
              <w:bottom w:w="90" w:type="dxa"/>
              <w:end w:w="100" w:type="dxa"/>
            </w:tcMar>
          </w:tcPr>
          <w:p>
            <w:pPr>
              <w:spacing w:after="0"/>
            </w:pPr>
            <w:r/>
            <w:r>
              <w:rPr>
                <w:b w:val="0"/>
                <w:sz w:val="16"/>
              </w:rPr>
              <w:t>Total phenolic content</w:t>
            </w:r>
          </w:p>
        </w:tc>
      </w:tr>
      <w:tr>
        <w:tc>
          <w:tcPr>
            <w:tcW w:type="dxa" w:w="2541"/>
            <w:vAlign w:val="center"/>
            <w:tcMar>
              <w:top w:w="90" w:type="dxa"/>
              <w:start w:w="100" w:type="dxa"/>
              <w:bottom w:w="90" w:type="dxa"/>
              <w:end w:w="100" w:type="dxa"/>
            </w:tcMar>
            <w:shd w:fill="EAF2F8"/>
          </w:tcPr>
          <w:p>
            <w:pPr>
              <w:spacing w:after="0"/>
            </w:pPr>
            <w:r/>
            <w:r>
              <w:rPr>
                <w:b w:val="0"/>
                <w:sz w:val="16"/>
              </w:rPr>
              <w:t>7</w:t>
            </w:r>
          </w:p>
        </w:tc>
        <w:tc>
          <w:tcPr>
            <w:tcW w:type="dxa" w:w="2541"/>
            <w:vAlign w:val="center"/>
            <w:tcMar>
              <w:top w:w="90" w:type="dxa"/>
              <w:start w:w="100" w:type="dxa"/>
              <w:bottom w:w="90" w:type="dxa"/>
              <w:end w:w="100" w:type="dxa"/>
            </w:tcMar>
          </w:tcPr>
          <w:p>
            <w:pPr>
              <w:spacing w:after="0"/>
            </w:pPr>
            <w:r/>
            <w:r>
              <w:rPr>
                <w:b w:val="0"/>
                <w:sz w:val="16"/>
              </w:rPr>
              <w:t>Flavanoids</w:t>
            </w:r>
          </w:p>
        </w:tc>
        <w:tc>
          <w:tcPr>
            <w:tcW w:type="dxa" w:w="2541"/>
            <w:vAlign w:val="center"/>
            <w:tcMar>
              <w:top w:w="90" w:type="dxa"/>
              <w:start w:w="100" w:type="dxa"/>
              <w:bottom w:w="90" w:type="dxa"/>
              <w:end w:w="100" w:type="dxa"/>
            </w:tcMar>
          </w:tcPr>
          <w:p>
            <w:pPr>
              <w:spacing w:after="0"/>
            </w:pPr>
            <w:r/>
            <w:r>
              <w:rPr>
                <w:b w:val="0"/>
                <w:sz w:val="16"/>
              </w:rPr>
              <w:t>Continuous</w:t>
            </w:r>
          </w:p>
        </w:tc>
        <w:tc>
          <w:tcPr>
            <w:tcW w:type="dxa" w:w="2541"/>
            <w:vAlign w:val="center"/>
            <w:tcMar>
              <w:top w:w="90" w:type="dxa"/>
              <w:start w:w="100" w:type="dxa"/>
              <w:bottom w:w="90" w:type="dxa"/>
              <w:end w:w="100" w:type="dxa"/>
            </w:tcMar>
          </w:tcPr>
          <w:p>
            <w:pPr>
              <w:spacing w:after="0"/>
            </w:pPr>
            <w:r/>
            <w:r>
              <w:rPr>
                <w:b w:val="0"/>
                <w:sz w:val="16"/>
              </w:rPr>
              <w:t>Flavanoid content</w:t>
            </w:r>
          </w:p>
        </w:tc>
      </w:tr>
      <w:tr>
        <w:tc>
          <w:tcPr>
            <w:tcW w:type="dxa" w:w="2541"/>
            <w:vAlign w:val="center"/>
            <w:tcMar>
              <w:top w:w="90" w:type="dxa"/>
              <w:start w:w="100" w:type="dxa"/>
              <w:bottom w:w="90" w:type="dxa"/>
              <w:end w:w="100" w:type="dxa"/>
            </w:tcMar>
            <w:shd w:fill="EAF2F8"/>
          </w:tcPr>
          <w:p>
            <w:pPr>
              <w:spacing w:after="0"/>
            </w:pPr>
            <w:r/>
            <w:r>
              <w:rPr>
                <w:b w:val="0"/>
                <w:sz w:val="16"/>
              </w:rPr>
              <w:t>8</w:t>
            </w:r>
          </w:p>
        </w:tc>
        <w:tc>
          <w:tcPr>
            <w:tcW w:type="dxa" w:w="2541"/>
            <w:vAlign w:val="center"/>
            <w:tcMar>
              <w:top w:w="90" w:type="dxa"/>
              <w:start w:w="100" w:type="dxa"/>
              <w:bottom w:w="90" w:type="dxa"/>
              <w:end w:w="100" w:type="dxa"/>
            </w:tcMar>
          </w:tcPr>
          <w:p>
            <w:pPr>
              <w:spacing w:after="0"/>
            </w:pPr>
            <w:r/>
            <w:r>
              <w:rPr>
                <w:b w:val="0"/>
                <w:sz w:val="16"/>
              </w:rPr>
              <w:t>Nonflavanoid phenols</w:t>
            </w:r>
          </w:p>
        </w:tc>
        <w:tc>
          <w:tcPr>
            <w:tcW w:type="dxa" w:w="2541"/>
            <w:vAlign w:val="center"/>
            <w:tcMar>
              <w:top w:w="90" w:type="dxa"/>
              <w:start w:w="100" w:type="dxa"/>
              <w:bottom w:w="90" w:type="dxa"/>
              <w:end w:w="100" w:type="dxa"/>
            </w:tcMar>
          </w:tcPr>
          <w:p>
            <w:pPr>
              <w:spacing w:after="0"/>
            </w:pPr>
            <w:r/>
            <w:r>
              <w:rPr>
                <w:b w:val="0"/>
                <w:sz w:val="16"/>
              </w:rPr>
              <w:t>Continuous</w:t>
            </w:r>
          </w:p>
        </w:tc>
        <w:tc>
          <w:tcPr>
            <w:tcW w:type="dxa" w:w="2541"/>
            <w:vAlign w:val="center"/>
            <w:tcMar>
              <w:top w:w="90" w:type="dxa"/>
              <w:start w:w="100" w:type="dxa"/>
              <w:bottom w:w="90" w:type="dxa"/>
              <w:end w:w="100" w:type="dxa"/>
            </w:tcMar>
          </w:tcPr>
          <w:p>
            <w:pPr>
              <w:spacing w:after="0"/>
            </w:pPr>
            <w:r/>
            <w:r>
              <w:rPr>
                <w:b w:val="0"/>
                <w:sz w:val="16"/>
              </w:rPr>
              <w:t>Nonflavanoid phenolic content</w:t>
            </w:r>
          </w:p>
        </w:tc>
      </w:tr>
      <w:tr>
        <w:tc>
          <w:tcPr>
            <w:tcW w:type="dxa" w:w="2541"/>
            <w:vAlign w:val="center"/>
            <w:tcMar>
              <w:top w:w="90" w:type="dxa"/>
              <w:start w:w="100" w:type="dxa"/>
              <w:bottom w:w="90" w:type="dxa"/>
              <w:end w:w="100" w:type="dxa"/>
            </w:tcMar>
            <w:shd w:fill="EAF2F8"/>
          </w:tcPr>
          <w:p>
            <w:pPr>
              <w:spacing w:after="0"/>
            </w:pPr>
            <w:r/>
            <w:r>
              <w:rPr>
                <w:b w:val="0"/>
                <w:sz w:val="16"/>
              </w:rPr>
              <w:t>9</w:t>
            </w:r>
          </w:p>
        </w:tc>
        <w:tc>
          <w:tcPr>
            <w:tcW w:type="dxa" w:w="2541"/>
            <w:vAlign w:val="center"/>
            <w:tcMar>
              <w:top w:w="90" w:type="dxa"/>
              <w:start w:w="100" w:type="dxa"/>
              <w:bottom w:w="90" w:type="dxa"/>
              <w:end w:w="100" w:type="dxa"/>
            </w:tcMar>
          </w:tcPr>
          <w:p>
            <w:pPr>
              <w:spacing w:after="0"/>
            </w:pPr>
            <w:r/>
            <w:r>
              <w:rPr>
                <w:b w:val="0"/>
                <w:sz w:val="16"/>
              </w:rPr>
              <w:t>Proanthocyanins</w:t>
            </w:r>
          </w:p>
        </w:tc>
        <w:tc>
          <w:tcPr>
            <w:tcW w:type="dxa" w:w="2541"/>
            <w:vAlign w:val="center"/>
            <w:tcMar>
              <w:top w:w="90" w:type="dxa"/>
              <w:start w:w="100" w:type="dxa"/>
              <w:bottom w:w="90" w:type="dxa"/>
              <w:end w:w="100" w:type="dxa"/>
            </w:tcMar>
          </w:tcPr>
          <w:p>
            <w:pPr>
              <w:spacing w:after="0"/>
            </w:pPr>
            <w:r/>
            <w:r>
              <w:rPr>
                <w:b w:val="0"/>
                <w:sz w:val="16"/>
              </w:rPr>
              <w:t>Continuous</w:t>
            </w:r>
          </w:p>
        </w:tc>
        <w:tc>
          <w:tcPr>
            <w:tcW w:type="dxa" w:w="2541"/>
            <w:vAlign w:val="center"/>
            <w:tcMar>
              <w:top w:w="90" w:type="dxa"/>
              <w:start w:w="100" w:type="dxa"/>
              <w:bottom w:w="90" w:type="dxa"/>
              <w:end w:w="100" w:type="dxa"/>
            </w:tcMar>
          </w:tcPr>
          <w:p>
            <w:pPr>
              <w:spacing w:after="0"/>
            </w:pPr>
            <w:r/>
            <w:r>
              <w:rPr>
                <w:b w:val="0"/>
                <w:sz w:val="16"/>
              </w:rPr>
              <w:t>Polyphenol content</w:t>
            </w:r>
          </w:p>
        </w:tc>
      </w:tr>
      <w:tr>
        <w:tc>
          <w:tcPr>
            <w:tcW w:type="dxa" w:w="2541"/>
            <w:vAlign w:val="center"/>
            <w:tcMar>
              <w:top w:w="90" w:type="dxa"/>
              <w:start w:w="100" w:type="dxa"/>
              <w:bottom w:w="90" w:type="dxa"/>
              <w:end w:w="100" w:type="dxa"/>
            </w:tcMar>
            <w:shd w:fill="EAF2F8"/>
          </w:tcPr>
          <w:p>
            <w:pPr>
              <w:spacing w:after="0"/>
            </w:pPr>
            <w:r/>
            <w:r>
              <w:rPr>
                <w:b w:val="0"/>
                <w:sz w:val="16"/>
              </w:rPr>
              <w:t>10</w:t>
            </w:r>
          </w:p>
        </w:tc>
        <w:tc>
          <w:tcPr>
            <w:tcW w:type="dxa" w:w="2541"/>
            <w:vAlign w:val="center"/>
            <w:tcMar>
              <w:top w:w="90" w:type="dxa"/>
              <w:start w:w="100" w:type="dxa"/>
              <w:bottom w:w="90" w:type="dxa"/>
              <w:end w:w="100" w:type="dxa"/>
            </w:tcMar>
          </w:tcPr>
          <w:p>
            <w:pPr>
              <w:spacing w:after="0"/>
            </w:pPr>
            <w:r/>
            <w:r>
              <w:rPr>
                <w:b w:val="0"/>
                <w:sz w:val="16"/>
              </w:rPr>
              <w:t>Color intensity</w:t>
            </w:r>
          </w:p>
        </w:tc>
        <w:tc>
          <w:tcPr>
            <w:tcW w:type="dxa" w:w="2541"/>
            <w:vAlign w:val="center"/>
            <w:tcMar>
              <w:top w:w="90" w:type="dxa"/>
              <w:start w:w="100" w:type="dxa"/>
              <w:bottom w:w="90" w:type="dxa"/>
              <w:end w:w="100" w:type="dxa"/>
            </w:tcMar>
          </w:tcPr>
          <w:p>
            <w:pPr>
              <w:spacing w:after="0"/>
            </w:pPr>
            <w:r/>
            <w:r>
              <w:rPr>
                <w:b w:val="0"/>
                <w:sz w:val="16"/>
              </w:rPr>
              <w:t>Continuous</w:t>
            </w:r>
          </w:p>
        </w:tc>
        <w:tc>
          <w:tcPr>
            <w:tcW w:type="dxa" w:w="2541"/>
            <w:vAlign w:val="center"/>
            <w:tcMar>
              <w:top w:w="90" w:type="dxa"/>
              <w:start w:w="100" w:type="dxa"/>
              <w:bottom w:w="90" w:type="dxa"/>
              <w:end w:w="100" w:type="dxa"/>
            </w:tcMar>
          </w:tcPr>
          <w:p>
            <w:pPr>
              <w:spacing w:after="0"/>
            </w:pPr>
            <w:r/>
            <w:r>
              <w:rPr>
                <w:b w:val="0"/>
                <w:sz w:val="16"/>
              </w:rPr>
              <w:t>Color-related intensity</w:t>
            </w:r>
          </w:p>
        </w:tc>
      </w:tr>
      <w:tr>
        <w:tc>
          <w:tcPr>
            <w:tcW w:type="dxa" w:w="2541"/>
            <w:vAlign w:val="center"/>
            <w:tcMar>
              <w:top w:w="90" w:type="dxa"/>
              <w:start w:w="100" w:type="dxa"/>
              <w:bottom w:w="90" w:type="dxa"/>
              <w:end w:w="100" w:type="dxa"/>
            </w:tcMar>
            <w:shd w:fill="EAF2F8"/>
          </w:tcPr>
          <w:p>
            <w:pPr>
              <w:spacing w:after="0"/>
            </w:pPr>
            <w:r/>
            <w:r>
              <w:rPr>
                <w:b w:val="0"/>
                <w:sz w:val="16"/>
              </w:rPr>
              <w:t>11</w:t>
            </w:r>
          </w:p>
        </w:tc>
        <w:tc>
          <w:tcPr>
            <w:tcW w:type="dxa" w:w="2541"/>
            <w:vAlign w:val="center"/>
            <w:tcMar>
              <w:top w:w="90" w:type="dxa"/>
              <w:start w:w="100" w:type="dxa"/>
              <w:bottom w:w="90" w:type="dxa"/>
              <w:end w:w="100" w:type="dxa"/>
            </w:tcMar>
          </w:tcPr>
          <w:p>
            <w:pPr>
              <w:spacing w:after="0"/>
            </w:pPr>
            <w:r/>
            <w:r>
              <w:rPr>
                <w:b w:val="0"/>
                <w:sz w:val="16"/>
              </w:rPr>
              <w:t>Hue</w:t>
            </w:r>
          </w:p>
        </w:tc>
        <w:tc>
          <w:tcPr>
            <w:tcW w:type="dxa" w:w="2541"/>
            <w:vAlign w:val="center"/>
            <w:tcMar>
              <w:top w:w="90" w:type="dxa"/>
              <w:start w:w="100" w:type="dxa"/>
              <w:bottom w:w="90" w:type="dxa"/>
              <w:end w:w="100" w:type="dxa"/>
            </w:tcMar>
          </w:tcPr>
          <w:p>
            <w:pPr>
              <w:spacing w:after="0"/>
            </w:pPr>
            <w:r/>
            <w:r>
              <w:rPr>
                <w:b w:val="0"/>
                <w:sz w:val="16"/>
              </w:rPr>
              <w:t>Continuous</w:t>
            </w:r>
          </w:p>
        </w:tc>
        <w:tc>
          <w:tcPr>
            <w:tcW w:type="dxa" w:w="2541"/>
            <w:vAlign w:val="center"/>
            <w:tcMar>
              <w:top w:w="90" w:type="dxa"/>
              <w:start w:w="100" w:type="dxa"/>
              <w:bottom w:w="90" w:type="dxa"/>
              <w:end w:w="100" w:type="dxa"/>
            </w:tcMar>
          </w:tcPr>
          <w:p>
            <w:pPr>
              <w:spacing w:after="0"/>
            </w:pPr>
            <w:r/>
            <w:r>
              <w:rPr>
                <w:b w:val="0"/>
                <w:sz w:val="16"/>
              </w:rPr>
              <w:t>Color hue measure</w:t>
            </w:r>
          </w:p>
        </w:tc>
      </w:tr>
      <w:tr>
        <w:tc>
          <w:tcPr>
            <w:tcW w:type="dxa" w:w="2541"/>
            <w:vAlign w:val="center"/>
            <w:tcMar>
              <w:top w:w="90" w:type="dxa"/>
              <w:start w:w="100" w:type="dxa"/>
              <w:bottom w:w="90" w:type="dxa"/>
              <w:end w:w="100" w:type="dxa"/>
            </w:tcMar>
            <w:shd w:fill="EAF2F8"/>
          </w:tcPr>
          <w:p>
            <w:pPr>
              <w:spacing w:after="0"/>
            </w:pPr>
            <w:r/>
            <w:r>
              <w:rPr>
                <w:b w:val="0"/>
                <w:sz w:val="16"/>
              </w:rPr>
              <w:t>12</w:t>
            </w:r>
          </w:p>
        </w:tc>
        <w:tc>
          <w:tcPr>
            <w:tcW w:type="dxa" w:w="2541"/>
            <w:vAlign w:val="center"/>
            <w:tcMar>
              <w:top w:w="90" w:type="dxa"/>
              <w:start w:w="100" w:type="dxa"/>
              <w:bottom w:w="90" w:type="dxa"/>
              <w:end w:w="100" w:type="dxa"/>
            </w:tcMar>
          </w:tcPr>
          <w:p>
            <w:pPr>
              <w:spacing w:after="0"/>
            </w:pPr>
            <w:r/>
            <w:r>
              <w:rPr>
                <w:b w:val="0"/>
                <w:sz w:val="16"/>
              </w:rPr>
              <w:t>OD280/OD315</w:t>
            </w:r>
          </w:p>
        </w:tc>
        <w:tc>
          <w:tcPr>
            <w:tcW w:type="dxa" w:w="2541"/>
            <w:vAlign w:val="center"/>
            <w:tcMar>
              <w:top w:w="90" w:type="dxa"/>
              <w:start w:w="100" w:type="dxa"/>
              <w:bottom w:w="90" w:type="dxa"/>
              <w:end w:w="100" w:type="dxa"/>
            </w:tcMar>
          </w:tcPr>
          <w:p>
            <w:pPr>
              <w:spacing w:after="0"/>
            </w:pPr>
            <w:r/>
            <w:r>
              <w:rPr>
                <w:b w:val="0"/>
                <w:sz w:val="16"/>
              </w:rPr>
              <w:t>Continuous</w:t>
            </w:r>
          </w:p>
        </w:tc>
        <w:tc>
          <w:tcPr>
            <w:tcW w:type="dxa" w:w="2541"/>
            <w:vAlign w:val="center"/>
            <w:tcMar>
              <w:top w:w="90" w:type="dxa"/>
              <w:start w:w="100" w:type="dxa"/>
              <w:bottom w:w="90" w:type="dxa"/>
              <w:end w:w="100" w:type="dxa"/>
            </w:tcMar>
          </w:tcPr>
          <w:p>
            <w:pPr>
              <w:spacing w:after="0"/>
            </w:pPr>
            <w:r/>
            <w:r>
              <w:rPr>
                <w:b w:val="0"/>
                <w:sz w:val="16"/>
              </w:rPr>
              <w:t>Optical-density ratio</w:t>
            </w:r>
          </w:p>
        </w:tc>
      </w:tr>
      <w:tr>
        <w:tc>
          <w:tcPr>
            <w:tcW w:type="dxa" w:w="2541"/>
            <w:vAlign w:val="center"/>
            <w:tcMar>
              <w:top w:w="90" w:type="dxa"/>
              <w:start w:w="100" w:type="dxa"/>
              <w:bottom w:w="90" w:type="dxa"/>
              <w:end w:w="100" w:type="dxa"/>
            </w:tcMar>
            <w:shd w:fill="EAF2F8"/>
          </w:tcPr>
          <w:p>
            <w:pPr>
              <w:spacing w:after="0"/>
            </w:pPr>
            <w:r/>
            <w:r>
              <w:rPr>
                <w:b w:val="0"/>
                <w:sz w:val="16"/>
              </w:rPr>
              <w:t>13</w:t>
            </w:r>
          </w:p>
        </w:tc>
        <w:tc>
          <w:tcPr>
            <w:tcW w:type="dxa" w:w="2541"/>
            <w:vAlign w:val="center"/>
            <w:tcMar>
              <w:top w:w="90" w:type="dxa"/>
              <w:start w:w="100" w:type="dxa"/>
              <w:bottom w:w="90" w:type="dxa"/>
              <w:end w:w="100" w:type="dxa"/>
            </w:tcMar>
          </w:tcPr>
          <w:p>
            <w:pPr>
              <w:spacing w:after="0"/>
            </w:pPr>
            <w:r/>
            <w:r>
              <w:rPr>
                <w:b w:val="0"/>
                <w:sz w:val="16"/>
              </w:rPr>
              <w:t>Proline</w:t>
            </w:r>
          </w:p>
        </w:tc>
        <w:tc>
          <w:tcPr>
            <w:tcW w:type="dxa" w:w="2541"/>
            <w:vAlign w:val="center"/>
            <w:tcMar>
              <w:top w:w="90" w:type="dxa"/>
              <w:start w:w="100" w:type="dxa"/>
              <w:bottom w:w="90" w:type="dxa"/>
              <w:end w:w="100" w:type="dxa"/>
            </w:tcMar>
          </w:tcPr>
          <w:p>
            <w:pPr>
              <w:spacing w:after="0"/>
            </w:pPr>
            <w:r/>
            <w:r>
              <w:rPr>
                <w:b w:val="0"/>
                <w:sz w:val="16"/>
              </w:rPr>
              <w:t>Integer</w:t>
            </w:r>
          </w:p>
        </w:tc>
        <w:tc>
          <w:tcPr>
            <w:tcW w:type="dxa" w:w="2541"/>
            <w:vAlign w:val="center"/>
            <w:tcMar>
              <w:top w:w="90" w:type="dxa"/>
              <w:start w:w="100" w:type="dxa"/>
              <w:bottom w:w="90" w:type="dxa"/>
              <w:end w:w="100" w:type="dxa"/>
            </w:tcMar>
          </w:tcPr>
          <w:p>
            <w:pPr>
              <w:spacing w:after="0"/>
            </w:pPr>
            <w:r/>
            <w:r>
              <w:rPr>
                <w:b w:val="0"/>
                <w:sz w:val="16"/>
              </w:rPr>
              <w:t>Amino-acid concentration</w:t>
            </w:r>
          </w:p>
        </w:tc>
      </w:tr>
    </w:tbl>
    <w:p>
      <w:pPr>
        <w:jc w:val="center"/>
      </w:pPr>
      <w:r>
        <w:rPr>
          <w:i/>
          <w:color w:val="595959"/>
          <w:sz w:val="18"/>
        </w:rPr>
        <w:t>Table 1. Input features used for unsupervised clustering. The cultivar target was not included in the clustering matrix.</w:t>
      </w:r>
    </w:p>
    <w:p>
      <w:pPr>
        <w:pStyle w:val="Heading1"/>
      </w:pPr>
      <w:r>
        <w:t>3. Methodology</w:t>
      </w:r>
    </w:p>
    <w:p>
      <w:pPr>
        <w:pStyle w:val="ListNumber"/>
      </w:pPr>
      <w:r>
        <w:t>Load the dataset using scikit-learn's packaged copy of the UCI Wine data and separate the 13 feature columns from the target label.</w:t>
      </w:r>
    </w:p>
    <w:p>
      <w:pPr>
        <w:pStyle w:val="ListNumber"/>
      </w:pPr>
      <w:r>
        <w:t>Check data quality. The dataset has no missing values, so no imputation is necessary.</w:t>
      </w:r>
    </w:p>
    <w:p>
      <w:pPr>
        <w:pStyle w:val="ListNumber"/>
      </w:pPr>
      <w:r>
        <w:t>Standardize every feature with StandardScaler so each variable has mean 0 and unit variance. This prevents high-variance measurements such as proline from dominating Euclidean distance. [4]</w:t>
      </w:r>
    </w:p>
    <w:p>
      <w:pPr>
        <w:pStyle w:val="ListNumber"/>
      </w:pPr>
      <w:r>
        <w:t>Fit K-Means for k=2 through k=8 using k-means++ initialization, n_init=20, max_iter=500, and random_state=42 for reproducibility.</w:t>
      </w:r>
    </w:p>
    <w:p>
      <w:pPr>
        <w:pStyle w:val="ListNumber"/>
      </w:pPr>
      <w:r>
        <w:t>Evaluate candidate k values with inertia, silhouette score, Calinski-Harabasz score, and Davies-Bouldin score. Silhouette is emphasized because it jointly reflects within-cluster cohesion and between-cluster separation; values closer to +1 are better. [2]</w:t>
      </w:r>
    </w:p>
    <w:p>
      <w:pPr>
        <w:pStyle w:val="ListNumber"/>
      </w:pPr>
      <w:r>
        <w:t>Select k=3, visualize the clusters in two-dimensional PCA space, and profile the clusters using both raw feature means and standardized centroid signatures.</w:t>
      </w:r>
    </w:p>
    <w:p>
      <w:pPr>
        <w:pStyle w:val="ListNumber"/>
      </w:pPr>
      <w:r>
        <w:t>Fit Ward hierarchical clustering at k=3 as a robustness check. The reference cultivar labels are used only after clustering for an Adjusted Rand Index (ARI) comparison.</w:t>
      </w:r>
    </w:p>
    <w:p>
      <w:pPr>
        <w:pStyle w:val="Heading2"/>
      </w:pPr>
      <w:r>
        <w:t>3.1 Core Code Snippet</w:t>
      </w:r>
    </w:p>
    <w:p>
      <w:pPr>
        <w:spacing w:after="0"/>
        <w:ind w:left="360" w:right="360"/>
      </w:pPr>
      <w:r>
        <w:rPr>
          <w:rFonts w:ascii="Consolas" w:hAnsi="Consolas"/>
          <w:color w:val="282828"/>
          <w:sz w:val="16"/>
        </w:rPr>
        <w:t>from sklearn.datasets import load_wine</w:t>
      </w:r>
    </w:p>
    <w:p>
      <w:pPr>
        <w:spacing w:after="0"/>
        <w:ind w:left="360" w:right="360"/>
      </w:pPr>
      <w:r>
        <w:rPr>
          <w:rFonts w:ascii="Consolas" w:hAnsi="Consolas"/>
          <w:color w:val="282828"/>
          <w:sz w:val="16"/>
        </w:rPr>
        <w:t>from sklearn.preprocessing import StandardScaler</w:t>
      </w:r>
    </w:p>
    <w:p>
      <w:pPr>
        <w:spacing w:after="0"/>
        <w:ind w:left="360" w:right="360"/>
      </w:pPr>
      <w:r>
        <w:rPr>
          <w:rFonts w:ascii="Consolas" w:hAnsi="Consolas"/>
          <w:color w:val="282828"/>
          <w:sz w:val="16"/>
        </w:rPr>
        <w:t>from sklearn.cluster import KMeans</w:t>
      </w:r>
    </w:p>
    <w:p>
      <w:pPr>
        <w:spacing w:after="0"/>
        <w:ind w:left="360" w:right="360"/>
      </w:pPr>
      <w:r>
        <w:rPr>
          <w:rFonts w:ascii="Consolas" w:hAnsi="Consolas"/>
          <w:color w:val="282828"/>
          <w:sz w:val="16"/>
        </w:rPr>
        <w:t>from sklearn.metrics import silhouette_score</w:t>
      </w:r>
    </w:p>
    <w:p>
      <w:pPr>
        <w:spacing w:after="0"/>
        <w:ind w:left="360" w:right="360"/>
      </w:pPr>
      <w:r>
        <w:rPr>
          <w:rFonts w:ascii="Consolas" w:hAnsi="Consolas"/>
          <w:color w:val="282828"/>
          <w:sz w:val="16"/>
        </w:rPr>
      </w:r>
    </w:p>
    <w:p>
      <w:pPr>
        <w:spacing w:after="0"/>
        <w:ind w:left="360" w:right="360"/>
      </w:pPr>
      <w:r>
        <w:rPr>
          <w:rFonts w:ascii="Consolas" w:hAnsi="Consolas"/>
          <w:color w:val="282828"/>
          <w:sz w:val="16"/>
        </w:rPr>
        <w:t>data = load_wine()</w:t>
      </w:r>
    </w:p>
    <w:p>
      <w:pPr>
        <w:spacing w:after="0"/>
        <w:ind w:left="360" w:right="360"/>
      </w:pPr>
      <w:r>
        <w:rPr>
          <w:rFonts w:ascii="Consolas" w:hAnsi="Consolas"/>
          <w:color w:val="282828"/>
          <w:sz w:val="16"/>
        </w:rPr>
        <w:t>X = data.data</w:t>
      </w:r>
    </w:p>
    <w:p>
      <w:pPr>
        <w:spacing w:after="0"/>
        <w:ind w:left="360" w:right="360"/>
      </w:pPr>
      <w:r>
        <w:rPr>
          <w:rFonts w:ascii="Consolas" w:hAnsi="Consolas"/>
          <w:color w:val="282828"/>
          <w:sz w:val="16"/>
        </w:rPr>
      </w:r>
    </w:p>
    <w:p>
      <w:pPr>
        <w:spacing w:after="0"/>
        <w:ind w:left="360" w:right="360"/>
      </w:pPr>
      <w:r>
        <w:rPr>
          <w:rFonts w:ascii="Consolas" w:hAnsi="Consolas"/>
          <w:color w:val="282828"/>
          <w:sz w:val="16"/>
        </w:rPr>
        <w:t>X_scaled = StandardScaler().fit_transform(X)</w:t>
      </w:r>
    </w:p>
    <w:p>
      <w:pPr>
        <w:spacing w:after="0"/>
        <w:ind w:left="360" w:right="360"/>
      </w:pPr>
      <w:r>
        <w:rPr>
          <w:rFonts w:ascii="Consolas" w:hAnsi="Consolas"/>
          <w:color w:val="282828"/>
          <w:sz w:val="16"/>
        </w:rPr>
      </w:r>
    </w:p>
    <w:p>
      <w:pPr>
        <w:spacing w:after="0"/>
        <w:ind w:left="360" w:right="360"/>
      </w:pPr>
      <w:r>
        <w:rPr>
          <w:rFonts w:ascii="Consolas" w:hAnsi="Consolas"/>
          <w:color w:val="282828"/>
          <w:sz w:val="16"/>
        </w:rPr>
        <w:t>results = []</w:t>
      </w:r>
    </w:p>
    <w:p>
      <w:pPr>
        <w:spacing w:after="0"/>
        <w:ind w:left="360" w:right="360"/>
      </w:pPr>
      <w:r>
        <w:rPr>
          <w:rFonts w:ascii="Consolas" w:hAnsi="Consolas"/>
          <w:color w:val="282828"/>
          <w:sz w:val="16"/>
        </w:rPr>
        <w:t>for k in range(2, 9):</w:t>
      </w:r>
    </w:p>
    <w:p>
      <w:pPr>
        <w:spacing w:after="0"/>
        <w:ind w:left="360" w:right="360"/>
      </w:pPr>
      <w:r>
        <w:rPr>
          <w:rFonts w:ascii="Consolas" w:hAnsi="Consolas"/>
          <w:color w:val="282828"/>
          <w:sz w:val="16"/>
        </w:rPr>
        <w:t xml:space="preserve">    model = KMeans(</w:t>
      </w:r>
    </w:p>
    <w:p>
      <w:pPr>
        <w:spacing w:after="0"/>
        <w:ind w:left="360" w:right="360"/>
      </w:pPr>
      <w:r>
        <w:rPr>
          <w:rFonts w:ascii="Consolas" w:hAnsi="Consolas"/>
          <w:color w:val="282828"/>
          <w:sz w:val="16"/>
        </w:rPr>
        <w:t xml:space="preserve">        n_clusters=k, init="k-means++", n_init=20,</w:t>
      </w:r>
    </w:p>
    <w:p>
      <w:pPr>
        <w:spacing w:after="0"/>
        <w:ind w:left="360" w:right="360"/>
      </w:pPr>
      <w:r>
        <w:rPr>
          <w:rFonts w:ascii="Consolas" w:hAnsi="Consolas"/>
          <w:color w:val="282828"/>
          <w:sz w:val="16"/>
        </w:rPr>
        <w:t xml:space="preserve">        max_iter=500, random_state=42</w:t>
      </w:r>
    </w:p>
    <w:p>
      <w:pPr>
        <w:spacing w:after="0"/>
        <w:ind w:left="360" w:right="360"/>
      </w:pPr>
      <w:r>
        <w:rPr>
          <w:rFonts w:ascii="Consolas" w:hAnsi="Consolas"/>
          <w:color w:val="282828"/>
          <w:sz w:val="16"/>
        </w:rPr>
        <w:t xml:space="preserve">    )</w:t>
      </w:r>
    </w:p>
    <w:p>
      <w:pPr>
        <w:spacing w:after="0"/>
        <w:ind w:left="360" w:right="360"/>
      </w:pPr>
      <w:r>
        <w:rPr>
          <w:rFonts w:ascii="Consolas" w:hAnsi="Consolas"/>
          <w:color w:val="282828"/>
          <w:sz w:val="16"/>
        </w:rPr>
        <w:t xml:space="preserve">    labels = model.fit_predict(X_scaled)</w:t>
      </w:r>
    </w:p>
    <w:p>
      <w:pPr>
        <w:spacing w:after="0"/>
        <w:ind w:left="360" w:right="360"/>
      </w:pPr>
      <w:r>
        <w:rPr>
          <w:rFonts w:ascii="Consolas" w:hAnsi="Consolas"/>
          <w:color w:val="282828"/>
          <w:sz w:val="16"/>
        </w:rPr>
        <w:t xml:space="preserve">    results.append((k, model.inertia_,</w:t>
      </w:r>
    </w:p>
    <w:p>
      <w:pPr>
        <w:spacing w:after="0"/>
        <w:ind w:left="360" w:right="360"/>
      </w:pPr>
      <w:r>
        <w:rPr>
          <w:rFonts w:ascii="Consolas" w:hAnsi="Consolas"/>
          <w:color w:val="282828"/>
          <w:sz w:val="16"/>
        </w:rPr>
        <w:t xml:space="preserve">                    silhouette_score(X_scaled, labels)))</w:t>
      </w:r>
    </w:p>
    <w:p>
      <w:pPr>
        <w:spacing w:after="0"/>
        <w:ind w:left="360" w:right="360"/>
      </w:pPr>
      <w:r>
        <w:rPr>
          <w:rFonts w:ascii="Consolas" w:hAnsi="Consolas"/>
          <w:color w:val="282828"/>
          <w:sz w:val="16"/>
        </w:rPr>
      </w:r>
    </w:p>
    <w:p>
      <w:pPr>
        <w:spacing w:after="0"/>
        <w:ind w:left="360" w:right="360"/>
      </w:pPr>
      <w:r>
        <w:rPr>
          <w:rFonts w:ascii="Consolas" w:hAnsi="Consolas"/>
          <w:color w:val="282828"/>
          <w:sz w:val="16"/>
        </w:rPr>
        <w:t># Final model</w:t>
      </w:r>
    </w:p>
    <w:p>
      <w:pPr>
        <w:spacing w:after="0"/>
        <w:ind w:left="360" w:right="360"/>
      </w:pPr>
      <w:r>
        <w:rPr>
          <w:rFonts w:ascii="Consolas" w:hAnsi="Consolas"/>
          <w:color w:val="282828"/>
          <w:sz w:val="16"/>
        </w:rPr>
        <w:t>final_model = KMeans(n_clusters=3, n_init=20,</w:t>
      </w:r>
    </w:p>
    <w:p>
      <w:pPr>
        <w:spacing w:after="0"/>
        <w:ind w:left="360" w:right="360"/>
      </w:pPr>
      <w:r>
        <w:rPr>
          <w:rFonts w:ascii="Consolas" w:hAnsi="Consolas"/>
          <w:color w:val="282828"/>
          <w:sz w:val="16"/>
        </w:rPr>
        <w:t xml:space="preserve">                     max_iter=500, random_state=42)</w:t>
      </w:r>
    </w:p>
    <w:p>
      <w:pPr>
        <w:spacing w:after="0"/>
        <w:ind w:left="360" w:right="360"/>
      </w:pPr>
      <w:r>
        <w:rPr>
          <w:rFonts w:ascii="Consolas" w:hAnsi="Consolas"/>
          <w:color w:val="282828"/>
          <w:sz w:val="16"/>
        </w:rPr>
        <w:t>clusters = final_model.fit_predict(X_scaled)</w:t>
      </w:r>
    </w:p>
    <w:p>
      <w:pPr>
        <w:pStyle w:val="Heading1"/>
      </w:pPr>
      <w:r>
        <w:t>4. Choosing the Number of Clusters</w:t>
      </w:r>
    </w:p>
    <w:p>
      <w:r>
        <w:t>The elbow curve shows progressively smaller gains in inertia as k increases. The silhouette curve provides the stronger decision signal in this small experiment: k=3 produces the highest average silhouette score among k=2…8.</w:t>
      </w:r>
    </w:p>
    <w:p>
      <w:pPr>
        <w:jc w:val="center"/>
      </w:pPr>
      <w:r>
        <w:drawing>
          <wp:inline xmlns:a="http://schemas.openxmlformats.org/drawingml/2006/main" xmlns:pic="http://schemas.openxmlformats.org/drawingml/2006/picture">
            <wp:extent cx="5577840" cy="3625596"/>
            <wp:docPr id="1" name="Picture 1" descr="Elbow plot showing decreasing K-Means inertia from k=2 to k=8." title="Elbow plot showing decreasing K-Means inertia from k=2 to k=8."/>
            <wp:cNvGraphicFramePr>
              <a:graphicFrameLocks noChangeAspect="1"/>
            </wp:cNvGraphicFramePr>
            <a:graphic>
              <a:graphicData uri="http://schemas.openxmlformats.org/drawingml/2006/picture">
                <pic:pic>
                  <pic:nvPicPr>
                    <pic:cNvPr id="0" name="fig1_elbow.png"/>
                    <pic:cNvPicPr/>
                  </pic:nvPicPr>
                  <pic:blipFill>
                    <a:blip r:embed="rId11"/>
                    <a:stretch>
                      <a:fillRect/>
                    </a:stretch>
                  </pic:blipFill>
                  <pic:spPr>
                    <a:xfrm>
                      <a:off x="0" y="0"/>
                      <a:ext cx="5577840" cy="3625596"/>
                    </a:xfrm>
                    <a:prstGeom prst="rect"/>
                  </pic:spPr>
                </pic:pic>
              </a:graphicData>
            </a:graphic>
          </wp:inline>
        </w:drawing>
      </w:r>
    </w:p>
    <w:p>
      <w:pPr>
        <w:jc w:val="center"/>
      </w:pPr>
      <w:r>
        <w:rPr>
          <w:i/>
          <w:color w:val="595959"/>
          <w:sz w:val="18"/>
        </w:rPr>
        <w:t>Figure 1. Elbow method: inertia decreases as additional clusters are introduced.</w:t>
      </w:r>
    </w:p>
    <w:p>
      <w:pPr>
        <w:jc w:val="center"/>
      </w:pPr>
      <w:r>
        <w:drawing>
          <wp:inline xmlns:a="http://schemas.openxmlformats.org/drawingml/2006/main" xmlns:pic="http://schemas.openxmlformats.org/drawingml/2006/picture">
            <wp:extent cx="5577840" cy="3625596"/>
            <wp:docPr id="2" name="Picture 2" descr="Silhouette score plot showing the highest tested average silhouette at k=3." title="Silhouette score plot showing the highest tested average silhouette at k=3."/>
            <wp:cNvGraphicFramePr>
              <a:graphicFrameLocks noChangeAspect="1"/>
            </wp:cNvGraphicFramePr>
            <a:graphic>
              <a:graphicData uri="http://schemas.openxmlformats.org/drawingml/2006/picture">
                <pic:pic>
                  <pic:nvPicPr>
                    <pic:cNvPr id="0" name="fig2_silhouette.png"/>
                    <pic:cNvPicPr/>
                  </pic:nvPicPr>
                  <pic:blipFill>
                    <a:blip r:embed="rId12"/>
                    <a:stretch>
                      <a:fillRect/>
                    </a:stretch>
                  </pic:blipFill>
                  <pic:spPr>
                    <a:xfrm>
                      <a:off x="0" y="0"/>
                      <a:ext cx="5577840" cy="3625596"/>
                    </a:xfrm>
                    <a:prstGeom prst="rect"/>
                  </pic:spPr>
                </pic:pic>
              </a:graphicData>
            </a:graphic>
          </wp:inline>
        </w:drawing>
      </w:r>
    </w:p>
    <w:p>
      <w:pPr>
        <w:jc w:val="center"/>
      </w:pPr>
      <w:r>
        <w:rPr>
          <w:i/>
          <w:color w:val="595959"/>
          <w:sz w:val="18"/>
        </w:rPr>
        <w:t>Figure 2. Average silhouette score across candidate cluster counts. k=3 is the best tested value.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864"/>
            <w:vAlign w:val="center"/>
            <w:shd w:fill="1F4E78"/>
            <w:tcMar>
              <w:top w:w="90" w:type="dxa"/>
              <w:start w:w="100" w:type="dxa"/>
              <w:bottom w:w="90" w:type="dxa"/>
              <w:end w:w="100" w:type="dxa"/>
            </w:tcMar>
          </w:tcPr>
          <w:p>
            <w:pPr>
              <w:spacing w:after="0"/>
            </w:pPr>
            <w:r/>
            <w:r>
              <w:rPr>
                <w:b/>
                <w:color w:val="FFFFFF"/>
                <w:sz w:val="17"/>
              </w:rPr>
              <w:t>k</w:t>
            </w:r>
          </w:p>
        </w:tc>
        <w:tc>
          <w:tcPr>
            <w:tcW w:type="dxa" w:w="1728"/>
            <w:vAlign w:val="center"/>
            <w:shd w:fill="1F4E78"/>
            <w:tcMar>
              <w:top w:w="90" w:type="dxa"/>
              <w:start w:w="100" w:type="dxa"/>
              <w:bottom w:w="90" w:type="dxa"/>
              <w:end w:w="100" w:type="dxa"/>
            </w:tcMar>
          </w:tcPr>
          <w:p>
            <w:pPr>
              <w:spacing w:after="0"/>
            </w:pPr>
            <w:r/>
            <w:r>
              <w:rPr>
                <w:b/>
                <w:color w:val="FFFFFF"/>
                <w:sz w:val="17"/>
              </w:rPr>
              <w:t>Inertia</w:t>
            </w:r>
          </w:p>
        </w:tc>
        <w:tc>
          <w:tcPr>
            <w:tcW w:type="dxa" w:w="1728"/>
            <w:vAlign w:val="center"/>
            <w:shd w:fill="1F4E78"/>
            <w:tcMar>
              <w:top w:w="90" w:type="dxa"/>
              <w:start w:w="100" w:type="dxa"/>
              <w:bottom w:w="90" w:type="dxa"/>
              <w:end w:w="100" w:type="dxa"/>
            </w:tcMar>
          </w:tcPr>
          <w:p>
            <w:pPr>
              <w:spacing w:after="0"/>
            </w:pPr>
            <w:r/>
            <w:r>
              <w:rPr>
                <w:b/>
                <w:color w:val="FFFFFF"/>
                <w:sz w:val="17"/>
              </w:rPr>
              <w:t>Silhouette</w:t>
            </w:r>
          </w:p>
        </w:tc>
        <w:tc>
          <w:tcPr>
            <w:tcW w:type="dxa" w:w="2448"/>
            <w:vAlign w:val="center"/>
            <w:shd w:fill="1F4E78"/>
            <w:tcMar>
              <w:top w:w="90" w:type="dxa"/>
              <w:start w:w="100" w:type="dxa"/>
              <w:bottom w:w="90" w:type="dxa"/>
              <w:end w:w="100" w:type="dxa"/>
            </w:tcMar>
          </w:tcPr>
          <w:p>
            <w:pPr>
              <w:spacing w:after="0"/>
            </w:pPr>
            <w:r/>
            <w:r>
              <w:rPr>
                <w:b/>
                <w:color w:val="FFFFFF"/>
                <w:sz w:val="17"/>
              </w:rPr>
              <w:t>Calinski-Harabasz</w:t>
            </w:r>
          </w:p>
        </w:tc>
        <w:tc>
          <w:tcPr>
            <w:tcW w:type="dxa" w:w="2016"/>
            <w:vAlign w:val="center"/>
            <w:shd w:fill="1F4E78"/>
            <w:tcMar>
              <w:top w:w="90" w:type="dxa"/>
              <w:start w:w="100" w:type="dxa"/>
              <w:bottom w:w="90" w:type="dxa"/>
              <w:end w:w="100" w:type="dxa"/>
            </w:tcMar>
          </w:tcPr>
          <w:p>
            <w:pPr>
              <w:spacing w:after="0"/>
            </w:pPr>
            <w:r/>
            <w:r>
              <w:rPr>
                <w:b/>
                <w:color w:val="FFFFFF"/>
                <w:sz w:val="17"/>
              </w:rPr>
              <w:t>Davies-Bouldin</w:t>
            </w:r>
          </w:p>
        </w:tc>
      </w:tr>
      <w:tr>
        <w:tc>
          <w:tcPr>
            <w:tcW w:type="dxa" w:w="2033"/>
            <w:vAlign w:val="center"/>
            <w:tcMar>
              <w:top w:w="90" w:type="dxa"/>
              <w:start w:w="100" w:type="dxa"/>
              <w:bottom w:w="90" w:type="dxa"/>
              <w:end w:w="100" w:type="dxa"/>
            </w:tcMar>
            <w:shd w:fill="EAF2F8"/>
          </w:tcPr>
          <w:p>
            <w:pPr>
              <w:spacing w:after="0"/>
            </w:pPr>
            <w:r/>
            <w:r>
              <w:rPr>
                <w:b w:val="0"/>
                <w:sz w:val="17"/>
              </w:rPr>
              <w:t>2</w:t>
            </w:r>
          </w:p>
        </w:tc>
        <w:tc>
          <w:tcPr>
            <w:tcW w:type="dxa" w:w="2033"/>
            <w:vAlign w:val="center"/>
            <w:tcMar>
              <w:top w:w="90" w:type="dxa"/>
              <w:start w:w="100" w:type="dxa"/>
              <w:bottom w:w="90" w:type="dxa"/>
              <w:end w:w="100" w:type="dxa"/>
            </w:tcMar>
          </w:tcPr>
          <w:p>
            <w:pPr>
              <w:spacing w:after="0"/>
            </w:pPr>
            <w:r/>
            <w:r>
              <w:rPr>
                <w:b w:val="0"/>
                <w:sz w:val="17"/>
              </w:rPr>
              <w:t>1658.8</w:t>
            </w:r>
          </w:p>
        </w:tc>
        <w:tc>
          <w:tcPr>
            <w:tcW w:type="dxa" w:w="2033"/>
            <w:vAlign w:val="center"/>
            <w:tcMar>
              <w:top w:w="90" w:type="dxa"/>
              <w:start w:w="100" w:type="dxa"/>
              <w:bottom w:w="90" w:type="dxa"/>
              <w:end w:w="100" w:type="dxa"/>
            </w:tcMar>
          </w:tcPr>
          <w:p>
            <w:pPr>
              <w:spacing w:after="0"/>
            </w:pPr>
            <w:r/>
            <w:r>
              <w:rPr>
                <w:b w:val="0"/>
                <w:sz w:val="17"/>
              </w:rPr>
              <w:t>0.259</w:t>
            </w:r>
          </w:p>
        </w:tc>
        <w:tc>
          <w:tcPr>
            <w:tcW w:type="dxa" w:w="2033"/>
            <w:vAlign w:val="center"/>
            <w:tcMar>
              <w:top w:w="90" w:type="dxa"/>
              <w:start w:w="100" w:type="dxa"/>
              <w:bottom w:w="90" w:type="dxa"/>
              <w:end w:w="100" w:type="dxa"/>
            </w:tcMar>
          </w:tcPr>
          <w:p>
            <w:pPr>
              <w:spacing w:after="0"/>
            </w:pPr>
            <w:r/>
            <w:r>
              <w:rPr>
                <w:b w:val="0"/>
                <w:sz w:val="17"/>
              </w:rPr>
              <w:t>69.5</w:t>
            </w:r>
          </w:p>
        </w:tc>
        <w:tc>
          <w:tcPr>
            <w:tcW w:type="dxa" w:w="2033"/>
            <w:vAlign w:val="center"/>
            <w:tcMar>
              <w:top w:w="90" w:type="dxa"/>
              <w:start w:w="100" w:type="dxa"/>
              <w:bottom w:w="90" w:type="dxa"/>
              <w:end w:w="100" w:type="dxa"/>
            </w:tcMar>
          </w:tcPr>
          <w:p>
            <w:pPr>
              <w:spacing w:after="0"/>
            </w:pPr>
            <w:r/>
            <w:r>
              <w:rPr>
                <w:b w:val="0"/>
                <w:sz w:val="17"/>
              </w:rPr>
              <w:t>1.526</w:t>
            </w:r>
          </w:p>
        </w:tc>
      </w:tr>
      <w:tr>
        <w:tc>
          <w:tcPr>
            <w:tcW w:type="dxa" w:w="2033"/>
            <w:vAlign w:val="center"/>
            <w:tcMar>
              <w:top w:w="90" w:type="dxa"/>
              <w:start w:w="100" w:type="dxa"/>
              <w:bottom w:w="90" w:type="dxa"/>
              <w:end w:w="100" w:type="dxa"/>
            </w:tcMar>
            <w:shd w:fill="EAF2F8"/>
          </w:tcPr>
          <w:p>
            <w:pPr>
              <w:spacing w:after="0"/>
            </w:pPr>
            <w:r/>
            <w:r>
              <w:rPr>
                <w:b w:val="0"/>
                <w:sz w:val="17"/>
              </w:rPr>
              <w:t>3</w:t>
            </w:r>
          </w:p>
        </w:tc>
        <w:tc>
          <w:tcPr>
            <w:tcW w:type="dxa" w:w="2033"/>
            <w:vAlign w:val="center"/>
            <w:tcMar>
              <w:top w:w="90" w:type="dxa"/>
              <w:start w:w="100" w:type="dxa"/>
              <w:bottom w:w="90" w:type="dxa"/>
              <w:end w:w="100" w:type="dxa"/>
            </w:tcMar>
          </w:tcPr>
          <w:p>
            <w:pPr>
              <w:spacing w:after="0"/>
            </w:pPr>
            <w:r/>
            <w:r>
              <w:rPr>
                <w:b w:val="0"/>
                <w:sz w:val="17"/>
              </w:rPr>
              <w:t>1277.9</w:t>
            </w:r>
          </w:p>
        </w:tc>
        <w:tc>
          <w:tcPr>
            <w:tcW w:type="dxa" w:w="2033"/>
            <w:vAlign w:val="center"/>
            <w:tcMar>
              <w:top w:w="90" w:type="dxa"/>
              <w:start w:w="100" w:type="dxa"/>
              <w:bottom w:w="90" w:type="dxa"/>
              <w:end w:w="100" w:type="dxa"/>
            </w:tcMar>
          </w:tcPr>
          <w:p>
            <w:pPr>
              <w:spacing w:after="0"/>
            </w:pPr>
            <w:r/>
            <w:r>
              <w:rPr>
                <w:b w:val="0"/>
                <w:sz w:val="17"/>
              </w:rPr>
              <w:t>0.285</w:t>
            </w:r>
          </w:p>
        </w:tc>
        <w:tc>
          <w:tcPr>
            <w:tcW w:type="dxa" w:w="2033"/>
            <w:vAlign w:val="center"/>
            <w:tcMar>
              <w:top w:w="90" w:type="dxa"/>
              <w:start w:w="100" w:type="dxa"/>
              <w:bottom w:w="90" w:type="dxa"/>
              <w:end w:w="100" w:type="dxa"/>
            </w:tcMar>
          </w:tcPr>
          <w:p>
            <w:pPr>
              <w:spacing w:after="0"/>
            </w:pPr>
            <w:r/>
            <w:r>
              <w:rPr>
                <w:b w:val="0"/>
                <w:sz w:val="17"/>
              </w:rPr>
              <w:t>70.9</w:t>
            </w:r>
          </w:p>
        </w:tc>
        <w:tc>
          <w:tcPr>
            <w:tcW w:type="dxa" w:w="2033"/>
            <w:vAlign w:val="center"/>
            <w:tcMar>
              <w:top w:w="90" w:type="dxa"/>
              <w:start w:w="100" w:type="dxa"/>
              <w:bottom w:w="90" w:type="dxa"/>
              <w:end w:w="100" w:type="dxa"/>
            </w:tcMar>
          </w:tcPr>
          <w:p>
            <w:pPr>
              <w:spacing w:after="0"/>
            </w:pPr>
            <w:r/>
            <w:r>
              <w:rPr>
                <w:b w:val="0"/>
                <w:sz w:val="17"/>
              </w:rPr>
              <w:t>1.389</w:t>
            </w:r>
          </w:p>
        </w:tc>
      </w:tr>
      <w:tr>
        <w:tc>
          <w:tcPr>
            <w:tcW w:type="dxa" w:w="2033"/>
            <w:vAlign w:val="center"/>
            <w:tcMar>
              <w:top w:w="90" w:type="dxa"/>
              <w:start w:w="100" w:type="dxa"/>
              <w:bottom w:w="90" w:type="dxa"/>
              <w:end w:w="100" w:type="dxa"/>
            </w:tcMar>
            <w:shd w:fill="EAF2F8"/>
          </w:tcPr>
          <w:p>
            <w:pPr>
              <w:spacing w:after="0"/>
            </w:pPr>
            <w:r/>
            <w:r>
              <w:rPr>
                <w:b w:val="0"/>
                <w:sz w:val="17"/>
              </w:rPr>
              <w:t>4</w:t>
            </w:r>
          </w:p>
        </w:tc>
        <w:tc>
          <w:tcPr>
            <w:tcW w:type="dxa" w:w="2033"/>
            <w:vAlign w:val="center"/>
            <w:tcMar>
              <w:top w:w="90" w:type="dxa"/>
              <w:start w:w="100" w:type="dxa"/>
              <w:bottom w:w="90" w:type="dxa"/>
              <w:end w:w="100" w:type="dxa"/>
            </w:tcMar>
          </w:tcPr>
          <w:p>
            <w:pPr>
              <w:spacing w:after="0"/>
            </w:pPr>
            <w:r/>
            <w:r>
              <w:rPr>
                <w:b w:val="0"/>
                <w:sz w:val="17"/>
              </w:rPr>
              <w:t>1175.4</w:t>
            </w:r>
          </w:p>
        </w:tc>
        <w:tc>
          <w:tcPr>
            <w:tcW w:type="dxa" w:w="2033"/>
            <w:vAlign w:val="center"/>
            <w:tcMar>
              <w:top w:w="90" w:type="dxa"/>
              <w:start w:w="100" w:type="dxa"/>
              <w:bottom w:w="90" w:type="dxa"/>
              <w:end w:w="100" w:type="dxa"/>
            </w:tcMar>
          </w:tcPr>
          <w:p>
            <w:pPr>
              <w:spacing w:after="0"/>
            </w:pPr>
            <w:r/>
            <w:r>
              <w:rPr>
                <w:b w:val="0"/>
                <w:sz w:val="17"/>
              </w:rPr>
              <w:t>0.259</w:t>
            </w:r>
          </w:p>
        </w:tc>
        <w:tc>
          <w:tcPr>
            <w:tcW w:type="dxa" w:w="2033"/>
            <w:vAlign w:val="center"/>
            <w:tcMar>
              <w:top w:w="90" w:type="dxa"/>
              <w:start w:w="100" w:type="dxa"/>
              <w:bottom w:w="90" w:type="dxa"/>
              <w:end w:w="100" w:type="dxa"/>
            </w:tcMar>
          </w:tcPr>
          <w:p>
            <w:pPr>
              <w:spacing w:after="0"/>
            </w:pPr>
            <w:r/>
            <w:r>
              <w:rPr>
                <w:b w:val="0"/>
                <w:sz w:val="17"/>
              </w:rPr>
              <w:t>56.2</w:t>
            </w:r>
          </w:p>
        </w:tc>
        <w:tc>
          <w:tcPr>
            <w:tcW w:type="dxa" w:w="2033"/>
            <w:vAlign w:val="center"/>
            <w:tcMar>
              <w:top w:w="90" w:type="dxa"/>
              <w:start w:w="100" w:type="dxa"/>
              <w:bottom w:w="90" w:type="dxa"/>
              <w:end w:w="100" w:type="dxa"/>
            </w:tcMar>
          </w:tcPr>
          <w:p>
            <w:pPr>
              <w:spacing w:after="0"/>
            </w:pPr>
            <w:r/>
            <w:r>
              <w:rPr>
                <w:b w:val="0"/>
                <w:sz w:val="17"/>
              </w:rPr>
              <w:t>1.817</w:t>
            </w:r>
          </w:p>
        </w:tc>
      </w:tr>
      <w:tr>
        <w:tc>
          <w:tcPr>
            <w:tcW w:type="dxa" w:w="2033"/>
            <w:vAlign w:val="center"/>
            <w:tcMar>
              <w:top w:w="90" w:type="dxa"/>
              <w:start w:w="100" w:type="dxa"/>
              <w:bottom w:w="90" w:type="dxa"/>
              <w:end w:w="100" w:type="dxa"/>
            </w:tcMar>
            <w:shd w:fill="EAF2F8"/>
          </w:tcPr>
          <w:p>
            <w:pPr>
              <w:spacing w:after="0"/>
            </w:pPr>
            <w:r/>
            <w:r>
              <w:rPr>
                <w:b w:val="0"/>
                <w:sz w:val="17"/>
              </w:rPr>
              <w:t>5</w:t>
            </w:r>
          </w:p>
        </w:tc>
        <w:tc>
          <w:tcPr>
            <w:tcW w:type="dxa" w:w="2033"/>
            <w:vAlign w:val="center"/>
            <w:tcMar>
              <w:top w:w="90" w:type="dxa"/>
              <w:start w:w="100" w:type="dxa"/>
              <w:bottom w:w="90" w:type="dxa"/>
              <w:end w:w="100" w:type="dxa"/>
            </w:tcMar>
          </w:tcPr>
          <w:p>
            <w:pPr>
              <w:spacing w:after="0"/>
            </w:pPr>
            <w:r/>
            <w:r>
              <w:rPr>
                <w:b w:val="0"/>
                <w:sz w:val="17"/>
              </w:rPr>
              <w:t>1107.0</w:t>
            </w:r>
          </w:p>
        </w:tc>
        <w:tc>
          <w:tcPr>
            <w:tcW w:type="dxa" w:w="2033"/>
            <w:vAlign w:val="center"/>
            <w:tcMar>
              <w:top w:w="90" w:type="dxa"/>
              <w:start w:w="100" w:type="dxa"/>
              <w:bottom w:w="90" w:type="dxa"/>
              <w:end w:w="100" w:type="dxa"/>
            </w:tcMar>
          </w:tcPr>
          <w:p>
            <w:pPr>
              <w:spacing w:after="0"/>
            </w:pPr>
            <w:r/>
            <w:r>
              <w:rPr>
                <w:b w:val="0"/>
                <w:sz w:val="17"/>
              </w:rPr>
              <w:t>0.232</w:t>
            </w:r>
          </w:p>
        </w:tc>
        <w:tc>
          <w:tcPr>
            <w:tcW w:type="dxa" w:w="2033"/>
            <w:vAlign w:val="center"/>
            <w:tcMar>
              <w:top w:w="90" w:type="dxa"/>
              <w:start w:w="100" w:type="dxa"/>
              <w:bottom w:w="90" w:type="dxa"/>
              <w:end w:w="100" w:type="dxa"/>
            </w:tcMar>
          </w:tcPr>
          <w:p>
            <w:pPr>
              <w:spacing w:after="0"/>
            </w:pPr>
            <w:r/>
            <w:r>
              <w:rPr>
                <w:b w:val="0"/>
                <w:sz w:val="17"/>
              </w:rPr>
              <w:t>47.2</w:t>
            </w:r>
          </w:p>
        </w:tc>
        <w:tc>
          <w:tcPr>
            <w:tcW w:type="dxa" w:w="2033"/>
            <w:vAlign w:val="center"/>
            <w:tcMar>
              <w:top w:w="90" w:type="dxa"/>
              <w:start w:w="100" w:type="dxa"/>
              <w:bottom w:w="90" w:type="dxa"/>
              <w:end w:w="100" w:type="dxa"/>
            </w:tcMar>
          </w:tcPr>
          <w:p>
            <w:pPr>
              <w:spacing w:after="0"/>
            </w:pPr>
            <w:r/>
            <w:r>
              <w:rPr>
                <w:b w:val="0"/>
                <w:sz w:val="17"/>
              </w:rPr>
              <w:t>1.681</w:t>
            </w:r>
          </w:p>
        </w:tc>
      </w:tr>
      <w:tr>
        <w:tc>
          <w:tcPr>
            <w:tcW w:type="dxa" w:w="2033"/>
            <w:vAlign w:val="center"/>
            <w:tcMar>
              <w:top w:w="90" w:type="dxa"/>
              <w:start w:w="100" w:type="dxa"/>
              <w:bottom w:w="90" w:type="dxa"/>
              <w:end w:w="100" w:type="dxa"/>
            </w:tcMar>
            <w:shd w:fill="EAF2F8"/>
          </w:tcPr>
          <w:p>
            <w:pPr>
              <w:spacing w:after="0"/>
            </w:pPr>
            <w:r/>
            <w:r>
              <w:rPr>
                <w:b w:val="0"/>
                <w:sz w:val="17"/>
              </w:rPr>
              <w:t>6</w:t>
            </w:r>
          </w:p>
        </w:tc>
        <w:tc>
          <w:tcPr>
            <w:tcW w:type="dxa" w:w="2033"/>
            <w:vAlign w:val="center"/>
            <w:tcMar>
              <w:top w:w="90" w:type="dxa"/>
              <w:start w:w="100" w:type="dxa"/>
              <w:bottom w:w="90" w:type="dxa"/>
              <w:end w:w="100" w:type="dxa"/>
            </w:tcMar>
          </w:tcPr>
          <w:p>
            <w:pPr>
              <w:spacing w:after="0"/>
            </w:pPr>
            <w:r/>
            <w:r>
              <w:rPr>
                <w:b w:val="0"/>
                <w:sz w:val="17"/>
              </w:rPr>
              <w:t>1046.0</w:t>
            </w:r>
          </w:p>
        </w:tc>
        <w:tc>
          <w:tcPr>
            <w:tcW w:type="dxa" w:w="2033"/>
            <w:vAlign w:val="center"/>
            <w:tcMar>
              <w:top w:w="90" w:type="dxa"/>
              <w:start w:w="100" w:type="dxa"/>
              <w:bottom w:w="90" w:type="dxa"/>
              <w:end w:w="100" w:type="dxa"/>
            </w:tcMar>
          </w:tcPr>
          <w:p>
            <w:pPr>
              <w:spacing w:after="0"/>
            </w:pPr>
            <w:r/>
            <w:r>
              <w:rPr>
                <w:b w:val="0"/>
                <w:sz w:val="17"/>
              </w:rPr>
              <w:t>0.237</w:t>
            </w:r>
          </w:p>
        </w:tc>
        <w:tc>
          <w:tcPr>
            <w:tcW w:type="dxa" w:w="2033"/>
            <w:vAlign w:val="center"/>
            <w:tcMar>
              <w:top w:w="90" w:type="dxa"/>
              <w:start w:w="100" w:type="dxa"/>
              <w:bottom w:w="90" w:type="dxa"/>
              <w:end w:w="100" w:type="dxa"/>
            </w:tcMar>
          </w:tcPr>
          <w:p>
            <w:pPr>
              <w:spacing w:after="0"/>
            </w:pPr>
            <w:r/>
            <w:r>
              <w:rPr>
                <w:b w:val="0"/>
                <w:sz w:val="17"/>
              </w:rPr>
              <w:t>41.7</w:t>
            </w:r>
          </w:p>
        </w:tc>
        <w:tc>
          <w:tcPr>
            <w:tcW w:type="dxa" w:w="2033"/>
            <w:vAlign w:val="center"/>
            <w:tcMar>
              <w:top w:w="90" w:type="dxa"/>
              <w:start w:w="100" w:type="dxa"/>
              <w:bottom w:w="90" w:type="dxa"/>
              <w:end w:w="100" w:type="dxa"/>
            </w:tcMar>
          </w:tcPr>
          <w:p>
            <w:pPr>
              <w:spacing w:after="0"/>
            </w:pPr>
            <w:r/>
            <w:r>
              <w:rPr>
                <w:b w:val="0"/>
                <w:sz w:val="17"/>
              </w:rPr>
              <w:t>1.554</w:t>
            </w:r>
          </w:p>
        </w:tc>
      </w:tr>
      <w:tr>
        <w:tc>
          <w:tcPr>
            <w:tcW w:type="dxa" w:w="2033"/>
            <w:vAlign w:val="center"/>
            <w:tcMar>
              <w:top w:w="90" w:type="dxa"/>
              <w:start w:w="100" w:type="dxa"/>
              <w:bottom w:w="90" w:type="dxa"/>
              <w:end w:w="100" w:type="dxa"/>
            </w:tcMar>
            <w:shd w:fill="EAF2F8"/>
          </w:tcPr>
          <w:p>
            <w:pPr>
              <w:spacing w:after="0"/>
            </w:pPr>
            <w:r/>
            <w:r>
              <w:rPr>
                <w:b w:val="0"/>
                <w:sz w:val="17"/>
              </w:rPr>
              <w:t>7</w:t>
            </w:r>
          </w:p>
        </w:tc>
        <w:tc>
          <w:tcPr>
            <w:tcW w:type="dxa" w:w="2033"/>
            <w:vAlign w:val="center"/>
            <w:tcMar>
              <w:top w:w="90" w:type="dxa"/>
              <w:start w:w="100" w:type="dxa"/>
              <w:bottom w:w="90" w:type="dxa"/>
              <w:end w:w="100" w:type="dxa"/>
            </w:tcMar>
          </w:tcPr>
          <w:p>
            <w:pPr>
              <w:spacing w:after="0"/>
            </w:pPr>
            <w:r/>
            <w:r>
              <w:rPr>
                <w:b w:val="0"/>
                <w:sz w:val="17"/>
              </w:rPr>
              <w:t>981.6</w:t>
            </w:r>
          </w:p>
        </w:tc>
        <w:tc>
          <w:tcPr>
            <w:tcW w:type="dxa" w:w="2033"/>
            <w:vAlign w:val="center"/>
            <w:tcMar>
              <w:top w:w="90" w:type="dxa"/>
              <w:start w:w="100" w:type="dxa"/>
              <w:bottom w:w="90" w:type="dxa"/>
              <w:end w:w="100" w:type="dxa"/>
            </w:tcMar>
          </w:tcPr>
          <w:p>
            <w:pPr>
              <w:spacing w:after="0"/>
            </w:pPr>
            <w:r/>
            <w:r>
              <w:rPr>
                <w:b w:val="0"/>
                <w:sz w:val="17"/>
              </w:rPr>
              <w:t>0.204</w:t>
            </w:r>
          </w:p>
        </w:tc>
        <w:tc>
          <w:tcPr>
            <w:tcW w:type="dxa" w:w="2033"/>
            <w:vAlign w:val="center"/>
            <w:tcMar>
              <w:top w:w="90" w:type="dxa"/>
              <w:start w:w="100" w:type="dxa"/>
              <w:bottom w:w="90" w:type="dxa"/>
              <w:end w:w="100" w:type="dxa"/>
            </w:tcMar>
          </w:tcPr>
          <w:p>
            <w:pPr>
              <w:spacing w:after="0"/>
            </w:pPr>
            <w:r/>
            <w:r>
              <w:rPr>
                <w:b w:val="0"/>
                <w:sz w:val="17"/>
              </w:rPr>
              <w:t>38.7</w:t>
            </w:r>
          </w:p>
        </w:tc>
        <w:tc>
          <w:tcPr>
            <w:tcW w:type="dxa" w:w="2033"/>
            <w:vAlign w:val="center"/>
            <w:tcMar>
              <w:top w:w="90" w:type="dxa"/>
              <w:start w:w="100" w:type="dxa"/>
              <w:bottom w:w="90" w:type="dxa"/>
              <w:end w:w="100" w:type="dxa"/>
            </w:tcMar>
          </w:tcPr>
          <w:p>
            <w:pPr>
              <w:spacing w:after="0"/>
            </w:pPr>
            <w:r/>
            <w:r>
              <w:rPr>
                <w:b w:val="0"/>
                <w:sz w:val="17"/>
              </w:rPr>
              <w:t>1.661</w:t>
            </w:r>
          </w:p>
        </w:tc>
      </w:tr>
      <w:tr>
        <w:tc>
          <w:tcPr>
            <w:tcW w:type="dxa" w:w="2033"/>
            <w:vAlign w:val="center"/>
            <w:tcMar>
              <w:top w:w="90" w:type="dxa"/>
              <w:start w:w="100" w:type="dxa"/>
              <w:bottom w:w="90" w:type="dxa"/>
              <w:end w:w="100" w:type="dxa"/>
            </w:tcMar>
            <w:shd w:fill="EAF2F8"/>
          </w:tcPr>
          <w:p>
            <w:pPr>
              <w:spacing w:after="0"/>
            </w:pPr>
            <w:r/>
            <w:r>
              <w:rPr>
                <w:b w:val="0"/>
                <w:sz w:val="17"/>
              </w:rPr>
              <w:t>8</w:t>
            </w:r>
          </w:p>
        </w:tc>
        <w:tc>
          <w:tcPr>
            <w:tcW w:type="dxa" w:w="2033"/>
            <w:vAlign w:val="center"/>
            <w:tcMar>
              <w:top w:w="90" w:type="dxa"/>
              <w:start w:w="100" w:type="dxa"/>
              <w:bottom w:w="90" w:type="dxa"/>
              <w:end w:w="100" w:type="dxa"/>
            </w:tcMar>
          </w:tcPr>
          <w:p>
            <w:pPr>
              <w:spacing w:after="0"/>
            </w:pPr>
            <w:r/>
            <w:r>
              <w:rPr>
                <w:b w:val="0"/>
                <w:sz w:val="17"/>
              </w:rPr>
              <w:t>935.2</w:t>
            </w:r>
          </w:p>
        </w:tc>
        <w:tc>
          <w:tcPr>
            <w:tcW w:type="dxa" w:w="2033"/>
            <w:vAlign w:val="center"/>
            <w:tcMar>
              <w:top w:w="90" w:type="dxa"/>
              <w:start w:w="100" w:type="dxa"/>
              <w:bottom w:w="90" w:type="dxa"/>
              <w:end w:w="100" w:type="dxa"/>
            </w:tcMar>
          </w:tcPr>
          <w:p>
            <w:pPr>
              <w:spacing w:after="0"/>
            </w:pPr>
            <w:r/>
            <w:r>
              <w:rPr>
                <w:b w:val="0"/>
                <w:sz w:val="17"/>
              </w:rPr>
              <w:t>0.157</w:t>
            </w:r>
          </w:p>
        </w:tc>
        <w:tc>
          <w:tcPr>
            <w:tcW w:type="dxa" w:w="2033"/>
            <w:vAlign w:val="center"/>
            <w:tcMar>
              <w:top w:w="90" w:type="dxa"/>
              <w:start w:w="100" w:type="dxa"/>
              <w:bottom w:w="90" w:type="dxa"/>
              <w:end w:w="100" w:type="dxa"/>
            </w:tcMar>
          </w:tcPr>
          <w:p>
            <w:pPr>
              <w:spacing w:after="0"/>
            </w:pPr>
            <w:r/>
            <w:r>
              <w:rPr>
                <w:b w:val="0"/>
                <w:sz w:val="17"/>
              </w:rPr>
              <w:t>35.8</w:t>
            </w:r>
          </w:p>
        </w:tc>
        <w:tc>
          <w:tcPr>
            <w:tcW w:type="dxa" w:w="2033"/>
            <w:vAlign w:val="center"/>
            <w:tcMar>
              <w:top w:w="90" w:type="dxa"/>
              <w:start w:w="100" w:type="dxa"/>
              <w:bottom w:w="90" w:type="dxa"/>
              <w:end w:w="100" w:type="dxa"/>
            </w:tcMar>
          </w:tcPr>
          <w:p>
            <w:pPr>
              <w:spacing w:after="0"/>
            </w:pPr>
            <w:r/>
            <w:r>
              <w:rPr>
                <w:b w:val="0"/>
                <w:sz w:val="17"/>
              </w:rPr>
              <w:t>1.741</w:t>
            </w:r>
          </w:p>
        </w:tc>
      </w:tr>
    </w:tbl>
    <w:p>
      <w:pPr>
        <w:jc w:val="center"/>
      </w:pPr>
      <w:r>
        <w:rPr>
          <w:i/>
          <w:color w:val="595959"/>
          <w:sz w:val="18"/>
        </w:rPr>
        <w:t>Table 2. Candidate-k evaluation metrics. Silhouette is maximized at k=3; Davies-Bouldin is also lowest at k=3 among the tested values.</w:t>
      </w:r>
    </w:p>
    <w:p>
      <w:r>
        <w:rPr>
          <w:b/>
        </w:rPr>
        <w:t xml:space="preserve">Decision rationale. </w:t>
      </w:r>
      <w:r>
        <w:t>No single metric should be treated as a universal truth. Here, k=3 is supported by the best silhouette, the lowest Davies-Bouldin score in the tested range, and a meaningful elbow in the inertia curve. The agreement between K-Means and hierarchical clustering further strengthens the choice.</w:t>
      </w:r>
    </w:p>
    <w:p>
      <w:pPr>
        <w:pStyle w:val="Heading1"/>
      </w:pPr>
      <w:r>
        <w:t>5. Clustering Results</w:t>
      </w:r>
    </w:p>
    <w:p>
      <w:pPr>
        <w:jc w:val="center"/>
      </w:pPr>
      <w:r>
        <w:drawing>
          <wp:inline xmlns:a="http://schemas.openxmlformats.org/drawingml/2006/main" xmlns:pic="http://schemas.openxmlformats.org/drawingml/2006/picture">
            <wp:extent cx="5577840" cy="4043934"/>
            <wp:docPr id="3" name="Picture 3" descr="PCA scatter plot displaying three K-Means clusters and centroids." title="PCA scatter plot displaying three K-Means clusters and centroids."/>
            <wp:cNvGraphicFramePr>
              <a:graphicFrameLocks noChangeAspect="1"/>
            </wp:cNvGraphicFramePr>
            <a:graphic>
              <a:graphicData uri="http://schemas.openxmlformats.org/drawingml/2006/picture">
                <pic:pic>
                  <pic:nvPicPr>
                    <pic:cNvPr id="0" name="fig3_pca_clusters.png"/>
                    <pic:cNvPicPr/>
                  </pic:nvPicPr>
                  <pic:blipFill>
                    <a:blip r:embed="rId13"/>
                    <a:stretch>
                      <a:fillRect/>
                    </a:stretch>
                  </pic:blipFill>
                  <pic:spPr>
                    <a:xfrm>
                      <a:off x="0" y="0"/>
                      <a:ext cx="5577840" cy="4043934"/>
                    </a:xfrm>
                    <a:prstGeom prst="rect"/>
                  </pic:spPr>
                </pic:pic>
              </a:graphicData>
            </a:graphic>
          </wp:inline>
        </w:drawing>
      </w:r>
    </w:p>
    <w:p>
      <w:pPr>
        <w:jc w:val="center"/>
      </w:pPr>
      <w:r>
        <w:rPr>
          <w:i/>
          <w:color w:val="595959"/>
          <w:sz w:val="18"/>
        </w:rPr>
        <w:t>Figure 3. K-Means clusters projected into the first two principal components. PC1 and PC2 together explain 55.4% of standardized feature variance.</w:t>
      </w:r>
    </w:p>
    <w:p>
      <w:pPr>
        <w:jc w:val="center"/>
      </w:pPr>
      <w:r>
        <w:drawing>
          <wp:inline xmlns:a="http://schemas.openxmlformats.org/drawingml/2006/main" xmlns:pic="http://schemas.openxmlformats.org/drawingml/2006/picture">
            <wp:extent cx="5577840" cy="3834765"/>
            <wp:docPr id="4" name="Picture 4" descr="Silhouette plot for k=3 showing sample coefficients by cluster." title="Silhouette plot for k=3 showing sample coefficients by cluster."/>
            <wp:cNvGraphicFramePr>
              <a:graphicFrameLocks noChangeAspect="1"/>
            </wp:cNvGraphicFramePr>
            <a:graphic>
              <a:graphicData uri="http://schemas.openxmlformats.org/drawingml/2006/picture">
                <pic:pic>
                  <pic:nvPicPr>
                    <pic:cNvPr id="0" name="fig6_silhouette_plot.png"/>
                    <pic:cNvPicPr/>
                  </pic:nvPicPr>
                  <pic:blipFill>
                    <a:blip r:embed="rId14"/>
                    <a:stretch>
                      <a:fillRect/>
                    </a:stretch>
                  </pic:blipFill>
                  <pic:spPr>
                    <a:xfrm>
                      <a:off x="0" y="0"/>
                      <a:ext cx="5577840" cy="3834765"/>
                    </a:xfrm>
                    <a:prstGeom prst="rect"/>
                  </pic:spPr>
                </pic:pic>
              </a:graphicData>
            </a:graphic>
          </wp:inline>
        </w:drawing>
      </w:r>
    </w:p>
    <w:p>
      <w:pPr>
        <w:jc w:val="center"/>
      </w:pPr>
      <w:r>
        <w:rPr>
          <w:i/>
          <w:color w:val="595959"/>
          <w:sz w:val="18"/>
        </w:rPr>
        <w:t>Figure 4. Sample-level silhouette coefficients for the selected k=3 solution.</w:t>
      </w:r>
    </w:p>
    <w:p>
      <w:r>
        <w:rPr>
          <w:b/>
        </w:rPr>
        <w:t xml:space="preserve">Cluster sizes. </w:t>
      </w:r>
      <w:r>
        <w:t>Cluster 0 contains 65 samples (36.5%), Cluster 1 contains 51 samples (28.7%), and Cluster 2 contains 62 samples (34.8%). The sizes are reasonably balanced, reducing concern that one cluster simply acts as a catch-all.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vAlign w:val="center"/>
            <w:shd w:fill="1F4E78"/>
            <w:tcMar>
              <w:top w:w="90" w:type="dxa"/>
              <w:start w:w="100" w:type="dxa"/>
              <w:bottom w:w="90" w:type="dxa"/>
              <w:end w:w="100" w:type="dxa"/>
            </w:tcMar>
          </w:tcPr>
          <w:p>
            <w:pPr>
              <w:spacing w:after="0"/>
            </w:pPr>
            <w:r/>
            <w:r>
              <w:rPr>
                <w:b/>
                <w:color w:val="FFFFFF"/>
                <w:sz w:val="18"/>
              </w:rPr>
              <w:t>Cluster</w:t>
            </w:r>
          </w:p>
        </w:tc>
        <w:tc>
          <w:tcPr>
            <w:tcW w:type="dxa" w:w="2016"/>
            <w:vAlign w:val="center"/>
            <w:shd w:fill="1F4E78"/>
            <w:tcMar>
              <w:top w:w="90" w:type="dxa"/>
              <w:start w:w="100" w:type="dxa"/>
              <w:bottom w:w="90" w:type="dxa"/>
              <w:end w:w="100" w:type="dxa"/>
            </w:tcMar>
          </w:tcPr>
          <w:p>
            <w:pPr>
              <w:spacing w:after="0"/>
            </w:pPr>
            <w:r/>
            <w:r>
              <w:rPr>
                <w:b/>
                <w:color w:val="FFFFFF"/>
                <w:sz w:val="18"/>
              </w:rPr>
              <w:t>Samples</w:t>
            </w:r>
          </w:p>
        </w:tc>
        <w:tc>
          <w:tcPr>
            <w:tcW w:type="dxa" w:w="1728"/>
            <w:vAlign w:val="center"/>
            <w:shd w:fill="1F4E78"/>
            <w:tcMar>
              <w:top w:w="90" w:type="dxa"/>
              <w:start w:w="100" w:type="dxa"/>
              <w:bottom w:w="90" w:type="dxa"/>
              <w:end w:w="100" w:type="dxa"/>
            </w:tcMar>
          </w:tcPr>
          <w:p>
            <w:pPr>
              <w:spacing w:after="0"/>
            </w:pPr>
            <w:r/>
            <w:r>
              <w:rPr>
                <w:b/>
                <w:color w:val="FFFFFF"/>
                <w:sz w:val="18"/>
              </w:rPr>
              <w:t>Share</w:t>
            </w:r>
          </w:p>
        </w:tc>
      </w:tr>
      <w:tr>
        <w:tc>
          <w:tcPr>
            <w:tcW w:type="dxa" w:w="3389"/>
            <w:vAlign w:val="center"/>
            <w:tcMar>
              <w:top w:w="90" w:type="dxa"/>
              <w:start w:w="100" w:type="dxa"/>
              <w:bottom w:w="90" w:type="dxa"/>
              <w:end w:w="100" w:type="dxa"/>
            </w:tcMar>
            <w:shd w:fill="EAF2F8"/>
          </w:tcPr>
          <w:p>
            <w:pPr>
              <w:spacing w:after="0"/>
            </w:pPr>
            <w:r/>
            <w:r>
              <w:rPr>
                <w:b w:val="0"/>
                <w:sz w:val="18"/>
              </w:rPr>
              <w:t>0</w:t>
            </w:r>
          </w:p>
        </w:tc>
        <w:tc>
          <w:tcPr>
            <w:tcW w:type="dxa" w:w="3389"/>
            <w:vAlign w:val="center"/>
            <w:tcMar>
              <w:top w:w="90" w:type="dxa"/>
              <w:start w:w="100" w:type="dxa"/>
              <w:bottom w:w="90" w:type="dxa"/>
              <w:end w:w="100" w:type="dxa"/>
            </w:tcMar>
          </w:tcPr>
          <w:p>
            <w:pPr>
              <w:spacing w:after="0"/>
            </w:pPr>
            <w:r/>
            <w:r>
              <w:rPr>
                <w:b w:val="0"/>
                <w:sz w:val="18"/>
              </w:rPr>
              <w:t>65</w:t>
            </w:r>
          </w:p>
        </w:tc>
        <w:tc>
          <w:tcPr>
            <w:tcW w:type="dxa" w:w="3389"/>
            <w:vAlign w:val="center"/>
            <w:tcMar>
              <w:top w:w="90" w:type="dxa"/>
              <w:start w:w="100" w:type="dxa"/>
              <w:bottom w:w="90" w:type="dxa"/>
              <w:end w:w="100" w:type="dxa"/>
            </w:tcMar>
          </w:tcPr>
          <w:p>
            <w:pPr>
              <w:spacing w:after="0"/>
            </w:pPr>
            <w:r/>
            <w:r>
              <w:rPr>
                <w:b w:val="0"/>
                <w:sz w:val="18"/>
              </w:rPr>
              <w:t>36.5%</w:t>
            </w:r>
          </w:p>
        </w:tc>
      </w:tr>
      <w:tr>
        <w:tc>
          <w:tcPr>
            <w:tcW w:type="dxa" w:w="3389"/>
            <w:vAlign w:val="center"/>
            <w:tcMar>
              <w:top w:w="90" w:type="dxa"/>
              <w:start w:w="100" w:type="dxa"/>
              <w:bottom w:w="90" w:type="dxa"/>
              <w:end w:w="100" w:type="dxa"/>
            </w:tcMar>
            <w:shd w:fill="EAF2F8"/>
          </w:tcPr>
          <w:p>
            <w:pPr>
              <w:spacing w:after="0"/>
            </w:pPr>
            <w:r/>
            <w:r>
              <w:rPr>
                <w:b w:val="0"/>
                <w:sz w:val="18"/>
              </w:rPr>
              <w:t>1</w:t>
            </w:r>
          </w:p>
        </w:tc>
        <w:tc>
          <w:tcPr>
            <w:tcW w:type="dxa" w:w="3389"/>
            <w:vAlign w:val="center"/>
            <w:tcMar>
              <w:top w:w="90" w:type="dxa"/>
              <w:start w:w="100" w:type="dxa"/>
              <w:bottom w:w="90" w:type="dxa"/>
              <w:end w:w="100" w:type="dxa"/>
            </w:tcMar>
          </w:tcPr>
          <w:p>
            <w:pPr>
              <w:spacing w:after="0"/>
            </w:pPr>
            <w:r/>
            <w:r>
              <w:rPr>
                <w:b w:val="0"/>
                <w:sz w:val="18"/>
              </w:rPr>
              <w:t>51</w:t>
            </w:r>
          </w:p>
        </w:tc>
        <w:tc>
          <w:tcPr>
            <w:tcW w:type="dxa" w:w="3389"/>
            <w:vAlign w:val="center"/>
            <w:tcMar>
              <w:top w:w="90" w:type="dxa"/>
              <w:start w:w="100" w:type="dxa"/>
              <w:bottom w:w="90" w:type="dxa"/>
              <w:end w:w="100" w:type="dxa"/>
            </w:tcMar>
          </w:tcPr>
          <w:p>
            <w:pPr>
              <w:spacing w:after="0"/>
            </w:pPr>
            <w:r/>
            <w:r>
              <w:rPr>
                <w:b w:val="0"/>
                <w:sz w:val="18"/>
              </w:rPr>
              <w:t>28.7%</w:t>
            </w:r>
          </w:p>
        </w:tc>
      </w:tr>
      <w:tr>
        <w:tc>
          <w:tcPr>
            <w:tcW w:type="dxa" w:w="3389"/>
            <w:vAlign w:val="center"/>
            <w:tcMar>
              <w:top w:w="90" w:type="dxa"/>
              <w:start w:w="100" w:type="dxa"/>
              <w:bottom w:w="90" w:type="dxa"/>
              <w:end w:w="100" w:type="dxa"/>
            </w:tcMar>
            <w:shd w:fill="EAF2F8"/>
          </w:tcPr>
          <w:p>
            <w:pPr>
              <w:spacing w:after="0"/>
            </w:pPr>
            <w:r/>
            <w:r>
              <w:rPr>
                <w:b w:val="0"/>
                <w:sz w:val="18"/>
              </w:rPr>
              <w:t>2</w:t>
            </w:r>
          </w:p>
        </w:tc>
        <w:tc>
          <w:tcPr>
            <w:tcW w:type="dxa" w:w="3389"/>
            <w:vAlign w:val="center"/>
            <w:tcMar>
              <w:top w:w="90" w:type="dxa"/>
              <w:start w:w="100" w:type="dxa"/>
              <w:bottom w:w="90" w:type="dxa"/>
              <w:end w:w="100" w:type="dxa"/>
            </w:tcMar>
          </w:tcPr>
          <w:p>
            <w:pPr>
              <w:spacing w:after="0"/>
            </w:pPr>
            <w:r/>
            <w:r>
              <w:rPr>
                <w:b w:val="0"/>
                <w:sz w:val="18"/>
              </w:rPr>
              <w:t>62</w:t>
            </w:r>
          </w:p>
        </w:tc>
        <w:tc>
          <w:tcPr>
            <w:tcW w:type="dxa" w:w="3389"/>
            <w:vAlign w:val="center"/>
            <w:tcMar>
              <w:top w:w="90" w:type="dxa"/>
              <w:start w:w="100" w:type="dxa"/>
              <w:bottom w:w="90" w:type="dxa"/>
              <w:end w:w="100" w:type="dxa"/>
            </w:tcMar>
          </w:tcPr>
          <w:p>
            <w:pPr>
              <w:spacing w:after="0"/>
            </w:pPr>
            <w:r/>
            <w:r>
              <w:rPr>
                <w:b w:val="0"/>
                <w:sz w:val="18"/>
              </w:rPr>
              <w:t>34.8%</w:t>
            </w:r>
          </w:p>
        </w:tc>
      </w:tr>
    </w:tbl>
    <w:p>
      <w:pPr>
        <w:pStyle w:val="Heading1"/>
      </w:pPr>
      <w:r>
        <w:t>6. Cluster Characterization and Interpretation</w:t>
      </w:r>
    </w:p>
    <w:p>
      <w:r>
        <w:t>The most interpretable comparison is obtained by combining raw means with standardized centroid values. Raw means describe the physical scale of each chemistry measure; standardized values indicate whether the cluster is above or below the dataset average for that feature.</w:t>
      </w:r>
    </w:p>
    <w:p>
      <w:pPr>
        <w:jc w:val="center"/>
      </w:pPr>
      <w:r>
        <w:drawing>
          <wp:inline xmlns:a="http://schemas.openxmlformats.org/drawingml/2006/main" xmlns:pic="http://schemas.openxmlformats.org/drawingml/2006/picture">
            <wp:extent cx="5577840" cy="2433967"/>
            <wp:docPr id="5" name="Picture 5" descr="Heatmap of standardized K-Means centroid feature signatures for three clusters." title="Heatmap of standardized K-Means centroid feature signatures for three clusters."/>
            <wp:cNvGraphicFramePr>
              <a:graphicFrameLocks noChangeAspect="1"/>
            </wp:cNvGraphicFramePr>
            <a:graphic>
              <a:graphicData uri="http://schemas.openxmlformats.org/drawingml/2006/picture">
                <pic:pic>
                  <pic:nvPicPr>
                    <pic:cNvPr id="0" name="fig4_heatmap.png"/>
                    <pic:cNvPicPr/>
                  </pic:nvPicPr>
                  <pic:blipFill>
                    <a:blip r:embed="rId15"/>
                    <a:stretch>
                      <a:fillRect/>
                    </a:stretch>
                  </pic:blipFill>
                  <pic:spPr>
                    <a:xfrm>
                      <a:off x="0" y="0"/>
                      <a:ext cx="5577840" cy="2433967"/>
                    </a:xfrm>
                    <a:prstGeom prst="rect"/>
                  </pic:spPr>
                </pic:pic>
              </a:graphicData>
            </a:graphic>
          </wp:inline>
        </w:drawing>
      </w:r>
    </w:p>
    <w:p>
      <w:pPr>
        <w:jc w:val="center"/>
      </w:pPr>
      <w:r>
        <w:rPr>
          <w:i/>
          <w:color w:val="595959"/>
          <w:sz w:val="18"/>
        </w:rPr>
        <w:t>Figure 5. Standardized centroid signatures. Positive values are above the dataset mean; negative values are below the dataset mean.</w:t>
      </w:r>
    </w:p>
    <w:tbl>
      <w:tblPr>
        <w:tblStyle w:val="TableGrid"/>
        <w:tblW w:type="auto" w:w="0"/>
        <w:jc w:val="center"/>
        <w:tblLook w:firstColumn="1" w:firstRow="1" w:lastColumn="0" w:lastRow="0" w:noHBand="0" w:noVBand="1" w:val="04A0"/>
      </w:tblPr>
      <w:tblGrid>
        <w:gridCol w:w="1017"/>
        <w:gridCol w:w="1017"/>
        <w:gridCol w:w="1017"/>
        <w:gridCol w:w="1017"/>
        <w:gridCol w:w="1017"/>
        <w:gridCol w:w="1017"/>
        <w:gridCol w:w="1017"/>
        <w:gridCol w:w="1017"/>
        <w:gridCol w:w="1017"/>
        <w:gridCol w:w="1017"/>
      </w:tblGrid>
      <w:tr>
        <w:trPr>
          <w:tblHeader w:val="true"/>
        </w:trPr>
        <w:tc>
          <w:tcPr>
            <w:tcW w:type="dxa" w:w="1440"/>
            <w:vAlign w:val="center"/>
            <w:shd w:fill="1F4E78"/>
            <w:tcMar>
              <w:top w:w="90" w:type="dxa"/>
              <w:start w:w="100" w:type="dxa"/>
              <w:bottom w:w="90" w:type="dxa"/>
              <w:end w:w="100" w:type="dxa"/>
            </w:tcMar>
          </w:tcPr>
          <w:p>
            <w:pPr>
              <w:spacing w:after="0"/>
            </w:pPr>
            <w:r/>
            <w:r>
              <w:rPr>
                <w:b/>
                <w:color w:val="FFFFFF"/>
                <w:sz w:val="14"/>
              </w:rPr>
              <w:t>Cluster</w:t>
            </w:r>
          </w:p>
        </w:tc>
        <w:tc>
          <w:tcPr>
            <w:tcW w:type="dxa" w:w="1080"/>
            <w:vAlign w:val="center"/>
            <w:shd w:fill="1F4E78"/>
            <w:tcMar>
              <w:top w:w="90" w:type="dxa"/>
              <w:start w:w="100" w:type="dxa"/>
              <w:bottom w:w="90" w:type="dxa"/>
              <w:end w:w="100" w:type="dxa"/>
            </w:tcMar>
          </w:tcPr>
          <w:p>
            <w:pPr>
              <w:spacing w:after="0"/>
            </w:pPr>
            <w:r/>
            <w:r>
              <w:rPr>
                <w:b/>
                <w:color w:val="FFFFFF"/>
                <w:sz w:val="14"/>
              </w:rPr>
              <w:t>Alcohol</w:t>
            </w:r>
          </w:p>
        </w:tc>
        <w:tc>
          <w:tcPr>
            <w:tcW w:type="dxa" w:w="1224"/>
            <w:vAlign w:val="center"/>
            <w:shd w:fill="1F4E78"/>
            <w:tcMar>
              <w:top w:w="90" w:type="dxa"/>
              <w:start w:w="100" w:type="dxa"/>
              <w:bottom w:w="90" w:type="dxa"/>
              <w:end w:w="100" w:type="dxa"/>
            </w:tcMar>
          </w:tcPr>
          <w:p>
            <w:pPr>
              <w:spacing w:after="0"/>
            </w:pPr>
            <w:r/>
            <w:r>
              <w:rPr>
                <w:b/>
                <w:color w:val="FFFFFF"/>
                <w:sz w:val="14"/>
              </w:rPr>
              <w:t>Malic acid</w:t>
            </w:r>
          </w:p>
        </w:tc>
        <w:tc>
          <w:tcPr>
            <w:tcW w:type="dxa" w:w="1224"/>
            <w:vAlign w:val="center"/>
            <w:shd w:fill="1F4E78"/>
            <w:tcMar>
              <w:top w:w="90" w:type="dxa"/>
              <w:start w:w="100" w:type="dxa"/>
              <w:bottom w:w="90" w:type="dxa"/>
              <w:end w:w="100" w:type="dxa"/>
            </w:tcMar>
          </w:tcPr>
          <w:p>
            <w:pPr>
              <w:spacing w:after="0"/>
            </w:pPr>
            <w:r/>
            <w:r>
              <w:rPr>
                <w:b/>
                <w:color w:val="FFFFFF"/>
                <w:sz w:val="14"/>
              </w:rPr>
              <w:t>Magnesium</w:t>
            </w:r>
          </w:p>
        </w:tc>
        <w:tc>
          <w:tcPr>
            <w:tcW w:type="dxa" w:w="1368"/>
            <w:vAlign w:val="center"/>
            <w:shd w:fill="1F4E78"/>
            <w:tcMar>
              <w:top w:w="90" w:type="dxa"/>
              <w:start w:w="100" w:type="dxa"/>
              <w:bottom w:w="90" w:type="dxa"/>
              <w:end w:w="100" w:type="dxa"/>
            </w:tcMar>
          </w:tcPr>
          <w:p>
            <w:pPr>
              <w:spacing w:after="0"/>
            </w:pPr>
            <w:r/>
            <w:r>
              <w:rPr>
                <w:b/>
                <w:color w:val="FFFFFF"/>
                <w:sz w:val="14"/>
              </w:rPr>
              <w:t>Total phenols</w:t>
            </w:r>
          </w:p>
        </w:tc>
        <w:tc>
          <w:tcPr>
            <w:tcW w:type="dxa" w:w="1296"/>
            <w:vAlign w:val="center"/>
            <w:shd w:fill="1F4E78"/>
            <w:tcMar>
              <w:top w:w="90" w:type="dxa"/>
              <w:start w:w="100" w:type="dxa"/>
              <w:bottom w:w="90" w:type="dxa"/>
              <w:end w:w="100" w:type="dxa"/>
            </w:tcMar>
          </w:tcPr>
          <w:p>
            <w:pPr>
              <w:spacing w:after="0"/>
            </w:pPr>
            <w:r/>
            <w:r>
              <w:rPr>
                <w:b/>
                <w:color w:val="FFFFFF"/>
                <w:sz w:val="14"/>
              </w:rPr>
              <w:t>Flavanoids</w:t>
            </w:r>
          </w:p>
        </w:tc>
        <w:tc>
          <w:tcPr>
            <w:tcW w:type="dxa" w:w="1440"/>
            <w:vAlign w:val="center"/>
            <w:shd w:fill="1F4E78"/>
            <w:tcMar>
              <w:top w:w="90" w:type="dxa"/>
              <w:start w:w="100" w:type="dxa"/>
              <w:bottom w:w="90" w:type="dxa"/>
              <w:end w:w="100" w:type="dxa"/>
            </w:tcMar>
          </w:tcPr>
          <w:p>
            <w:pPr>
              <w:spacing w:after="0"/>
            </w:pPr>
            <w:r/>
            <w:r>
              <w:rPr>
                <w:b/>
                <w:color w:val="FFFFFF"/>
                <w:sz w:val="14"/>
              </w:rPr>
              <w:t>Color intensity</w:t>
            </w:r>
          </w:p>
        </w:tc>
        <w:tc>
          <w:tcPr>
            <w:tcW w:type="dxa" w:w="936"/>
            <w:vAlign w:val="center"/>
            <w:shd w:fill="1F4E78"/>
            <w:tcMar>
              <w:top w:w="90" w:type="dxa"/>
              <w:start w:w="100" w:type="dxa"/>
              <w:bottom w:w="90" w:type="dxa"/>
              <w:end w:w="100" w:type="dxa"/>
            </w:tcMar>
          </w:tcPr>
          <w:p>
            <w:pPr>
              <w:spacing w:after="0"/>
            </w:pPr>
            <w:r/>
            <w:r>
              <w:rPr>
                <w:b/>
                <w:color w:val="FFFFFF"/>
                <w:sz w:val="14"/>
              </w:rPr>
              <w:t>Hue</w:t>
            </w:r>
          </w:p>
        </w:tc>
        <w:tc>
          <w:tcPr>
            <w:tcW w:type="dxa" w:w="1224"/>
            <w:vAlign w:val="center"/>
            <w:shd w:fill="1F4E78"/>
            <w:tcMar>
              <w:top w:w="90" w:type="dxa"/>
              <w:start w:w="100" w:type="dxa"/>
              <w:bottom w:w="90" w:type="dxa"/>
              <w:end w:w="100" w:type="dxa"/>
            </w:tcMar>
          </w:tcPr>
          <w:p>
            <w:pPr>
              <w:spacing w:after="0"/>
            </w:pPr>
            <w:r/>
            <w:r>
              <w:rPr>
                <w:b/>
                <w:color w:val="FFFFFF"/>
                <w:sz w:val="14"/>
              </w:rPr>
              <w:t>OD ratio</w:t>
            </w:r>
          </w:p>
        </w:tc>
        <w:tc>
          <w:tcPr>
            <w:tcW w:type="dxa" w:w="1152"/>
            <w:vAlign w:val="center"/>
            <w:shd w:fill="1F4E78"/>
            <w:tcMar>
              <w:top w:w="90" w:type="dxa"/>
              <w:start w:w="100" w:type="dxa"/>
              <w:bottom w:w="90" w:type="dxa"/>
              <w:end w:w="100" w:type="dxa"/>
            </w:tcMar>
          </w:tcPr>
          <w:p>
            <w:pPr>
              <w:spacing w:after="0"/>
            </w:pPr>
            <w:r/>
            <w:r>
              <w:rPr>
                <w:b/>
                <w:color w:val="FFFFFF"/>
                <w:sz w:val="14"/>
              </w:rPr>
              <w:t>Proline</w:t>
            </w:r>
          </w:p>
        </w:tc>
      </w:tr>
      <w:tr>
        <w:tc>
          <w:tcPr>
            <w:tcW w:type="dxa" w:w="1017"/>
            <w:vAlign w:val="center"/>
            <w:tcMar>
              <w:top w:w="90" w:type="dxa"/>
              <w:start w:w="100" w:type="dxa"/>
              <w:bottom w:w="90" w:type="dxa"/>
              <w:end w:w="100" w:type="dxa"/>
            </w:tcMar>
            <w:shd w:fill="EAF2F8"/>
          </w:tcPr>
          <w:p>
            <w:pPr>
              <w:spacing w:after="0"/>
            </w:pPr>
            <w:r/>
            <w:r>
              <w:rPr>
                <w:b w:val="0"/>
                <w:sz w:val="14"/>
              </w:rPr>
              <w:t>Cluster 0</w:t>
            </w:r>
          </w:p>
        </w:tc>
        <w:tc>
          <w:tcPr>
            <w:tcW w:type="dxa" w:w="1017"/>
            <w:vAlign w:val="center"/>
            <w:tcMar>
              <w:top w:w="90" w:type="dxa"/>
              <w:start w:w="100" w:type="dxa"/>
              <w:bottom w:w="90" w:type="dxa"/>
              <w:end w:w="100" w:type="dxa"/>
            </w:tcMar>
          </w:tcPr>
          <w:p>
            <w:pPr>
              <w:spacing w:after="0"/>
            </w:pPr>
            <w:r/>
            <w:r>
              <w:rPr>
                <w:b w:val="0"/>
                <w:sz w:val="14"/>
              </w:rPr>
              <w:t>12.25</w:t>
            </w:r>
          </w:p>
        </w:tc>
        <w:tc>
          <w:tcPr>
            <w:tcW w:type="dxa" w:w="1017"/>
            <w:vAlign w:val="center"/>
            <w:tcMar>
              <w:top w:w="90" w:type="dxa"/>
              <w:start w:w="100" w:type="dxa"/>
              <w:bottom w:w="90" w:type="dxa"/>
              <w:end w:w="100" w:type="dxa"/>
            </w:tcMar>
          </w:tcPr>
          <w:p>
            <w:pPr>
              <w:spacing w:after="0"/>
            </w:pPr>
            <w:r/>
            <w:r>
              <w:rPr>
                <w:b w:val="0"/>
                <w:sz w:val="14"/>
              </w:rPr>
              <w:t>1.90</w:t>
            </w:r>
          </w:p>
        </w:tc>
        <w:tc>
          <w:tcPr>
            <w:tcW w:type="dxa" w:w="1017"/>
            <w:vAlign w:val="center"/>
            <w:tcMar>
              <w:top w:w="90" w:type="dxa"/>
              <w:start w:w="100" w:type="dxa"/>
              <w:bottom w:w="90" w:type="dxa"/>
              <w:end w:w="100" w:type="dxa"/>
            </w:tcMar>
          </w:tcPr>
          <w:p>
            <w:pPr>
              <w:spacing w:after="0"/>
            </w:pPr>
            <w:r/>
            <w:r>
              <w:rPr>
                <w:b w:val="0"/>
                <w:sz w:val="14"/>
              </w:rPr>
              <w:t>92.74</w:t>
            </w:r>
          </w:p>
        </w:tc>
        <w:tc>
          <w:tcPr>
            <w:tcW w:type="dxa" w:w="1017"/>
            <w:vAlign w:val="center"/>
            <w:tcMar>
              <w:top w:w="90" w:type="dxa"/>
              <w:start w:w="100" w:type="dxa"/>
              <w:bottom w:w="90" w:type="dxa"/>
              <w:end w:w="100" w:type="dxa"/>
            </w:tcMar>
          </w:tcPr>
          <w:p>
            <w:pPr>
              <w:spacing w:after="0"/>
            </w:pPr>
            <w:r/>
            <w:r>
              <w:rPr>
                <w:b w:val="0"/>
                <w:sz w:val="14"/>
              </w:rPr>
              <w:t>2.25</w:t>
            </w:r>
          </w:p>
        </w:tc>
        <w:tc>
          <w:tcPr>
            <w:tcW w:type="dxa" w:w="1017"/>
            <w:vAlign w:val="center"/>
            <w:tcMar>
              <w:top w:w="90" w:type="dxa"/>
              <w:start w:w="100" w:type="dxa"/>
              <w:bottom w:w="90" w:type="dxa"/>
              <w:end w:w="100" w:type="dxa"/>
            </w:tcMar>
          </w:tcPr>
          <w:p>
            <w:pPr>
              <w:spacing w:after="0"/>
            </w:pPr>
            <w:r/>
            <w:r>
              <w:rPr>
                <w:b w:val="0"/>
                <w:sz w:val="14"/>
              </w:rPr>
              <w:t>2.05</w:t>
            </w:r>
          </w:p>
        </w:tc>
        <w:tc>
          <w:tcPr>
            <w:tcW w:type="dxa" w:w="1017"/>
            <w:vAlign w:val="center"/>
            <w:tcMar>
              <w:top w:w="90" w:type="dxa"/>
              <w:start w:w="100" w:type="dxa"/>
              <w:bottom w:w="90" w:type="dxa"/>
              <w:end w:w="100" w:type="dxa"/>
            </w:tcMar>
          </w:tcPr>
          <w:p>
            <w:pPr>
              <w:spacing w:after="0"/>
            </w:pPr>
            <w:r/>
            <w:r>
              <w:rPr>
                <w:b w:val="0"/>
                <w:sz w:val="14"/>
              </w:rPr>
              <w:t>2.97</w:t>
            </w:r>
          </w:p>
        </w:tc>
        <w:tc>
          <w:tcPr>
            <w:tcW w:type="dxa" w:w="1017"/>
            <w:vAlign w:val="center"/>
            <w:tcMar>
              <w:top w:w="90" w:type="dxa"/>
              <w:start w:w="100" w:type="dxa"/>
              <w:bottom w:w="90" w:type="dxa"/>
              <w:end w:w="100" w:type="dxa"/>
            </w:tcMar>
          </w:tcPr>
          <w:p>
            <w:pPr>
              <w:spacing w:after="0"/>
            </w:pPr>
            <w:r/>
            <w:r>
              <w:rPr>
                <w:b w:val="0"/>
                <w:sz w:val="14"/>
              </w:rPr>
              <w:t>1.06</w:t>
            </w:r>
          </w:p>
        </w:tc>
        <w:tc>
          <w:tcPr>
            <w:tcW w:type="dxa" w:w="1017"/>
            <w:vAlign w:val="center"/>
            <w:tcMar>
              <w:top w:w="90" w:type="dxa"/>
              <w:start w:w="100" w:type="dxa"/>
              <w:bottom w:w="90" w:type="dxa"/>
              <w:end w:w="100" w:type="dxa"/>
            </w:tcMar>
          </w:tcPr>
          <w:p>
            <w:pPr>
              <w:spacing w:after="0"/>
            </w:pPr>
            <w:r/>
            <w:r>
              <w:rPr>
                <w:b w:val="0"/>
                <w:sz w:val="14"/>
              </w:rPr>
              <w:t>2.80</w:t>
            </w:r>
          </w:p>
        </w:tc>
        <w:tc>
          <w:tcPr>
            <w:tcW w:type="dxa" w:w="1017"/>
            <w:vAlign w:val="center"/>
            <w:tcMar>
              <w:top w:w="90" w:type="dxa"/>
              <w:start w:w="100" w:type="dxa"/>
              <w:bottom w:w="90" w:type="dxa"/>
              <w:end w:w="100" w:type="dxa"/>
            </w:tcMar>
          </w:tcPr>
          <w:p>
            <w:pPr>
              <w:spacing w:after="0"/>
            </w:pPr>
            <w:r/>
            <w:r>
              <w:rPr>
                <w:b w:val="0"/>
                <w:sz w:val="14"/>
              </w:rPr>
              <w:t>510.17</w:t>
            </w:r>
          </w:p>
        </w:tc>
      </w:tr>
      <w:tr>
        <w:tc>
          <w:tcPr>
            <w:tcW w:type="dxa" w:w="1017"/>
            <w:vAlign w:val="center"/>
            <w:tcMar>
              <w:top w:w="90" w:type="dxa"/>
              <w:start w:w="100" w:type="dxa"/>
              <w:bottom w:w="90" w:type="dxa"/>
              <w:end w:w="100" w:type="dxa"/>
            </w:tcMar>
            <w:shd w:fill="EAF2F8"/>
          </w:tcPr>
          <w:p>
            <w:pPr>
              <w:spacing w:after="0"/>
            </w:pPr>
            <w:r/>
            <w:r>
              <w:rPr>
                <w:b w:val="0"/>
                <w:sz w:val="14"/>
              </w:rPr>
              <w:t>Cluster 1</w:t>
            </w:r>
          </w:p>
        </w:tc>
        <w:tc>
          <w:tcPr>
            <w:tcW w:type="dxa" w:w="1017"/>
            <w:vAlign w:val="center"/>
            <w:tcMar>
              <w:top w:w="90" w:type="dxa"/>
              <w:start w:w="100" w:type="dxa"/>
              <w:bottom w:w="90" w:type="dxa"/>
              <w:end w:w="100" w:type="dxa"/>
            </w:tcMar>
          </w:tcPr>
          <w:p>
            <w:pPr>
              <w:spacing w:after="0"/>
            </w:pPr>
            <w:r/>
            <w:r>
              <w:rPr>
                <w:b w:val="0"/>
                <w:sz w:val="14"/>
              </w:rPr>
              <w:t>13.13</w:t>
            </w:r>
          </w:p>
        </w:tc>
        <w:tc>
          <w:tcPr>
            <w:tcW w:type="dxa" w:w="1017"/>
            <w:vAlign w:val="center"/>
            <w:tcMar>
              <w:top w:w="90" w:type="dxa"/>
              <w:start w:w="100" w:type="dxa"/>
              <w:bottom w:w="90" w:type="dxa"/>
              <w:end w:w="100" w:type="dxa"/>
            </w:tcMar>
          </w:tcPr>
          <w:p>
            <w:pPr>
              <w:spacing w:after="0"/>
            </w:pPr>
            <w:r/>
            <w:r>
              <w:rPr>
                <w:b w:val="0"/>
                <w:sz w:val="14"/>
              </w:rPr>
              <w:t>3.31</w:t>
            </w:r>
          </w:p>
        </w:tc>
        <w:tc>
          <w:tcPr>
            <w:tcW w:type="dxa" w:w="1017"/>
            <w:vAlign w:val="center"/>
            <w:tcMar>
              <w:top w:w="90" w:type="dxa"/>
              <w:start w:w="100" w:type="dxa"/>
              <w:bottom w:w="90" w:type="dxa"/>
              <w:end w:w="100" w:type="dxa"/>
            </w:tcMar>
          </w:tcPr>
          <w:p>
            <w:pPr>
              <w:spacing w:after="0"/>
            </w:pPr>
            <w:r/>
            <w:r>
              <w:rPr>
                <w:b w:val="0"/>
                <w:sz w:val="14"/>
              </w:rPr>
              <w:t>98.67</w:t>
            </w:r>
          </w:p>
        </w:tc>
        <w:tc>
          <w:tcPr>
            <w:tcW w:type="dxa" w:w="1017"/>
            <w:vAlign w:val="center"/>
            <w:tcMar>
              <w:top w:w="90" w:type="dxa"/>
              <w:start w:w="100" w:type="dxa"/>
              <w:bottom w:w="90" w:type="dxa"/>
              <w:end w:w="100" w:type="dxa"/>
            </w:tcMar>
          </w:tcPr>
          <w:p>
            <w:pPr>
              <w:spacing w:after="0"/>
            </w:pPr>
            <w:r/>
            <w:r>
              <w:rPr>
                <w:b w:val="0"/>
                <w:sz w:val="14"/>
              </w:rPr>
              <w:t>1.68</w:t>
            </w:r>
          </w:p>
        </w:tc>
        <w:tc>
          <w:tcPr>
            <w:tcW w:type="dxa" w:w="1017"/>
            <w:vAlign w:val="center"/>
            <w:tcMar>
              <w:top w:w="90" w:type="dxa"/>
              <w:start w:w="100" w:type="dxa"/>
              <w:bottom w:w="90" w:type="dxa"/>
              <w:end w:w="100" w:type="dxa"/>
            </w:tcMar>
          </w:tcPr>
          <w:p>
            <w:pPr>
              <w:spacing w:after="0"/>
            </w:pPr>
            <w:r/>
            <w:r>
              <w:rPr>
                <w:b w:val="0"/>
                <w:sz w:val="14"/>
              </w:rPr>
              <w:t>0.82</w:t>
            </w:r>
          </w:p>
        </w:tc>
        <w:tc>
          <w:tcPr>
            <w:tcW w:type="dxa" w:w="1017"/>
            <w:vAlign w:val="center"/>
            <w:tcMar>
              <w:top w:w="90" w:type="dxa"/>
              <w:start w:w="100" w:type="dxa"/>
              <w:bottom w:w="90" w:type="dxa"/>
              <w:end w:w="100" w:type="dxa"/>
            </w:tcMar>
          </w:tcPr>
          <w:p>
            <w:pPr>
              <w:spacing w:after="0"/>
            </w:pPr>
            <w:r/>
            <w:r>
              <w:rPr>
                <w:b w:val="0"/>
                <w:sz w:val="14"/>
              </w:rPr>
              <w:t>7.24</w:t>
            </w:r>
          </w:p>
        </w:tc>
        <w:tc>
          <w:tcPr>
            <w:tcW w:type="dxa" w:w="1017"/>
            <w:vAlign w:val="center"/>
            <w:tcMar>
              <w:top w:w="90" w:type="dxa"/>
              <w:start w:w="100" w:type="dxa"/>
              <w:bottom w:w="90" w:type="dxa"/>
              <w:end w:w="100" w:type="dxa"/>
            </w:tcMar>
          </w:tcPr>
          <w:p>
            <w:pPr>
              <w:spacing w:after="0"/>
            </w:pPr>
            <w:r/>
            <w:r>
              <w:rPr>
                <w:b w:val="0"/>
                <w:sz w:val="14"/>
              </w:rPr>
              <w:t>0.69</w:t>
            </w:r>
          </w:p>
        </w:tc>
        <w:tc>
          <w:tcPr>
            <w:tcW w:type="dxa" w:w="1017"/>
            <w:vAlign w:val="center"/>
            <w:tcMar>
              <w:top w:w="90" w:type="dxa"/>
              <w:start w:w="100" w:type="dxa"/>
              <w:bottom w:w="90" w:type="dxa"/>
              <w:end w:w="100" w:type="dxa"/>
            </w:tcMar>
          </w:tcPr>
          <w:p>
            <w:pPr>
              <w:spacing w:after="0"/>
            </w:pPr>
            <w:r/>
            <w:r>
              <w:rPr>
                <w:b w:val="0"/>
                <w:sz w:val="14"/>
              </w:rPr>
              <w:t>1.70</w:t>
            </w:r>
          </w:p>
        </w:tc>
        <w:tc>
          <w:tcPr>
            <w:tcW w:type="dxa" w:w="1017"/>
            <w:vAlign w:val="center"/>
            <w:tcMar>
              <w:top w:w="90" w:type="dxa"/>
              <w:start w:w="100" w:type="dxa"/>
              <w:bottom w:w="90" w:type="dxa"/>
              <w:end w:w="100" w:type="dxa"/>
            </w:tcMar>
          </w:tcPr>
          <w:p>
            <w:pPr>
              <w:spacing w:after="0"/>
            </w:pPr>
            <w:r/>
            <w:r>
              <w:rPr>
                <w:b w:val="0"/>
                <w:sz w:val="14"/>
              </w:rPr>
              <w:t>619.06</w:t>
            </w:r>
          </w:p>
        </w:tc>
      </w:tr>
      <w:tr>
        <w:tc>
          <w:tcPr>
            <w:tcW w:type="dxa" w:w="1017"/>
            <w:vAlign w:val="center"/>
            <w:tcMar>
              <w:top w:w="90" w:type="dxa"/>
              <w:start w:w="100" w:type="dxa"/>
              <w:bottom w:w="90" w:type="dxa"/>
              <w:end w:w="100" w:type="dxa"/>
            </w:tcMar>
            <w:shd w:fill="EAF2F8"/>
          </w:tcPr>
          <w:p>
            <w:pPr>
              <w:spacing w:after="0"/>
            </w:pPr>
            <w:r/>
            <w:r>
              <w:rPr>
                <w:b w:val="0"/>
                <w:sz w:val="14"/>
              </w:rPr>
              <w:t>Cluster 2</w:t>
            </w:r>
          </w:p>
        </w:tc>
        <w:tc>
          <w:tcPr>
            <w:tcW w:type="dxa" w:w="1017"/>
            <w:vAlign w:val="center"/>
            <w:tcMar>
              <w:top w:w="90" w:type="dxa"/>
              <w:start w:w="100" w:type="dxa"/>
              <w:bottom w:w="90" w:type="dxa"/>
              <w:end w:w="100" w:type="dxa"/>
            </w:tcMar>
          </w:tcPr>
          <w:p>
            <w:pPr>
              <w:spacing w:after="0"/>
            </w:pPr>
            <w:r/>
            <w:r>
              <w:rPr>
                <w:b w:val="0"/>
                <w:sz w:val="14"/>
              </w:rPr>
              <w:t>13.68</w:t>
            </w:r>
          </w:p>
        </w:tc>
        <w:tc>
          <w:tcPr>
            <w:tcW w:type="dxa" w:w="1017"/>
            <w:vAlign w:val="center"/>
            <w:tcMar>
              <w:top w:w="90" w:type="dxa"/>
              <w:start w:w="100" w:type="dxa"/>
              <w:bottom w:w="90" w:type="dxa"/>
              <w:end w:w="100" w:type="dxa"/>
            </w:tcMar>
          </w:tcPr>
          <w:p>
            <w:pPr>
              <w:spacing w:after="0"/>
            </w:pPr>
            <w:r/>
            <w:r>
              <w:rPr>
                <w:b w:val="0"/>
                <w:sz w:val="14"/>
              </w:rPr>
              <w:t>2.00</w:t>
            </w:r>
          </w:p>
        </w:tc>
        <w:tc>
          <w:tcPr>
            <w:tcW w:type="dxa" w:w="1017"/>
            <w:vAlign w:val="center"/>
            <w:tcMar>
              <w:top w:w="90" w:type="dxa"/>
              <w:start w:w="100" w:type="dxa"/>
              <w:bottom w:w="90" w:type="dxa"/>
              <w:end w:w="100" w:type="dxa"/>
            </w:tcMar>
          </w:tcPr>
          <w:p>
            <w:pPr>
              <w:spacing w:after="0"/>
            </w:pPr>
            <w:r/>
            <w:r>
              <w:rPr>
                <w:b w:val="0"/>
                <w:sz w:val="14"/>
              </w:rPr>
              <w:t>107.97</w:t>
            </w:r>
          </w:p>
        </w:tc>
        <w:tc>
          <w:tcPr>
            <w:tcW w:type="dxa" w:w="1017"/>
            <w:vAlign w:val="center"/>
            <w:tcMar>
              <w:top w:w="90" w:type="dxa"/>
              <w:start w:w="100" w:type="dxa"/>
              <w:bottom w:w="90" w:type="dxa"/>
              <w:end w:w="100" w:type="dxa"/>
            </w:tcMar>
          </w:tcPr>
          <w:p>
            <w:pPr>
              <w:spacing w:after="0"/>
            </w:pPr>
            <w:r/>
            <w:r>
              <w:rPr>
                <w:b w:val="0"/>
                <w:sz w:val="14"/>
              </w:rPr>
              <w:t>2.85</w:t>
            </w:r>
          </w:p>
        </w:tc>
        <w:tc>
          <w:tcPr>
            <w:tcW w:type="dxa" w:w="1017"/>
            <w:vAlign w:val="center"/>
            <w:tcMar>
              <w:top w:w="90" w:type="dxa"/>
              <w:start w:w="100" w:type="dxa"/>
              <w:bottom w:w="90" w:type="dxa"/>
              <w:end w:w="100" w:type="dxa"/>
            </w:tcMar>
          </w:tcPr>
          <w:p>
            <w:pPr>
              <w:spacing w:after="0"/>
            </w:pPr>
            <w:r/>
            <w:r>
              <w:rPr>
                <w:b w:val="0"/>
                <w:sz w:val="14"/>
              </w:rPr>
              <w:t>3.00</w:t>
            </w:r>
          </w:p>
        </w:tc>
        <w:tc>
          <w:tcPr>
            <w:tcW w:type="dxa" w:w="1017"/>
            <w:vAlign w:val="center"/>
            <w:tcMar>
              <w:top w:w="90" w:type="dxa"/>
              <w:start w:w="100" w:type="dxa"/>
              <w:bottom w:w="90" w:type="dxa"/>
              <w:end w:w="100" w:type="dxa"/>
            </w:tcMar>
          </w:tcPr>
          <w:p>
            <w:pPr>
              <w:spacing w:after="0"/>
            </w:pPr>
            <w:r/>
            <w:r>
              <w:rPr>
                <w:b w:val="0"/>
                <w:sz w:val="14"/>
              </w:rPr>
              <w:t>5.45</w:t>
            </w:r>
          </w:p>
        </w:tc>
        <w:tc>
          <w:tcPr>
            <w:tcW w:type="dxa" w:w="1017"/>
            <w:vAlign w:val="center"/>
            <w:tcMar>
              <w:top w:w="90" w:type="dxa"/>
              <w:start w:w="100" w:type="dxa"/>
              <w:bottom w:w="90" w:type="dxa"/>
              <w:end w:w="100" w:type="dxa"/>
            </w:tcMar>
          </w:tcPr>
          <w:p>
            <w:pPr>
              <w:spacing w:after="0"/>
            </w:pPr>
            <w:r/>
            <w:r>
              <w:rPr>
                <w:b w:val="0"/>
                <w:sz w:val="14"/>
              </w:rPr>
              <w:t>1.06</w:t>
            </w:r>
          </w:p>
        </w:tc>
        <w:tc>
          <w:tcPr>
            <w:tcW w:type="dxa" w:w="1017"/>
            <w:vAlign w:val="center"/>
            <w:tcMar>
              <w:top w:w="90" w:type="dxa"/>
              <w:start w:w="100" w:type="dxa"/>
              <w:bottom w:w="90" w:type="dxa"/>
              <w:end w:w="100" w:type="dxa"/>
            </w:tcMar>
          </w:tcPr>
          <w:p>
            <w:pPr>
              <w:spacing w:after="0"/>
            </w:pPr>
            <w:r/>
            <w:r>
              <w:rPr>
                <w:b w:val="0"/>
                <w:sz w:val="14"/>
              </w:rPr>
              <w:t>3.16</w:t>
            </w:r>
          </w:p>
        </w:tc>
        <w:tc>
          <w:tcPr>
            <w:tcW w:type="dxa" w:w="1017"/>
            <w:vAlign w:val="center"/>
            <w:tcMar>
              <w:top w:w="90" w:type="dxa"/>
              <w:start w:w="100" w:type="dxa"/>
              <w:bottom w:w="90" w:type="dxa"/>
              <w:end w:w="100" w:type="dxa"/>
            </w:tcMar>
          </w:tcPr>
          <w:p>
            <w:pPr>
              <w:spacing w:after="0"/>
            </w:pPr>
            <w:r/>
            <w:r>
              <w:rPr>
                <w:b w:val="0"/>
                <w:sz w:val="14"/>
              </w:rPr>
              <w:t>1100.23</w:t>
            </w:r>
          </w:p>
        </w:tc>
      </w:tr>
    </w:tbl>
    <w:p>
      <w:pPr>
        <w:jc w:val="center"/>
      </w:pPr>
      <w:r>
        <w:rPr>
          <w:i/>
          <w:color w:val="595959"/>
          <w:sz w:val="18"/>
        </w:rPr>
        <w:t>Table 3. Selected raw-scale cluster means. Values are descriptive, not predictive targets.</w:t>
      </w:r>
    </w:p>
    <w:p>
      <w:pPr>
        <w:pStyle w:val="Heading2"/>
      </w:pPr>
      <w:r>
        <w:t>Cluster 0 — Lower-intensity / lower-proline profile.</w:t>
      </w:r>
    </w:p>
    <w:p>
      <w:r>
        <w:t>This group has the lowest mean alcohol (12.25) and proline (510.17), as well as the lowest color intensity (2.97). Malic acid is relatively low (1.90), while hue and the OD280/OD315 ratio are comparatively positive after standardization. The profile therefore looks chemically restrained relative to the other groups.</w:t>
        <w:br/>
        <w:br/>
        <w:t>Potential implication: these samples can be treated as a lower-intensity chemical segment for exploratory comparison, quality-control dashboards, or laboratory follow-up. The cluster should not be interpreted as a direct label for taste or consumer preference because the dataset contains chemistry measurements rather than sensory scores.</w:t>
      </w:r>
    </w:p>
    <w:p>
      <w:pPr>
        <w:pStyle w:val="Heading2"/>
      </w:pPr>
      <w:r>
        <w:t>Cluster 1 — High malic-acid / high-color-intensity, lower-phenolic profile.</w:t>
      </w:r>
    </w:p>
    <w:p>
      <w:r>
        <w:t>This cluster has the highest malic acid (3.31) and color intensity (7.24), but the lowest total phenols (1.68), flavanoids (0.82), proanthocyanins (1.15), hue (0.69), and OD280/OD315 ratio (1.70). Its standardized centroid is strongly positive for malic acid and color intensity and strongly negative for several phenolic measures.</w:t>
        <w:br/>
        <w:br/>
        <w:t>Potential implication: this is the most distinctive contrast group and could motivate research into whether these chemical combinations correspond to particular production, cultivar, or aging conditions. Any causal interpretation would require additional metadata and experimental validation.</w:t>
      </w:r>
    </w:p>
    <w:p>
      <w:pPr>
        <w:pStyle w:val="Heading2"/>
      </w:pPr>
      <w:r>
        <w:t>Cluster 2 — Higher-phenolics / higher-proline profile.</w:t>
      </w:r>
    </w:p>
    <w:p>
      <w:r>
        <w:t>This group has the highest alcohol (13.68), magnesium (107.97), total phenols (2.85), flavanoids (3.00), proanthocyanins (1.92), and proline (1100.23). It also has low alcalinity of ash (17.46). Its standardized signature is consistently positive across several phenolic and structural measures.</w:t>
        <w:br/>
        <w:br/>
        <w:t>Potential implication: this cluster represents a chemically concentrated profile that may be useful for comparative laboratory studies or as a reference group in quality-monitoring workflows.</w:t>
      </w:r>
    </w:p>
    <w:p>
      <w:pPr>
        <w:pStyle w:val="Heading1"/>
      </w:pPr>
      <w:r>
        <w:t>7. Hierarchical Clustering Cross-Check</w:t>
      </w:r>
    </w:p>
    <w:p>
      <w:r>
        <w:t>Ward hierarchical clustering was fitted at k=3 using the same standardized feature matrix. Its silhouette score is 0.277, close to K-Means at 0.285. This small difference suggests that the broad three-group structure is not solely an artifact of the K-Means centroid optimization.</w:t>
      </w:r>
    </w:p>
    <w:p>
      <w:pPr>
        <w:jc w:val="center"/>
      </w:pPr>
      <w:r>
        <w:drawing>
          <wp:inline xmlns:a="http://schemas.openxmlformats.org/drawingml/2006/main" xmlns:pic="http://schemas.openxmlformats.org/drawingml/2006/picture">
            <wp:extent cx="5577840" cy="3718560"/>
            <wp:docPr id="6" name="Picture 6" descr="Ward hierarchical clustering dendrogram for the standardized wine samples." title="Ward hierarchical clustering dendrogram for the standardized wine samples."/>
            <wp:cNvGraphicFramePr>
              <a:graphicFrameLocks noChangeAspect="1"/>
            </wp:cNvGraphicFramePr>
            <a:graphic>
              <a:graphicData uri="http://schemas.openxmlformats.org/drawingml/2006/picture">
                <pic:pic>
                  <pic:nvPicPr>
                    <pic:cNvPr id="0" name="fig5_dendrogram.png"/>
                    <pic:cNvPicPr/>
                  </pic:nvPicPr>
                  <pic:blipFill>
                    <a:blip r:embed="rId16"/>
                    <a:stretch>
                      <a:fillRect/>
                    </a:stretch>
                  </pic:blipFill>
                  <pic:spPr>
                    <a:xfrm>
                      <a:off x="0" y="0"/>
                      <a:ext cx="5577840" cy="3718560"/>
                    </a:xfrm>
                    <a:prstGeom prst="rect"/>
                  </pic:spPr>
                </pic:pic>
              </a:graphicData>
            </a:graphic>
          </wp:inline>
        </w:drawing>
      </w:r>
    </w:p>
    <w:p>
      <w:pPr>
        <w:jc w:val="center"/>
      </w:pPr>
      <w:r>
        <w:rPr>
          <w:i/>
          <w:color w:val="595959"/>
          <w:sz w:val="18"/>
        </w:rPr>
        <w:t>Figure 6. Ward-linkage hierarchical clustering dendrogram. The full tree shows how observations merge as distance thresholds increase.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880"/>
            <w:vAlign w:val="center"/>
            <w:shd w:fill="1F4E78"/>
            <w:tcMar>
              <w:top w:w="90" w:type="dxa"/>
              <w:start w:w="100" w:type="dxa"/>
              <w:bottom w:w="90" w:type="dxa"/>
              <w:end w:w="100" w:type="dxa"/>
            </w:tcMar>
          </w:tcPr>
          <w:p>
            <w:pPr>
              <w:spacing w:after="0"/>
            </w:pPr>
            <w:r/>
            <w:r>
              <w:rPr>
                <w:b/>
                <w:color w:val="FFFFFF"/>
                <w:sz w:val="17"/>
              </w:rPr>
              <w:t>Method</w:t>
            </w:r>
          </w:p>
        </w:tc>
        <w:tc>
          <w:tcPr>
            <w:tcW w:type="dxa" w:w="864"/>
            <w:vAlign w:val="center"/>
            <w:shd w:fill="1F4E78"/>
            <w:tcMar>
              <w:top w:w="90" w:type="dxa"/>
              <w:start w:w="100" w:type="dxa"/>
              <w:bottom w:w="90" w:type="dxa"/>
              <w:end w:w="100" w:type="dxa"/>
            </w:tcMar>
          </w:tcPr>
          <w:p>
            <w:pPr>
              <w:spacing w:after="0"/>
            </w:pPr>
            <w:r/>
            <w:r>
              <w:rPr>
                <w:b/>
                <w:color w:val="FFFFFF"/>
                <w:sz w:val="17"/>
              </w:rPr>
              <w:t>k</w:t>
            </w:r>
          </w:p>
        </w:tc>
        <w:tc>
          <w:tcPr>
            <w:tcW w:type="dxa" w:w="1584"/>
            <w:vAlign w:val="center"/>
            <w:shd w:fill="1F4E78"/>
            <w:tcMar>
              <w:top w:w="90" w:type="dxa"/>
              <w:start w:w="100" w:type="dxa"/>
              <w:bottom w:w="90" w:type="dxa"/>
              <w:end w:w="100" w:type="dxa"/>
            </w:tcMar>
          </w:tcPr>
          <w:p>
            <w:pPr>
              <w:spacing w:after="0"/>
            </w:pPr>
            <w:r/>
            <w:r>
              <w:rPr>
                <w:b/>
                <w:color w:val="FFFFFF"/>
                <w:sz w:val="17"/>
              </w:rPr>
              <w:t>Silhouette</w:t>
            </w:r>
          </w:p>
        </w:tc>
        <w:tc>
          <w:tcPr>
            <w:tcW w:type="dxa" w:w="2160"/>
            <w:vAlign w:val="center"/>
            <w:shd w:fill="1F4E78"/>
            <w:tcMar>
              <w:top w:w="90" w:type="dxa"/>
              <w:start w:w="100" w:type="dxa"/>
              <w:bottom w:w="90" w:type="dxa"/>
              <w:end w:w="100" w:type="dxa"/>
            </w:tcMar>
          </w:tcPr>
          <w:p>
            <w:pPr>
              <w:spacing w:after="0"/>
            </w:pPr>
            <w:r/>
            <w:r>
              <w:rPr>
                <w:b/>
                <w:color w:val="FFFFFF"/>
                <w:sz w:val="17"/>
              </w:rPr>
              <w:t>ARI vs reference</w:t>
            </w:r>
          </w:p>
        </w:tc>
      </w:tr>
      <w:tr>
        <w:tc>
          <w:tcPr>
            <w:tcW w:type="dxa" w:w="2541"/>
            <w:vAlign w:val="center"/>
            <w:tcMar>
              <w:top w:w="90" w:type="dxa"/>
              <w:start w:w="100" w:type="dxa"/>
              <w:bottom w:w="90" w:type="dxa"/>
              <w:end w:w="100" w:type="dxa"/>
            </w:tcMar>
            <w:shd w:fill="EAF2F8"/>
          </w:tcPr>
          <w:p>
            <w:pPr>
              <w:spacing w:after="0"/>
            </w:pPr>
            <w:r/>
            <w:r>
              <w:rPr>
                <w:b w:val="0"/>
                <w:sz w:val="17"/>
              </w:rPr>
              <w:t>K-Means</w:t>
            </w:r>
          </w:p>
        </w:tc>
        <w:tc>
          <w:tcPr>
            <w:tcW w:type="dxa" w:w="2541"/>
            <w:vAlign w:val="center"/>
            <w:tcMar>
              <w:top w:w="90" w:type="dxa"/>
              <w:start w:w="100" w:type="dxa"/>
              <w:bottom w:w="90" w:type="dxa"/>
              <w:end w:w="100" w:type="dxa"/>
            </w:tcMar>
          </w:tcPr>
          <w:p>
            <w:pPr>
              <w:spacing w:after="0"/>
            </w:pPr>
            <w:r/>
            <w:r>
              <w:rPr>
                <w:b w:val="0"/>
                <w:sz w:val="17"/>
              </w:rPr>
              <w:t>3</w:t>
            </w:r>
          </w:p>
        </w:tc>
        <w:tc>
          <w:tcPr>
            <w:tcW w:type="dxa" w:w="2541"/>
            <w:vAlign w:val="center"/>
            <w:tcMar>
              <w:top w:w="90" w:type="dxa"/>
              <w:start w:w="100" w:type="dxa"/>
              <w:bottom w:w="90" w:type="dxa"/>
              <w:end w:w="100" w:type="dxa"/>
            </w:tcMar>
          </w:tcPr>
          <w:p>
            <w:pPr>
              <w:spacing w:after="0"/>
            </w:pPr>
            <w:r/>
            <w:r>
              <w:rPr>
                <w:b w:val="0"/>
                <w:sz w:val="17"/>
              </w:rPr>
              <w:t>0.285</w:t>
            </w:r>
          </w:p>
        </w:tc>
        <w:tc>
          <w:tcPr>
            <w:tcW w:type="dxa" w:w="2541"/>
            <w:vAlign w:val="center"/>
            <w:tcMar>
              <w:top w:w="90" w:type="dxa"/>
              <w:start w:w="100" w:type="dxa"/>
              <w:bottom w:w="90" w:type="dxa"/>
              <w:end w:w="100" w:type="dxa"/>
            </w:tcMar>
          </w:tcPr>
          <w:p>
            <w:pPr>
              <w:spacing w:after="0"/>
            </w:pPr>
            <w:r/>
            <w:r>
              <w:rPr>
                <w:b w:val="0"/>
                <w:sz w:val="17"/>
              </w:rPr>
              <w:t>0.897</w:t>
            </w:r>
          </w:p>
        </w:tc>
      </w:tr>
      <w:tr>
        <w:tc>
          <w:tcPr>
            <w:tcW w:type="dxa" w:w="2541"/>
            <w:vAlign w:val="center"/>
            <w:tcMar>
              <w:top w:w="90" w:type="dxa"/>
              <w:start w:w="100" w:type="dxa"/>
              <w:bottom w:w="90" w:type="dxa"/>
              <w:end w:w="100" w:type="dxa"/>
            </w:tcMar>
            <w:shd w:fill="EAF2F8"/>
          </w:tcPr>
          <w:p>
            <w:pPr>
              <w:spacing w:after="0"/>
            </w:pPr>
            <w:r/>
            <w:r>
              <w:rPr>
                <w:b w:val="0"/>
                <w:sz w:val="17"/>
              </w:rPr>
              <w:t>Hierarchical (Ward)</w:t>
            </w:r>
          </w:p>
        </w:tc>
        <w:tc>
          <w:tcPr>
            <w:tcW w:type="dxa" w:w="2541"/>
            <w:vAlign w:val="center"/>
            <w:tcMar>
              <w:top w:w="90" w:type="dxa"/>
              <w:start w:w="100" w:type="dxa"/>
              <w:bottom w:w="90" w:type="dxa"/>
              <w:end w:w="100" w:type="dxa"/>
            </w:tcMar>
          </w:tcPr>
          <w:p>
            <w:pPr>
              <w:spacing w:after="0"/>
            </w:pPr>
            <w:r/>
            <w:r>
              <w:rPr>
                <w:b w:val="0"/>
                <w:sz w:val="17"/>
              </w:rPr>
              <w:t>3</w:t>
            </w:r>
          </w:p>
        </w:tc>
        <w:tc>
          <w:tcPr>
            <w:tcW w:type="dxa" w:w="2541"/>
            <w:vAlign w:val="center"/>
            <w:tcMar>
              <w:top w:w="90" w:type="dxa"/>
              <w:start w:w="100" w:type="dxa"/>
              <w:bottom w:w="90" w:type="dxa"/>
              <w:end w:w="100" w:type="dxa"/>
            </w:tcMar>
          </w:tcPr>
          <w:p>
            <w:pPr>
              <w:spacing w:after="0"/>
            </w:pPr>
            <w:r/>
            <w:r>
              <w:rPr>
                <w:b w:val="0"/>
                <w:sz w:val="17"/>
              </w:rPr>
              <w:t>0.277</w:t>
            </w:r>
          </w:p>
        </w:tc>
        <w:tc>
          <w:tcPr>
            <w:tcW w:type="dxa" w:w="2541"/>
            <w:vAlign w:val="center"/>
            <w:tcMar>
              <w:top w:w="90" w:type="dxa"/>
              <w:start w:w="100" w:type="dxa"/>
              <w:bottom w:w="90" w:type="dxa"/>
              <w:end w:w="100" w:type="dxa"/>
            </w:tcMar>
          </w:tcPr>
          <w:p>
            <w:pPr>
              <w:spacing w:after="0"/>
            </w:pPr>
            <w:r/>
            <w:r>
              <w:rPr>
                <w:b w:val="0"/>
                <w:sz w:val="17"/>
              </w:rPr>
              <w:t>0.790</w:t>
            </w:r>
          </w:p>
        </w:tc>
      </w:tr>
    </w:tbl>
    <w:p>
      <w:pPr>
        <w:jc w:val="center"/>
      </w:pPr>
      <w:r>
        <w:rPr>
          <w:i/>
          <w:color w:val="595959"/>
          <w:sz w:val="18"/>
        </w:rPr>
        <w:t>Table 4. Model cross-check. ARI is reported only as a post-hoc validation measure because the reference target was not used during clustering.</w:t>
      </w:r>
    </w:p>
    <w:p>
      <w:pPr>
        <w:pStyle w:val="Heading1"/>
      </w:pPr>
      <w:r>
        <w:t>8. Business and Research Implications</w:t>
      </w:r>
    </w:p>
    <w:p>
      <w:pPr>
        <w:pStyle w:val="ListBullet"/>
      </w:pPr>
      <w:r>
        <w:t>Exploratory product segmentation: wineries or beverage laboratories could use chemistry-based clusters to organize samples into internally consistent profiles before deeper analysis.</w:t>
      </w:r>
    </w:p>
    <w:p>
      <w:pPr>
        <w:pStyle w:val="ListBullet"/>
      </w:pPr>
      <w:r>
        <w:t>Quality assurance: cluster membership can act as a screening signal for samples that deviate from the dominant chemical patterns, prompting laboratory inspection rather than an automatic pass/fail decision.</w:t>
      </w:r>
    </w:p>
    <w:p>
      <w:pPr>
        <w:pStyle w:val="ListBullet"/>
      </w:pPr>
      <w:r>
        <w:t>Research hypothesis generation: the feature contrasts suggest hypotheses around cultivar chemistry, fermentation or production practices, and other latent factors that cannot be inferred from the clustering alone.</w:t>
      </w:r>
    </w:p>
    <w:p>
      <w:pPr>
        <w:pStyle w:val="ListBullet"/>
      </w:pPr>
      <w:r>
        <w:t>Communication: PCA and cluster profiles provide a compact visual language for discussing complex multivariate measurements with non-specialist stakeholders.</w:t>
      </w:r>
    </w:p>
    <w:p>
      <w:pPr>
        <w:pStyle w:val="Heading1"/>
      </w:pPr>
      <w:r>
        <w:t>9. Limitations and Responsible Interpretation</w:t>
      </w:r>
    </w:p>
    <w:p>
      <w:pPr>
        <w:pStyle w:val="ListBullet"/>
      </w:pPr>
      <w:r>
        <w:t>The dataset is small by modern standards (178 observations), so the exact cluster boundaries may not generalize to a different wine-growing region or future production data.</w:t>
      </w:r>
    </w:p>
    <w:p>
      <w:pPr>
        <w:pStyle w:val="ListBullet"/>
      </w:pPr>
      <w:r>
        <w:t>K-Means assumes convex, roughly isotropic clusters under Euclidean distance. Other datasets with elongated, irregular, or density-based structure may need hierarchical clustering, DBSCAN/HDBSCAN, or Gaussian mixture models. [2]</w:t>
      </w:r>
    </w:p>
    <w:p>
      <w:pPr>
        <w:pStyle w:val="ListBullet"/>
      </w:pPr>
      <w:r>
        <w:t>PCA is used for visualization, not as the basis for the reported K-Means fit. Two components explain 55.4% of variance, so the 2-D plot is a projection, not the full clustering geometry.</w:t>
      </w:r>
    </w:p>
    <w:p>
      <w:pPr>
        <w:pStyle w:val="ListBullet"/>
      </w:pPr>
      <w:r>
        <w:t>The cultivar labels are known in the original dataset and therefore enable an ARI sanity check. They must not be used to claim that the clustering algorithm discovered a “correct” ground truth; unsupervised clusters are descriptive groupings defined by the chosen feature space and distance metric.</w:t>
      </w:r>
    </w:p>
    <w:p>
      <w:pPr>
        <w:pStyle w:val="ListBullet"/>
      </w:pPr>
      <w:r>
        <w:t>No business conclusion should be interpreted as causal. Additional metadata such as producer, vineyard, year, processing conditions, sensory outcomes, or price would be required for operational recommendations.</w:t>
      </w:r>
    </w:p>
    <w:p>
      <w:pPr>
        <w:pStyle w:val="Heading1"/>
      </w:pPr>
      <w:r>
        <w:t>10. Reproducibility and Implementation Notes</w:t>
      </w:r>
    </w:p>
    <w:p>
      <w:r>
        <w:t>All reported K-Means results use random_state=42, k-means++ initialization, n_init=20, and max_iter=500. The analysis is deterministic given the same Python/scikit-learn environment. The generated project folder contains the figures, metric tables, cluster assignments, and this report for inspection.</w:t>
      </w:r>
    </w:p>
    <w:p>
      <w:pPr>
        <w:pStyle w:val="Heading1"/>
      </w:pPr>
      <w:r>
        <w:t>Appendix A — Extended Reproducible Code</w:t>
      </w:r>
    </w:p>
    <w:p>
      <w:pPr>
        <w:spacing w:after="0"/>
        <w:ind w:left="360" w:right="360"/>
      </w:pPr>
      <w:r>
        <w:rPr>
          <w:rFonts w:ascii="Consolas" w:hAnsi="Consolas"/>
          <w:color w:val="282828"/>
          <w:sz w:val="16"/>
        </w:rPr>
        <w:t>import pandas as pd</w:t>
      </w:r>
    </w:p>
    <w:p>
      <w:pPr>
        <w:spacing w:after="0"/>
        <w:ind w:left="360" w:right="360"/>
      </w:pPr>
      <w:r>
        <w:rPr>
          <w:rFonts w:ascii="Consolas" w:hAnsi="Consolas"/>
          <w:color w:val="282828"/>
          <w:sz w:val="16"/>
        </w:rPr>
        <w:t>import matplotlib.pyplot as plt</w:t>
      </w:r>
    </w:p>
    <w:p>
      <w:pPr>
        <w:spacing w:after="0"/>
        <w:ind w:left="360" w:right="360"/>
      </w:pPr>
      <w:r>
        <w:rPr>
          <w:rFonts w:ascii="Consolas" w:hAnsi="Consolas"/>
          <w:color w:val="282828"/>
          <w:sz w:val="16"/>
        </w:rPr>
        <w:t>from sklearn.datasets import load_wine</w:t>
      </w:r>
    </w:p>
    <w:p>
      <w:pPr>
        <w:spacing w:after="0"/>
        <w:ind w:left="360" w:right="360"/>
      </w:pPr>
      <w:r>
        <w:rPr>
          <w:rFonts w:ascii="Consolas" w:hAnsi="Consolas"/>
          <w:color w:val="282828"/>
          <w:sz w:val="16"/>
        </w:rPr>
        <w:t>from sklearn.preprocessing import StandardScaler</w:t>
      </w:r>
    </w:p>
    <w:p>
      <w:pPr>
        <w:spacing w:after="0"/>
        <w:ind w:left="360" w:right="360"/>
      </w:pPr>
      <w:r>
        <w:rPr>
          <w:rFonts w:ascii="Consolas" w:hAnsi="Consolas"/>
          <w:color w:val="282828"/>
          <w:sz w:val="16"/>
        </w:rPr>
        <w:t>from sklearn.cluster import KMeans, AgglomerativeClustering</w:t>
      </w:r>
    </w:p>
    <w:p>
      <w:pPr>
        <w:spacing w:after="0"/>
        <w:ind w:left="360" w:right="360"/>
      </w:pPr>
      <w:r>
        <w:rPr>
          <w:rFonts w:ascii="Consolas" w:hAnsi="Consolas"/>
          <w:color w:val="282828"/>
          <w:sz w:val="16"/>
        </w:rPr>
        <w:t>from sklearn.metrics import (silhouette_score, calinski_harabasz_score,</w:t>
      </w:r>
    </w:p>
    <w:p>
      <w:pPr>
        <w:spacing w:after="0"/>
        <w:ind w:left="360" w:right="360"/>
      </w:pPr>
      <w:r>
        <w:rPr>
          <w:rFonts w:ascii="Consolas" w:hAnsi="Consolas"/>
          <w:color w:val="282828"/>
          <w:sz w:val="16"/>
        </w:rPr>
        <w:t xml:space="preserve">                             davies_bouldin_score, adjusted_rand_score)</w:t>
      </w:r>
    </w:p>
    <w:p>
      <w:pPr>
        <w:spacing w:after="0"/>
        <w:ind w:left="360" w:right="360"/>
      </w:pPr>
      <w:r>
        <w:rPr>
          <w:rFonts w:ascii="Consolas" w:hAnsi="Consolas"/>
          <w:color w:val="282828"/>
          <w:sz w:val="16"/>
        </w:rPr>
        <w:t>from sklearn.decomposition import PCA</w:t>
      </w:r>
    </w:p>
    <w:p>
      <w:pPr>
        <w:spacing w:after="0"/>
        <w:ind w:left="360" w:right="360"/>
      </w:pPr>
      <w:r>
        <w:rPr>
          <w:rFonts w:ascii="Consolas" w:hAnsi="Consolas"/>
          <w:color w:val="282828"/>
          <w:sz w:val="16"/>
        </w:rPr>
      </w:r>
    </w:p>
    <w:p>
      <w:pPr>
        <w:spacing w:after="0"/>
        <w:ind w:left="360" w:right="360"/>
      </w:pPr>
      <w:r>
        <w:rPr>
          <w:rFonts w:ascii="Consolas" w:hAnsi="Consolas"/>
          <w:color w:val="282828"/>
          <w:sz w:val="16"/>
        </w:rPr>
        <w:t># 1. Load public dataset</w:t>
      </w:r>
    </w:p>
    <w:p>
      <w:pPr>
        <w:spacing w:after="0"/>
        <w:ind w:left="360" w:right="360"/>
      </w:pPr>
      <w:r>
        <w:rPr>
          <w:rFonts w:ascii="Consolas" w:hAnsi="Consolas"/>
          <w:color w:val="282828"/>
          <w:sz w:val="16"/>
        </w:rPr>
        <w:t>data = load_wine(as_frame=True)</w:t>
      </w:r>
    </w:p>
    <w:p>
      <w:pPr>
        <w:spacing w:after="0"/>
        <w:ind w:left="360" w:right="360"/>
      </w:pPr>
      <w:r>
        <w:rPr>
          <w:rFonts w:ascii="Consolas" w:hAnsi="Consolas"/>
          <w:color w:val="282828"/>
          <w:sz w:val="16"/>
        </w:rPr>
        <w:t>df = data.frame.copy()</w:t>
      </w:r>
    </w:p>
    <w:p>
      <w:pPr>
        <w:spacing w:after="0"/>
        <w:ind w:left="360" w:right="360"/>
      </w:pPr>
      <w:r>
        <w:rPr>
          <w:rFonts w:ascii="Consolas" w:hAnsi="Consolas"/>
          <w:color w:val="282828"/>
          <w:sz w:val="16"/>
        </w:rPr>
        <w:t>X = df.drop(columns=["target"])</w:t>
      </w:r>
    </w:p>
    <w:p>
      <w:pPr>
        <w:spacing w:after="0"/>
        <w:ind w:left="360" w:right="360"/>
      </w:pPr>
      <w:r>
        <w:rPr>
          <w:rFonts w:ascii="Consolas" w:hAnsi="Consolas"/>
          <w:color w:val="282828"/>
          <w:sz w:val="16"/>
        </w:rPr>
        <w:t>y_reference = df["target"]  # used only for post-hoc validation</w:t>
      </w:r>
    </w:p>
    <w:p>
      <w:pPr>
        <w:spacing w:after="0"/>
        <w:ind w:left="360" w:right="360"/>
      </w:pPr>
      <w:r>
        <w:rPr>
          <w:rFonts w:ascii="Consolas" w:hAnsi="Consolas"/>
          <w:color w:val="282828"/>
          <w:sz w:val="16"/>
        </w:rPr>
      </w:r>
    </w:p>
    <w:p>
      <w:pPr>
        <w:spacing w:after="0"/>
        <w:ind w:left="360" w:right="360"/>
      </w:pPr>
      <w:r>
        <w:rPr>
          <w:rFonts w:ascii="Consolas" w:hAnsi="Consolas"/>
          <w:color w:val="282828"/>
          <w:sz w:val="16"/>
        </w:rPr>
        <w:t># 2. Standardize features</w:t>
      </w:r>
    </w:p>
    <w:p>
      <w:pPr>
        <w:spacing w:after="0"/>
        <w:ind w:left="360" w:right="360"/>
      </w:pPr>
      <w:r>
        <w:rPr>
          <w:rFonts w:ascii="Consolas" w:hAnsi="Consolas"/>
          <w:color w:val="282828"/>
          <w:sz w:val="16"/>
        </w:rPr>
        <w:t>scaler = StandardScaler()</w:t>
      </w:r>
    </w:p>
    <w:p>
      <w:pPr>
        <w:spacing w:after="0"/>
        <w:ind w:left="360" w:right="360"/>
      </w:pPr>
      <w:r>
        <w:rPr>
          <w:rFonts w:ascii="Consolas" w:hAnsi="Consolas"/>
          <w:color w:val="282828"/>
          <w:sz w:val="16"/>
        </w:rPr>
        <w:t>X_scaled = scaler.fit_transform(X)</w:t>
      </w:r>
    </w:p>
    <w:p>
      <w:pPr>
        <w:spacing w:after="0"/>
        <w:ind w:left="360" w:right="360"/>
      </w:pPr>
      <w:r>
        <w:rPr>
          <w:rFonts w:ascii="Consolas" w:hAnsi="Consolas"/>
          <w:color w:val="282828"/>
          <w:sz w:val="16"/>
        </w:rPr>
      </w:r>
    </w:p>
    <w:p>
      <w:pPr>
        <w:spacing w:after="0"/>
        <w:ind w:left="360" w:right="360"/>
      </w:pPr>
      <w:r>
        <w:rPr>
          <w:rFonts w:ascii="Consolas" w:hAnsi="Consolas"/>
          <w:color w:val="282828"/>
          <w:sz w:val="16"/>
        </w:rPr>
        <w:t># 3. Compare candidate k values</w:t>
      </w:r>
    </w:p>
    <w:p>
      <w:pPr>
        <w:spacing w:after="0"/>
        <w:ind w:left="360" w:right="360"/>
      </w:pPr>
      <w:r>
        <w:rPr>
          <w:rFonts w:ascii="Consolas" w:hAnsi="Consolas"/>
          <w:color w:val="282828"/>
          <w:sz w:val="16"/>
        </w:rPr>
        <w:t>rows = []</w:t>
      </w:r>
    </w:p>
    <w:p>
      <w:pPr>
        <w:spacing w:after="0"/>
        <w:ind w:left="360" w:right="360"/>
      </w:pPr>
      <w:r>
        <w:rPr>
          <w:rFonts w:ascii="Consolas" w:hAnsi="Consolas"/>
          <w:color w:val="282828"/>
          <w:sz w:val="16"/>
        </w:rPr>
        <w:t>for k in range(2, 9):</w:t>
      </w:r>
    </w:p>
    <w:p>
      <w:pPr>
        <w:spacing w:after="0"/>
        <w:ind w:left="360" w:right="360"/>
      </w:pPr>
      <w:r>
        <w:rPr>
          <w:rFonts w:ascii="Consolas" w:hAnsi="Consolas"/>
          <w:color w:val="282828"/>
          <w:sz w:val="16"/>
        </w:rPr>
        <w:t xml:space="preserve">    model = KMeans(n_clusters=k, init="k-means++", n_init=20,</w:t>
      </w:r>
    </w:p>
    <w:p>
      <w:pPr>
        <w:spacing w:after="0"/>
        <w:ind w:left="360" w:right="360"/>
      </w:pPr>
      <w:r>
        <w:rPr>
          <w:rFonts w:ascii="Consolas" w:hAnsi="Consolas"/>
          <w:color w:val="282828"/>
          <w:sz w:val="16"/>
        </w:rPr>
        <w:t xml:space="preserve">                   max_iter=500, random_state=42)</w:t>
      </w:r>
    </w:p>
    <w:p>
      <w:pPr>
        <w:spacing w:after="0"/>
        <w:ind w:left="360" w:right="360"/>
      </w:pPr>
      <w:r>
        <w:rPr>
          <w:rFonts w:ascii="Consolas" w:hAnsi="Consolas"/>
          <w:color w:val="282828"/>
          <w:sz w:val="16"/>
        </w:rPr>
        <w:t xml:space="preserve">    labels = model.fit_predict(X_scaled)</w:t>
      </w:r>
    </w:p>
    <w:p>
      <w:pPr>
        <w:spacing w:after="0"/>
        <w:ind w:left="360" w:right="360"/>
      </w:pPr>
      <w:r>
        <w:rPr>
          <w:rFonts w:ascii="Consolas" w:hAnsi="Consolas"/>
          <w:color w:val="282828"/>
          <w:sz w:val="16"/>
        </w:rPr>
        <w:t xml:space="preserve">    rows.append({</w:t>
      </w:r>
    </w:p>
    <w:p>
      <w:pPr>
        <w:spacing w:after="0"/>
        <w:ind w:left="360" w:right="360"/>
      </w:pPr>
      <w:r>
        <w:rPr>
          <w:rFonts w:ascii="Consolas" w:hAnsi="Consolas"/>
          <w:color w:val="282828"/>
          <w:sz w:val="16"/>
        </w:rPr>
        <w:t xml:space="preserve">        "k": k,</w:t>
      </w:r>
    </w:p>
    <w:p>
      <w:pPr>
        <w:spacing w:after="0"/>
        <w:ind w:left="360" w:right="360"/>
      </w:pPr>
      <w:r>
        <w:rPr>
          <w:rFonts w:ascii="Consolas" w:hAnsi="Consolas"/>
          <w:color w:val="282828"/>
          <w:sz w:val="16"/>
        </w:rPr>
        <w:t xml:space="preserve">        "inertia": model.inertia_,</w:t>
      </w:r>
    </w:p>
    <w:p>
      <w:pPr>
        <w:spacing w:after="0"/>
        <w:ind w:left="360" w:right="360"/>
      </w:pPr>
      <w:r>
        <w:rPr>
          <w:rFonts w:ascii="Consolas" w:hAnsi="Consolas"/>
          <w:color w:val="282828"/>
          <w:sz w:val="16"/>
        </w:rPr>
        <w:t xml:space="preserve">        "silhouette": silhouette_score(X_scaled, labels),</w:t>
      </w:r>
    </w:p>
    <w:p>
      <w:pPr>
        <w:spacing w:after="0"/>
        <w:ind w:left="360" w:right="360"/>
      </w:pPr>
      <w:r>
        <w:rPr>
          <w:rFonts w:ascii="Consolas" w:hAnsi="Consolas"/>
          <w:color w:val="282828"/>
          <w:sz w:val="16"/>
        </w:rPr>
        <w:t xml:space="preserve">        "calinski_harabasz": calinski_harabasz_score(X_scaled, labels),</w:t>
      </w:r>
    </w:p>
    <w:p>
      <w:pPr>
        <w:spacing w:after="0"/>
        <w:ind w:left="360" w:right="360"/>
      </w:pPr>
      <w:r>
        <w:rPr>
          <w:rFonts w:ascii="Consolas" w:hAnsi="Consolas"/>
          <w:color w:val="282828"/>
          <w:sz w:val="16"/>
        </w:rPr>
        <w:t xml:space="preserve">        "davies_bouldin": davies_bouldin_score(X_scaled, labels)</w:t>
      </w:r>
    </w:p>
    <w:p>
      <w:pPr>
        <w:spacing w:after="0"/>
        <w:ind w:left="360" w:right="360"/>
      </w:pPr>
      <w:r>
        <w:rPr>
          <w:rFonts w:ascii="Consolas" w:hAnsi="Consolas"/>
          <w:color w:val="282828"/>
          <w:sz w:val="16"/>
        </w:rPr>
        <w:t xml:space="preserve">    })</w:t>
      </w:r>
    </w:p>
    <w:p>
      <w:pPr>
        <w:spacing w:after="0"/>
        <w:ind w:left="360" w:right="360"/>
      </w:pPr>
      <w:r>
        <w:rPr>
          <w:rFonts w:ascii="Consolas" w:hAnsi="Consolas"/>
          <w:color w:val="282828"/>
          <w:sz w:val="16"/>
        </w:rPr>
        <w:t>metrics = pd.DataFrame(rows)</w:t>
      </w:r>
    </w:p>
    <w:p>
      <w:pPr>
        <w:spacing w:after="0"/>
        <w:ind w:left="360" w:right="360"/>
      </w:pPr>
      <w:r>
        <w:rPr>
          <w:rFonts w:ascii="Consolas" w:hAnsi="Consolas"/>
          <w:color w:val="282828"/>
          <w:sz w:val="16"/>
        </w:rPr>
      </w:r>
    </w:p>
    <w:p>
      <w:pPr>
        <w:spacing w:after="0"/>
        <w:ind w:left="360" w:right="360"/>
      </w:pPr>
      <w:r>
        <w:rPr>
          <w:rFonts w:ascii="Consolas" w:hAnsi="Consolas"/>
          <w:color w:val="282828"/>
          <w:sz w:val="16"/>
        </w:rPr>
        <w:t># 4. Final K-Means model</w:t>
      </w:r>
    </w:p>
    <w:p>
      <w:pPr>
        <w:spacing w:after="0"/>
        <w:ind w:left="360" w:right="360"/>
      </w:pPr>
      <w:r>
        <w:rPr>
          <w:rFonts w:ascii="Consolas" w:hAnsi="Consolas"/>
          <w:color w:val="282828"/>
          <w:sz w:val="16"/>
        </w:rPr>
        <w:t>final_model = KMeans(n_clusters=3, init="k-means++", n_init=20,</w:t>
      </w:r>
    </w:p>
    <w:p>
      <w:pPr>
        <w:spacing w:after="0"/>
        <w:ind w:left="360" w:right="360"/>
      </w:pPr>
      <w:r>
        <w:rPr>
          <w:rFonts w:ascii="Consolas" w:hAnsi="Consolas"/>
          <w:color w:val="282828"/>
          <w:sz w:val="16"/>
        </w:rPr>
        <w:t xml:space="preserve">                     max_iter=500, random_state=42)</w:t>
      </w:r>
    </w:p>
    <w:p>
      <w:pPr>
        <w:spacing w:after="0"/>
        <w:ind w:left="360" w:right="360"/>
      </w:pPr>
      <w:r>
        <w:rPr>
          <w:rFonts w:ascii="Consolas" w:hAnsi="Consolas"/>
          <w:color w:val="282828"/>
          <w:sz w:val="16"/>
        </w:rPr>
        <w:t>clusters = final_model.fit_predict(X_scaled)</w:t>
      </w:r>
    </w:p>
    <w:p>
      <w:pPr>
        <w:spacing w:after="0"/>
        <w:ind w:left="360" w:right="360"/>
      </w:pPr>
      <w:r>
        <w:rPr>
          <w:rFonts w:ascii="Consolas" w:hAnsi="Consolas"/>
          <w:color w:val="282828"/>
          <w:sz w:val="16"/>
        </w:rPr>
      </w:r>
    </w:p>
    <w:p>
      <w:pPr>
        <w:spacing w:after="0"/>
        <w:ind w:left="360" w:right="360"/>
      </w:pPr>
      <w:r>
        <w:rPr>
          <w:rFonts w:ascii="Consolas" w:hAnsi="Consolas"/>
          <w:color w:val="282828"/>
          <w:sz w:val="16"/>
        </w:rPr>
        <w:t># 5. PCA visualization</w:t>
      </w:r>
    </w:p>
    <w:p>
      <w:pPr>
        <w:spacing w:after="0"/>
        <w:ind w:left="360" w:right="360"/>
      </w:pPr>
      <w:r>
        <w:rPr>
          <w:rFonts w:ascii="Consolas" w:hAnsi="Consolas"/>
          <w:color w:val="282828"/>
          <w:sz w:val="16"/>
        </w:rPr>
        <w:t>pca = PCA(n_components=2, random_state=42)</w:t>
      </w:r>
    </w:p>
    <w:p>
      <w:pPr>
        <w:spacing w:after="0"/>
        <w:ind w:left="360" w:right="360"/>
      </w:pPr>
      <w:r>
        <w:rPr>
          <w:rFonts w:ascii="Consolas" w:hAnsi="Consolas"/>
          <w:color w:val="282828"/>
          <w:sz w:val="16"/>
        </w:rPr>
        <w:t>X_pca = pca.fit_transform(X_scaled)</w:t>
      </w:r>
    </w:p>
    <w:p>
      <w:pPr>
        <w:spacing w:after="0"/>
        <w:ind w:left="360" w:right="360"/>
      </w:pPr>
      <w:r>
        <w:rPr>
          <w:rFonts w:ascii="Consolas" w:hAnsi="Consolas"/>
          <w:color w:val="282828"/>
          <w:sz w:val="16"/>
        </w:rPr>
        <w:t>plt.figure(figsize=(8, 6))</w:t>
      </w:r>
    </w:p>
    <w:p>
      <w:pPr>
        <w:spacing w:after="0"/>
        <w:ind w:left="360" w:right="360"/>
      </w:pPr>
      <w:r>
        <w:rPr>
          <w:rFonts w:ascii="Consolas" w:hAnsi="Consolas"/>
          <w:color w:val="282828"/>
          <w:sz w:val="16"/>
        </w:rPr>
        <w:t>for cluster_id in sorted(set(clusters)):</w:t>
      </w:r>
    </w:p>
    <w:p>
      <w:pPr>
        <w:spacing w:after="0"/>
        <w:ind w:left="360" w:right="360"/>
      </w:pPr>
      <w:r>
        <w:rPr>
          <w:rFonts w:ascii="Consolas" w:hAnsi="Consolas"/>
          <w:color w:val="282828"/>
          <w:sz w:val="16"/>
        </w:rPr>
        <w:t xml:space="preserve">    idx = clusters == cluster_id</w:t>
      </w:r>
    </w:p>
    <w:p>
      <w:pPr>
        <w:spacing w:after="0"/>
        <w:ind w:left="360" w:right="360"/>
      </w:pPr>
      <w:r>
        <w:rPr>
          <w:rFonts w:ascii="Consolas" w:hAnsi="Consolas"/>
          <w:color w:val="282828"/>
          <w:sz w:val="16"/>
        </w:rPr>
        <w:t xml:space="preserve">    plt.scatter(X_pca[idx, 0], X_pca[idx, 1],</w:t>
      </w:r>
    </w:p>
    <w:p>
      <w:pPr>
        <w:spacing w:after="0"/>
        <w:ind w:left="360" w:right="360"/>
      </w:pPr>
      <w:r>
        <w:rPr>
          <w:rFonts w:ascii="Consolas" w:hAnsi="Consolas"/>
          <w:color w:val="282828"/>
          <w:sz w:val="16"/>
        </w:rPr>
        <w:t xml:space="preserve">                s=35, alpha=0.75, label=f"Cluster {cluster_id}")</w:t>
      </w:r>
    </w:p>
    <w:p>
      <w:pPr>
        <w:spacing w:after="0"/>
        <w:ind w:left="360" w:right="360"/>
      </w:pPr>
      <w:r>
        <w:rPr>
          <w:rFonts w:ascii="Consolas" w:hAnsi="Consolas"/>
          <w:color w:val="282828"/>
          <w:sz w:val="16"/>
        </w:rPr>
        <w:t>plt.xlabel("PC1")</w:t>
      </w:r>
    </w:p>
    <w:p>
      <w:pPr>
        <w:spacing w:after="0"/>
        <w:ind w:left="360" w:right="360"/>
      </w:pPr>
      <w:r>
        <w:rPr>
          <w:rFonts w:ascii="Consolas" w:hAnsi="Consolas"/>
          <w:color w:val="282828"/>
          <w:sz w:val="16"/>
        </w:rPr>
        <w:t>plt.ylabel("PC2")</w:t>
      </w:r>
    </w:p>
    <w:p>
      <w:pPr>
        <w:spacing w:after="0"/>
        <w:ind w:left="360" w:right="360"/>
      </w:pPr>
      <w:r>
        <w:rPr>
          <w:rFonts w:ascii="Consolas" w:hAnsi="Consolas"/>
          <w:color w:val="282828"/>
          <w:sz w:val="16"/>
        </w:rPr>
        <w:t>plt.title("Wine Clusters in PCA Space")</w:t>
      </w:r>
    </w:p>
    <w:p>
      <w:pPr>
        <w:spacing w:after="0"/>
        <w:ind w:left="360" w:right="360"/>
      </w:pPr>
      <w:r>
        <w:rPr>
          <w:rFonts w:ascii="Consolas" w:hAnsi="Consolas"/>
          <w:color w:val="282828"/>
          <w:sz w:val="16"/>
        </w:rPr>
        <w:t>plt.legend()</w:t>
      </w:r>
    </w:p>
    <w:p>
      <w:pPr>
        <w:spacing w:after="0"/>
        <w:ind w:left="360" w:right="360"/>
      </w:pPr>
      <w:r>
        <w:rPr>
          <w:rFonts w:ascii="Consolas" w:hAnsi="Consolas"/>
          <w:color w:val="282828"/>
          <w:sz w:val="16"/>
        </w:rPr>
        <w:t>plt.show()</w:t>
      </w:r>
    </w:p>
    <w:p>
      <w:pPr>
        <w:spacing w:after="0"/>
        <w:ind w:left="360" w:right="360"/>
      </w:pPr>
      <w:r>
        <w:rPr>
          <w:rFonts w:ascii="Consolas" w:hAnsi="Consolas"/>
          <w:color w:val="282828"/>
          <w:sz w:val="16"/>
        </w:rPr>
      </w:r>
    </w:p>
    <w:p>
      <w:pPr>
        <w:spacing w:after="0"/>
        <w:ind w:left="360" w:right="360"/>
      </w:pPr>
      <w:r>
        <w:rPr>
          <w:rFonts w:ascii="Consolas" w:hAnsi="Consolas"/>
          <w:color w:val="282828"/>
          <w:sz w:val="16"/>
        </w:rPr>
        <w:t># 6. Cluster profiles</w:t>
      </w:r>
    </w:p>
    <w:p>
      <w:pPr>
        <w:spacing w:after="0"/>
        <w:ind w:left="360" w:right="360"/>
      </w:pPr>
      <w:r>
        <w:rPr>
          <w:rFonts w:ascii="Consolas" w:hAnsi="Consolas"/>
          <w:color w:val="282828"/>
          <w:sz w:val="16"/>
        </w:rPr>
        <w:t>profile = X.copy()</w:t>
      </w:r>
    </w:p>
    <w:p>
      <w:pPr>
        <w:spacing w:after="0"/>
        <w:ind w:left="360" w:right="360"/>
      </w:pPr>
      <w:r>
        <w:rPr>
          <w:rFonts w:ascii="Consolas" w:hAnsi="Consolas"/>
          <w:color w:val="282828"/>
          <w:sz w:val="16"/>
        </w:rPr>
        <w:t>profile["Cluster"] = clusters</w:t>
      </w:r>
    </w:p>
    <w:p>
      <w:pPr>
        <w:spacing w:after="0"/>
        <w:ind w:left="360" w:right="360"/>
      </w:pPr>
      <w:r>
        <w:rPr>
          <w:rFonts w:ascii="Consolas" w:hAnsi="Consolas"/>
          <w:color w:val="282828"/>
          <w:sz w:val="16"/>
        </w:rPr>
        <w:t>print(profile.groupby("Cluster").mean())</w:t>
      </w:r>
    </w:p>
    <w:p>
      <w:pPr>
        <w:spacing w:after="0"/>
        <w:ind w:left="360" w:right="360"/>
      </w:pPr>
      <w:r>
        <w:rPr>
          <w:rFonts w:ascii="Consolas" w:hAnsi="Consolas"/>
          <w:color w:val="282828"/>
          <w:sz w:val="16"/>
        </w:rPr>
      </w:r>
    </w:p>
    <w:p>
      <w:pPr>
        <w:spacing w:after="0"/>
        <w:ind w:left="360" w:right="360"/>
      </w:pPr>
      <w:r>
        <w:rPr>
          <w:rFonts w:ascii="Consolas" w:hAnsi="Consolas"/>
          <w:color w:val="282828"/>
          <w:sz w:val="16"/>
        </w:rPr>
        <w:t># 7. Hierarchical cross-check</w:t>
      </w:r>
    </w:p>
    <w:p>
      <w:pPr>
        <w:spacing w:after="0"/>
        <w:ind w:left="360" w:right="360"/>
      </w:pPr>
      <w:r>
        <w:rPr>
          <w:rFonts w:ascii="Consolas" w:hAnsi="Consolas"/>
          <w:color w:val="282828"/>
          <w:sz w:val="16"/>
        </w:rPr>
        <w:t>hc = AgglomerativeClustering(n_clusters=3, linkage="ward")</w:t>
      </w:r>
    </w:p>
    <w:p>
      <w:pPr>
        <w:spacing w:after="0"/>
        <w:ind w:left="360" w:right="360"/>
      </w:pPr>
      <w:r>
        <w:rPr>
          <w:rFonts w:ascii="Consolas" w:hAnsi="Consolas"/>
          <w:color w:val="282828"/>
          <w:sz w:val="16"/>
        </w:rPr>
        <w:t>hc_labels = hc.fit_predict(X_scaled)</w:t>
      </w:r>
    </w:p>
    <w:p>
      <w:pPr>
        <w:spacing w:after="0"/>
        <w:ind w:left="360" w:right="360"/>
      </w:pPr>
      <w:r>
        <w:rPr>
          <w:rFonts w:ascii="Consolas" w:hAnsi="Consolas"/>
          <w:color w:val="282828"/>
          <w:sz w:val="16"/>
        </w:rPr>
        <w:t>print("K-Means silhouette:", silhouette_score(X_scaled, clusters))</w:t>
      </w:r>
    </w:p>
    <w:p>
      <w:pPr>
        <w:spacing w:after="0"/>
        <w:ind w:left="360" w:right="360"/>
      </w:pPr>
      <w:r>
        <w:rPr>
          <w:rFonts w:ascii="Consolas" w:hAnsi="Consolas"/>
          <w:color w:val="282828"/>
          <w:sz w:val="16"/>
        </w:rPr>
        <w:t>print("Hierarchical silhouette:", silhouette_score(X_scaled, hc_labels))</w:t>
      </w:r>
    </w:p>
    <w:p>
      <w:pPr>
        <w:spacing w:after="0"/>
        <w:ind w:left="360" w:right="360"/>
      </w:pPr>
      <w:r>
        <w:rPr>
          <w:rFonts w:ascii="Consolas" w:hAnsi="Consolas"/>
          <w:color w:val="282828"/>
          <w:sz w:val="16"/>
        </w:rPr>
        <w:t>print("K-Means ARI:", adjusted_rand_score(y_reference, clusters))</w:t>
      </w:r>
    </w:p>
    <w:p>
      <w:pPr>
        <w:spacing w:after="0"/>
        <w:ind w:left="360" w:right="360"/>
      </w:pPr>
      <w:r>
        <w:rPr>
          <w:rFonts w:ascii="Consolas" w:hAnsi="Consolas"/>
          <w:color w:val="282828"/>
          <w:sz w:val="16"/>
        </w:rPr>
        <w:t>print("Hierarchical ARI:", adjusted_rand_score(y_reference, hc_labels))</w:t>
      </w:r>
    </w:p>
    <w:p>
      <w:pPr>
        <w:pStyle w:val="Heading1"/>
      </w:pPr>
      <w:r>
        <w:t>Appendix B — References</w:t>
      </w:r>
    </w:p>
    <w:p>
      <w:r>
        <w:t>[1] scikit-learn. “Clustering — K-means.” User Guide, current documentation. https://scikit-learn.org/stable/modules/clustering.html</w:t>
      </w:r>
    </w:p>
    <w:p>
      <w:r>
        <w:t>[2] scikit-learn. “Selecting the number of clusters with silhouette analysis on KMeans clustering.” https://scikit-learn.org/stable/auto_examples/cluster/plot_kmeans_silhouette_analysis.html</w:t>
      </w:r>
    </w:p>
    <w:p>
      <w:r>
        <w:t>[3] Aeberhard, S. &amp; Forina, M. (1992). Wine [Dataset]. UCI Machine Learning Repository. DOI: 10.24432/C5PC7J. https://archive.ics.uci.edu/dataset/109/wine</w:t>
      </w:r>
    </w:p>
    <w:p>
      <w:r>
        <w:t>[4] scikit-learn. “StandardScaler.” Preprocessing API documentation. https://scikit-learn.org/stable/api/sklearn.preprocessing.html</w:t>
      </w:r>
    </w:p>
    <w:p>
      <w:pPr>
        <w:pStyle w:val="Heading1"/>
      </w:pPr>
      <w:r>
        <w:t>Conclusion</w:t>
      </w:r>
    </w:p>
    <w:p>
      <w:r>
        <w:t>The Week 3 objective is met through a complete unsupervised workflow: a public dataset was selected, numeric features were standardized, candidate cluster counts were compared, K-Means was fitted and visualized, cluster characteristics were interpreted, and the result was cross-checked with hierarchical clustering. The evidence supports a three-cluster solution that is both internally coherent and strongly aligned with the dataset’s known reference structure when evaluated after the fact. The most important practical lesson is methodological: meaningful clustering depends not only on the algorithm, but on feature preparation, parameter selection, multi-metric validation, visualization, and careful interpretation of what the clusters can—and cannot—claim.</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87878"/>
        <w:sz w:val="16"/>
      </w:rPr>
      <w:t>WEEK 3 | UNSUPERVISED LEARNING &amp; CLUSTERING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36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959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Unsupervised Learning and Clustering Analysis</dc:title>
  <dc:subject>K-Means clustering analysis of the UCI Wine dataset</dc:subject>
  <dc:creator/>
  <cp:keywords>unsupervised learning, clustering, K-Means, Wine dataset, PCA</cp:keywords>
  <dc:description>generated by python-docx</dc:description>
  <cp:lastModifiedBy/>
  <cp:revision>1</cp:revision>
  <dcterms:created xsi:type="dcterms:W3CDTF">2013-12-23T23:15:00Z</dcterms:created>
  <dcterms:modified xsi:type="dcterms:W3CDTF">2013-12-23T23:15:00Z</dcterms:modified>
  <cp:category/>
</cp:coreProperties>
</file>