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4394"/>
        <w:gridCol w:w="4395"/>
      </w:tblGrid>
      <w:tr w:rsidR="001C6AEF" w14:paraId="72339E32" w14:textId="77777777" w:rsidTr="00844CEB">
        <w:tc>
          <w:tcPr>
            <w:tcW w:w="1843" w:type="dxa"/>
          </w:tcPr>
          <w:p w14:paraId="71D2BA70" w14:textId="77777777" w:rsidR="001C6AEF" w:rsidRPr="000127BE" w:rsidRDefault="001C6AEF" w:rsidP="00844CEB">
            <w:pPr>
              <w:shd w:val="clear" w:color="auto" w:fill="auto"/>
              <w:rPr>
                <w:b/>
              </w:rPr>
            </w:pPr>
            <w:r w:rsidRPr="000127BE">
              <w:rPr>
                <w:b/>
              </w:rPr>
              <w:t>Risk Area</w:t>
            </w:r>
          </w:p>
        </w:tc>
        <w:tc>
          <w:tcPr>
            <w:tcW w:w="4394" w:type="dxa"/>
          </w:tcPr>
          <w:p w14:paraId="3C475C2B" w14:textId="70E2479A" w:rsidR="001C6AEF" w:rsidRDefault="001C6AEF" w:rsidP="00844CEB">
            <w:pPr>
              <w:shd w:val="clear" w:color="auto" w:fill="auto"/>
            </w:pPr>
            <w:r w:rsidRPr="000127BE">
              <w:rPr>
                <w:b/>
              </w:rPr>
              <w:t>Risk Definition</w:t>
            </w:r>
          </w:p>
        </w:tc>
        <w:tc>
          <w:tcPr>
            <w:tcW w:w="4395" w:type="dxa"/>
          </w:tcPr>
          <w:p w14:paraId="18A7A362" w14:textId="77777777" w:rsidR="001C6AEF" w:rsidRPr="000127BE" w:rsidRDefault="001C6AEF" w:rsidP="00844CEB">
            <w:pPr>
              <w:shd w:val="clear" w:color="auto" w:fill="auto"/>
              <w:rPr>
                <w:b/>
              </w:rPr>
            </w:pPr>
            <w:r>
              <w:rPr>
                <w:b/>
              </w:rPr>
              <w:t xml:space="preserve">Proposed </w:t>
            </w:r>
            <w:r w:rsidRPr="000127BE">
              <w:rPr>
                <w:b/>
              </w:rPr>
              <w:t>Mitigation Strategy</w:t>
            </w:r>
          </w:p>
        </w:tc>
      </w:tr>
      <w:tr w:rsidR="001C6AEF" w14:paraId="26C7D437" w14:textId="77777777" w:rsidTr="00A17BB1">
        <w:trPr>
          <w:trHeight w:val="310"/>
        </w:trPr>
        <w:tc>
          <w:tcPr>
            <w:tcW w:w="1843" w:type="dxa"/>
          </w:tcPr>
          <w:p w14:paraId="4148DBD3" w14:textId="48720FF3" w:rsidR="0071255E" w:rsidRDefault="001C6AEF" w:rsidP="00844CEB">
            <w:pPr>
              <w:shd w:val="clear" w:color="auto" w:fill="auto"/>
            </w:pPr>
            <w:r>
              <w:t>Data sources</w:t>
            </w:r>
          </w:p>
        </w:tc>
        <w:tc>
          <w:tcPr>
            <w:tcW w:w="4394" w:type="dxa"/>
          </w:tcPr>
          <w:p w14:paraId="23260AA4" w14:textId="7821397A" w:rsidR="001C6AEF" w:rsidRPr="00A96A75" w:rsidRDefault="001C6AEF" w:rsidP="00A96A75">
            <w:pPr>
              <w:spacing w:after="0"/>
              <w:jc w:val="both"/>
            </w:pPr>
          </w:p>
        </w:tc>
        <w:tc>
          <w:tcPr>
            <w:tcW w:w="4395" w:type="dxa"/>
          </w:tcPr>
          <w:p w14:paraId="0572F904" w14:textId="7923D59F" w:rsidR="001C6AEF" w:rsidRPr="00546EC5" w:rsidRDefault="001C6AEF" w:rsidP="00844CEB">
            <w:pPr>
              <w:rPr>
                <w:color w:val="auto"/>
              </w:rPr>
            </w:pPr>
          </w:p>
        </w:tc>
      </w:tr>
      <w:tr w:rsidR="001C6AEF" w14:paraId="7E7DAA09" w14:textId="77777777" w:rsidTr="00844CEB">
        <w:tc>
          <w:tcPr>
            <w:tcW w:w="1843" w:type="dxa"/>
          </w:tcPr>
          <w:p w14:paraId="5B24F993" w14:textId="77777777" w:rsidR="001C6AEF" w:rsidRDefault="001C6AEF" w:rsidP="00844CEB">
            <w:pPr>
              <w:shd w:val="clear" w:color="auto" w:fill="auto"/>
            </w:pPr>
            <w:r>
              <w:t>Privacy concerns</w:t>
            </w:r>
          </w:p>
        </w:tc>
        <w:tc>
          <w:tcPr>
            <w:tcW w:w="4394" w:type="dxa"/>
          </w:tcPr>
          <w:p w14:paraId="34877410" w14:textId="6EC72560" w:rsidR="001C6AEF" w:rsidRPr="00546EC5" w:rsidRDefault="001C6AEF" w:rsidP="00A96A75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4B7C66B9" w14:textId="206D547F" w:rsidR="000878C7" w:rsidRPr="00546EC5" w:rsidRDefault="000878C7" w:rsidP="000878C7">
            <w:pPr>
              <w:rPr>
                <w:color w:val="auto"/>
              </w:rPr>
            </w:pPr>
          </w:p>
        </w:tc>
      </w:tr>
      <w:tr w:rsidR="001C6AEF" w14:paraId="302265B5" w14:textId="77777777" w:rsidTr="00844CEB">
        <w:tc>
          <w:tcPr>
            <w:tcW w:w="1843" w:type="dxa"/>
          </w:tcPr>
          <w:p w14:paraId="35F10B83" w14:textId="77777777" w:rsidR="001C6AEF" w:rsidRDefault="001C6AEF" w:rsidP="00844CEB">
            <w:pPr>
              <w:shd w:val="clear" w:color="auto" w:fill="auto"/>
            </w:pPr>
            <w:r>
              <w:t>Data format</w:t>
            </w:r>
          </w:p>
        </w:tc>
        <w:tc>
          <w:tcPr>
            <w:tcW w:w="4394" w:type="dxa"/>
          </w:tcPr>
          <w:p w14:paraId="7B537E52" w14:textId="1D4F5C03" w:rsidR="001C6AEF" w:rsidRPr="00546EC5" w:rsidRDefault="001C6AEF" w:rsidP="00471701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4D2218E8" w14:textId="0889AAB2" w:rsidR="001C6AEF" w:rsidRPr="00546EC5" w:rsidRDefault="001C6AEF" w:rsidP="00844CEB">
            <w:pPr>
              <w:shd w:val="clear" w:color="auto" w:fill="auto"/>
              <w:rPr>
                <w:color w:val="auto"/>
              </w:rPr>
            </w:pPr>
          </w:p>
        </w:tc>
      </w:tr>
      <w:tr w:rsidR="001C6AEF" w14:paraId="5B1213C2" w14:textId="77777777" w:rsidTr="00844CEB">
        <w:tc>
          <w:tcPr>
            <w:tcW w:w="1843" w:type="dxa"/>
          </w:tcPr>
          <w:p w14:paraId="32A49A09" w14:textId="77777777" w:rsidR="001C6AEF" w:rsidRDefault="001C6AEF" w:rsidP="00844CEB">
            <w:pPr>
              <w:shd w:val="clear" w:color="auto" w:fill="auto"/>
            </w:pPr>
            <w:r>
              <w:t>Data analysis</w:t>
            </w:r>
          </w:p>
        </w:tc>
        <w:tc>
          <w:tcPr>
            <w:tcW w:w="4394" w:type="dxa"/>
          </w:tcPr>
          <w:p w14:paraId="6FB61778" w14:textId="24662CB5" w:rsidR="001C6AEF" w:rsidRPr="00546EC5" w:rsidRDefault="001C6AEF" w:rsidP="00DC53E8">
            <w:pPr>
              <w:rPr>
                <w:color w:val="auto"/>
              </w:rPr>
            </w:pPr>
          </w:p>
        </w:tc>
        <w:tc>
          <w:tcPr>
            <w:tcW w:w="4395" w:type="dxa"/>
          </w:tcPr>
          <w:p w14:paraId="37AF4C62" w14:textId="7ECDDE83" w:rsidR="001C6AEF" w:rsidRPr="00546EC5" w:rsidRDefault="001C6AEF" w:rsidP="00760190">
            <w:pPr>
              <w:rPr>
                <w:color w:val="auto"/>
              </w:rPr>
            </w:pPr>
          </w:p>
        </w:tc>
      </w:tr>
      <w:tr w:rsidR="001C6AEF" w14:paraId="298ECBDF" w14:textId="77777777" w:rsidTr="00844CEB">
        <w:tc>
          <w:tcPr>
            <w:tcW w:w="1843" w:type="dxa"/>
          </w:tcPr>
          <w:p w14:paraId="5F8CD03E" w14:textId="77777777" w:rsidR="001C6AEF" w:rsidRDefault="001C6AEF" w:rsidP="00844CEB">
            <w:pPr>
              <w:shd w:val="clear" w:color="auto" w:fill="auto"/>
            </w:pPr>
            <w:r>
              <w:t>Insights</w:t>
            </w:r>
          </w:p>
        </w:tc>
        <w:tc>
          <w:tcPr>
            <w:tcW w:w="4394" w:type="dxa"/>
          </w:tcPr>
          <w:p w14:paraId="381DC167" w14:textId="3ADE41B9" w:rsidR="001C6AEF" w:rsidRPr="00546EC5" w:rsidRDefault="001C6AEF" w:rsidP="00806E54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68914EF4" w14:textId="7B8C330A" w:rsidR="001C6AEF" w:rsidRPr="00546EC5" w:rsidRDefault="001C6AEF" w:rsidP="00C3534F">
            <w:pPr>
              <w:rPr>
                <w:color w:val="auto"/>
              </w:rPr>
            </w:pPr>
          </w:p>
        </w:tc>
      </w:tr>
      <w:tr w:rsidR="001C6AEF" w14:paraId="41B0D034" w14:textId="77777777" w:rsidTr="00844CEB">
        <w:tc>
          <w:tcPr>
            <w:tcW w:w="1843" w:type="dxa"/>
          </w:tcPr>
          <w:p w14:paraId="662FECB2" w14:textId="77777777" w:rsidR="001C6AEF" w:rsidRDefault="001C6AEF" w:rsidP="00844CEB">
            <w:pPr>
              <w:shd w:val="clear" w:color="auto" w:fill="auto"/>
            </w:pPr>
            <w:r>
              <w:t>Model replication</w:t>
            </w:r>
          </w:p>
        </w:tc>
        <w:tc>
          <w:tcPr>
            <w:tcW w:w="4394" w:type="dxa"/>
          </w:tcPr>
          <w:p w14:paraId="57985BD4" w14:textId="2653AE13" w:rsidR="001C6AEF" w:rsidRDefault="001C6AEF" w:rsidP="00F024C9">
            <w:pPr>
              <w:shd w:val="clear" w:color="auto" w:fill="auto"/>
            </w:pPr>
          </w:p>
        </w:tc>
        <w:tc>
          <w:tcPr>
            <w:tcW w:w="4395" w:type="dxa"/>
          </w:tcPr>
          <w:p w14:paraId="0B07B4D4" w14:textId="7349D3AF" w:rsidR="001C6AEF" w:rsidRPr="002E744D" w:rsidRDefault="001C6AEF" w:rsidP="00844CEB">
            <w:pPr>
              <w:rPr>
                <w:color w:val="auto"/>
              </w:rPr>
            </w:pPr>
          </w:p>
        </w:tc>
      </w:tr>
      <w:tr w:rsidR="001C6AEF" w14:paraId="4A250B0D" w14:textId="77777777" w:rsidTr="00844CEB">
        <w:tc>
          <w:tcPr>
            <w:tcW w:w="1843" w:type="dxa"/>
          </w:tcPr>
          <w:p w14:paraId="373034A8" w14:textId="77777777" w:rsidR="001C6AEF" w:rsidRDefault="001C6AEF" w:rsidP="00844CEB">
            <w:pPr>
              <w:shd w:val="clear" w:color="auto" w:fill="auto"/>
            </w:pPr>
            <w:r>
              <w:t>Data infrastructure</w:t>
            </w:r>
          </w:p>
        </w:tc>
        <w:tc>
          <w:tcPr>
            <w:tcW w:w="4394" w:type="dxa"/>
          </w:tcPr>
          <w:p w14:paraId="4F60DBBC" w14:textId="724AD708" w:rsidR="001C6AEF" w:rsidRDefault="001C6AEF" w:rsidP="0088482E">
            <w:pPr>
              <w:shd w:val="clear" w:color="auto" w:fill="auto"/>
            </w:pPr>
          </w:p>
        </w:tc>
        <w:tc>
          <w:tcPr>
            <w:tcW w:w="4395" w:type="dxa"/>
          </w:tcPr>
          <w:p w14:paraId="51DA98CE" w14:textId="3C2854DA" w:rsidR="001C6AEF" w:rsidRPr="000127BE" w:rsidRDefault="001C6AEF" w:rsidP="00844CEB">
            <w:pPr>
              <w:rPr>
                <w:color w:val="auto"/>
              </w:rPr>
            </w:pPr>
          </w:p>
        </w:tc>
      </w:tr>
      <w:tr w:rsidR="001C6AEF" w14:paraId="469A88D3" w14:textId="77777777" w:rsidTr="00844CEB">
        <w:tc>
          <w:tcPr>
            <w:tcW w:w="1843" w:type="dxa"/>
          </w:tcPr>
          <w:p w14:paraId="0A25C100" w14:textId="77777777" w:rsidR="001C6AEF" w:rsidRDefault="001C6AEF" w:rsidP="00844CEB">
            <w:pPr>
              <w:shd w:val="clear" w:color="auto" w:fill="auto"/>
            </w:pPr>
            <w:r>
              <w:t>Partnerships and synergies</w:t>
            </w:r>
          </w:p>
        </w:tc>
        <w:tc>
          <w:tcPr>
            <w:tcW w:w="4394" w:type="dxa"/>
          </w:tcPr>
          <w:p w14:paraId="6569D738" w14:textId="724C0E47" w:rsidR="001C6AEF" w:rsidRPr="000127BE" w:rsidRDefault="001C6AEF" w:rsidP="00844CEB">
            <w:pPr>
              <w:shd w:val="clear" w:color="auto" w:fill="auto"/>
              <w:rPr>
                <w:color w:val="auto"/>
              </w:rPr>
            </w:pPr>
          </w:p>
        </w:tc>
        <w:tc>
          <w:tcPr>
            <w:tcW w:w="4395" w:type="dxa"/>
          </w:tcPr>
          <w:p w14:paraId="28725E5B" w14:textId="6ACCA6E3" w:rsidR="001C6AEF" w:rsidRPr="000127BE" w:rsidRDefault="001C6AEF" w:rsidP="003D4777">
            <w:pPr>
              <w:jc w:val="both"/>
              <w:rPr>
                <w:color w:val="auto"/>
              </w:rPr>
            </w:pPr>
          </w:p>
        </w:tc>
      </w:tr>
    </w:tbl>
    <w:p w14:paraId="16A772E6" w14:textId="77777777" w:rsidR="003B6F93" w:rsidRDefault="003B6F93"/>
    <w:sectPr w:rsidR="003B6F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CDF1" w14:textId="77777777" w:rsidR="00306528" w:rsidRDefault="00306528" w:rsidP="001C6AEF">
      <w:pPr>
        <w:spacing w:after="0" w:line="240" w:lineRule="auto"/>
      </w:pPr>
      <w:r>
        <w:separator/>
      </w:r>
    </w:p>
  </w:endnote>
  <w:endnote w:type="continuationSeparator" w:id="0">
    <w:p w14:paraId="01D82B02" w14:textId="77777777" w:rsidR="00306528" w:rsidRDefault="00306528" w:rsidP="001C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E8DD" w14:textId="77777777" w:rsidR="00306528" w:rsidRDefault="00306528" w:rsidP="001C6AEF">
      <w:pPr>
        <w:spacing w:after="0" w:line="240" w:lineRule="auto"/>
      </w:pPr>
      <w:r>
        <w:separator/>
      </w:r>
    </w:p>
  </w:footnote>
  <w:footnote w:type="continuationSeparator" w:id="0">
    <w:p w14:paraId="1DB63970" w14:textId="77777777" w:rsidR="00306528" w:rsidRDefault="00306528" w:rsidP="001C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BF3C" w14:textId="77777777" w:rsidR="001C6AEF" w:rsidRDefault="001C6AEF">
    <w:pPr>
      <w:pStyle w:val="Header"/>
    </w:pPr>
    <w:r w:rsidRPr="000127BE">
      <w:rPr>
        <w:b/>
        <w:sz w:val="28"/>
        <w:szCs w:val="28"/>
      </w:rPr>
      <w:t>Data and Technology 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EF"/>
    <w:rsid w:val="000878C7"/>
    <w:rsid w:val="001013B9"/>
    <w:rsid w:val="001C6AEF"/>
    <w:rsid w:val="001D2E2B"/>
    <w:rsid w:val="001E63DA"/>
    <w:rsid w:val="002A1D60"/>
    <w:rsid w:val="002C2E08"/>
    <w:rsid w:val="00306528"/>
    <w:rsid w:val="003B6F93"/>
    <w:rsid w:val="003C3360"/>
    <w:rsid w:val="003D4777"/>
    <w:rsid w:val="00471701"/>
    <w:rsid w:val="0050415E"/>
    <w:rsid w:val="005361E2"/>
    <w:rsid w:val="0071255E"/>
    <w:rsid w:val="00760190"/>
    <w:rsid w:val="00770A18"/>
    <w:rsid w:val="00806E54"/>
    <w:rsid w:val="0088482E"/>
    <w:rsid w:val="0097718A"/>
    <w:rsid w:val="00A17BB1"/>
    <w:rsid w:val="00A96A75"/>
    <w:rsid w:val="00AF0735"/>
    <w:rsid w:val="00BA6A30"/>
    <w:rsid w:val="00C3534F"/>
    <w:rsid w:val="00DC53E8"/>
    <w:rsid w:val="00F024C9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212B"/>
  <w15:chartTrackingRefBased/>
  <w15:docId w15:val="{FD54C67D-DF4E-4557-8539-1DCC83AA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EF"/>
    <w:pPr>
      <w:shd w:val="clear" w:color="auto" w:fill="FFFFFF"/>
      <w:spacing w:after="200" w:line="312" w:lineRule="auto"/>
    </w:pPr>
    <w:rPr>
      <w:rFonts w:ascii="Montserrat" w:eastAsia="Montserrat" w:hAnsi="Montserrat" w:cs="Montserrat"/>
      <w:color w:val="22222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AEF"/>
    <w:pPr>
      <w:shd w:val="clear" w:color="auto" w:fill="FFFFFF"/>
      <w:spacing w:after="0" w:line="240" w:lineRule="auto"/>
    </w:pPr>
    <w:rPr>
      <w:rFonts w:ascii="Montserrat" w:eastAsia="Montserrat" w:hAnsi="Montserrat" w:cs="Montserrat"/>
      <w:color w:val="222222"/>
      <w:sz w:val="20"/>
      <w:szCs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EF"/>
    <w:rPr>
      <w:rFonts w:ascii="Montserrat" w:eastAsia="Montserrat" w:hAnsi="Montserrat" w:cs="Montserrat"/>
      <w:color w:val="222222"/>
      <w:sz w:val="20"/>
      <w:szCs w:val="20"/>
      <w:shd w:val="clear" w:color="auto" w:fill="FFFFFF"/>
      <w:lang w:val="en"/>
    </w:rPr>
  </w:style>
  <w:style w:type="paragraph" w:styleId="Footer">
    <w:name w:val="footer"/>
    <w:basedOn w:val="Normal"/>
    <w:link w:val="FooterChar"/>
    <w:uiPriority w:val="99"/>
    <w:unhideWhenUsed/>
    <w:rsid w:val="001C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EF"/>
    <w:rPr>
      <w:rFonts w:ascii="Montserrat" w:eastAsia="Montserrat" w:hAnsi="Montserrat" w:cs="Montserrat"/>
      <w:color w:val="222222"/>
      <w:sz w:val="20"/>
      <w:szCs w:val="20"/>
      <w:shd w:val="clear" w:color="auto" w:fill="FFFFF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180</Characters>
  <Application>Microsoft Office Word</Application>
  <DocSecurity>0</DocSecurity>
  <Lines>4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cp:keywords/>
  <dc:description/>
  <cp:lastModifiedBy>Prashant kumar Jha</cp:lastModifiedBy>
  <cp:revision>23</cp:revision>
  <dcterms:created xsi:type="dcterms:W3CDTF">2019-04-14T18:25:00Z</dcterms:created>
  <dcterms:modified xsi:type="dcterms:W3CDTF">2023-04-06T03:21:00Z</dcterms:modified>
</cp:coreProperties>
</file>