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A9" w:rsidRPr="005D1987" w:rsidRDefault="008C79A9" w:rsidP="008C79A9">
      <w:pPr>
        <w:jc w:val="center"/>
        <w:rPr>
          <w:rFonts w:asciiTheme="majorHAnsi" w:hAnsiTheme="majorHAns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C79A9" w:rsidRPr="005D1987" w:rsidRDefault="008C79A9" w:rsidP="008C79A9">
      <w:pPr>
        <w:jc w:val="center"/>
        <w:rPr>
          <w:rFonts w:asciiTheme="majorHAnsi" w:hAnsiTheme="majorHAns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C79A9" w:rsidRPr="008C79A9" w:rsidRDefault="008C79A9" w:rsidP="008C79A9">
      <w:pPr>
        <w:jc w:val="center"/>
        <w:rPr>
          <w: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Tax</w:t>
      </w:r>
      <w:r w:rsidRPr="008C79A9">
        <w:rPr>
          <w: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Breeze</w:t>
      </w:r>
    </w:p>
    <w:p w:rsidR="008C79A9" w:rsidRPr="005D1987" w:rsidRDefault="008C79A9" w:rsidP="008C79A9">
      <w:pPr>
        <w:jc w:val="center"/>
        <w:rPr>
          <w:rFonts w:asciiTheme="majorHAnsi" w:hAnsiTheme="majorHAnsi"/>
          <w:color w:val="BF8800" w:themeColor="accent2" w:themeShade="BF"/>
          <w:sz w:val="20"/>
          <w:szCs w:val="20"/>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C79A9" w:rsidRPr="008021DB" w:rsidRDefault="008C79A9" w:rsidP="008C79A9">
      <w:pPr>
        <w:jc w:val="center"/>
        <w:rPr>
          <w:rFonts w:asciiTheme="majorHAnsi" w:hAnsiTheme="majorHAnsi"/>
          <w:b/>
          <w:color w:val="BF8800" w:themeColor="accent2" w:themeShade="BF"/>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DB">
        <w:rPr>
          <w:rFonts w:asciiTheme="majorHAnsi" w:hAnsiTheme="majorHAnsi"/>
          <w:b/>
          <w:color w:val="BF8800" w:themeColor="accent2" w:themeShade="BF"/>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Requirement Document</w:t>
      </w: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5"/>
        <w:gridCol w:w="4675"/>
      </w:tblGrid>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4F8">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PricewaterhouseCoopers Private Limited</w:t>
            </w: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1.0</w:t>
            </w: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4675" w:type="dxa"/>
          </w:tcPr>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20/02/2018</w:t>
            </w: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CB4895" w:rsidRDefault="008C79A9" w:rsidP="008C79A9">
      <w:pPr>
        <w:jc w:val="center"/>
        <w:rPr>
          <w:rFonts w:asciiTheme="majorHAnsi" w:hAnsiTheme="maj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Business Objectives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Scope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Features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Functional requirements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Reporting and quality assurance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Other requirements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Business Objectives</w:t>
      </w:r>
    </w:p>
    <w:p w:rsidR="008C79A9" w:rsidRPr="007C1071" w:rsidRDefault="008C79A9" w:rsidP="008C79A9">
      <w:pPr>
        <w:ind w:left="1440" w:firstLine="72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web/mobile platform to prepare / e-file tax return with minimal efforts and bare minimum cost with the help of best Tax Experts available in the industry. </w:t>
      </w: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rsidR="00CB64D9" w:rsidRPr="00007717" w:rsidRDefault="00CB64D9" w:rsidP="00CB64D9">
      <w:pPr>
        <w:pStyle w:val="ListParagraph"/>
        <w:numPr>
          <w:ilvl w:val="2"/>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of the Taxpayers are using Tax agents who doesn’t have the mobile/web app that are integrated with regulators. Due to which users are compromising on security, this also results in substantial investment of taxpayer’s time, effort and money for related straight forward returns. This experience results in delay in filling or non-filling of the tax returns.</w:t>
      </w:r>
    </w:p>
    <w:p w:rsidR="00CB64D9" w:rsidRDefault="00CB64D9" w:rsidP="00CB64D9">
      <w:pPr>
        <w:pStyle w:val="ListParagraph"/>
        <w:numPr>
          <w:ilvl w:val="2"/>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taxpayer’s are having few challenges as none of the mobile/web app available in the current market which is cater with complex taxpayer’s situation and ease the process of the tax return filling.  These tax payers either end up delay/non filling or scrutiny or tax assessments by regulators. </w:t>
      </w:r>
    </w:p>
    <w:p w:rsidR="00CB64D9" w:rsidRPr="00007717" w:rsidRDefault="00CB64D9" w:rsidP="00CB64D9">
      <w:pPr>
        <w:pStyle w:val="ListParagraph"/>
        <w:numPr>
          <w:ilvl w:val="2"/>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Few compliances required under the regulatory framework are provided below</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Claiming Foreign Tax credit.</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treaty.</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treaty provision.</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 exclusions.</w:t>
      </w:r>
    </w:p>
    <w:p w:rsidR="008C79A9" w:rsidRPr="00CB64D9"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Certain unique issues.</w:t>
      </w:r>
      <w:r w:rsidR="008C79A9" w:rsidRPr="00CB64D9">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rsidR="008C79A9" w:rsidRDefault="008C79A9" w:rsidP="008C79A9">
      <w:pPr>
        <w:ind w:left="1440" w:firstLine="72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C3B">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should be able to handle both ITR1 and ITR 2 returns as per Income Tax Authority of India. Also, the system should have a set of administrator kind of functionality that will control the functions and content of the web/app. The users should be able to register, submit personal and tax related information, track the status etc. by using the system. </w:t>
      </w:r>
    </w:p>
    <w:p w:rsidR="00DE21EB" w:rsidRPr="009B1C3B" w:rsidRDefault="00DE21EB" w:rsidP="008C79A9">
      <w:pPr>
        <w:ind w:left="1440" w:firstLine="72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TaxBreeze will aim to provide interactive compliance management system that will </w:t>
      </w:r>
      <w:r w:rsidRPr="00DE21EB">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compliance responsibility of the taxpayer. TaxBreeze is in line with government process of improvising the infrastructure for providing fully online module for electronic return filing with online payment.</w:t>
      </w: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rsidR="008C79A9" w:rsidRPr="009A46D3" w:rsidRDefault="008C79A9" w:rsidP="008C79A9">
      <w:pPr>
        <w:ind w:left="1440" w:firstLine="720"/>
        <w:rPr>
          <w:rFonts w:asciiTheme="majorHAnsi" w:hAnsiTheme="majorHAnsi"/>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for preparing and filing income tax returns for Residents of India. The user should be able to register, submit personal and financial details along with supporting documents. It also provides the user the facility to provide online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payment for the fee for preparing the tax with the help of PwC tax experts.</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8C79A9" w:rsidRPr="005D1987" w:rsidRDefault="008C79A9" w:rsidP="008C79A9">
      <w:pPr>
        <w:pStyle w:val="ListParagraph"/>
        <w:numPr>
          <w:ilvl w:val="0"/>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6D3">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The </w:t>
      </w:r>
      <w:r w:rsidR="00F17754">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will have below mentioned features.</w:t>
      </w:r>
    </w:p>
    <w:p w:rsidR="008C79A9" w:rsidRDefault="00DE268A"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rsidR="00DE268A" w:rsidRDefault="00DE268A"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p w:rsidR="00DE268A" w:rsidRPr="005D1987" w:rsidRDefault="00DE268A"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Center</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p w:rsidR="008C79A9" w:rsidRPr="005D1987"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rsidR="008C79A9" w:rsidRPr="005D1987"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Details</w:t>
      </w:r>
    </w:p>
    <w:p w:rsidR="00F17754" w:rsidRDefault="00F17754"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 / Other Income Details</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 Property</w:t>
      </w:r>
      <w:r w:rsidR="00F17754">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/Rental Details</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 Gain</w:t>
      </w:r>
    </w:p>
    <w:p w:rsidR="008C79A9" w:rsidRPr="005D1987"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Deductions</w:t>
      </w:r>
    </w:p>
    <w:p w:rsidR="008C79A9" w:rsidRPr="005D1987"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Upload </w:t>
      </w:r>
    </w:p>
    <w:p w:rsidR="008C79A9" w:rsidRPr="005D1987"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Salary/Form 16</w:t>
      </w:r>
    </w:p>
    <w:p w:rsidR="008C79A9" w:rsidRPr="005D1987"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Income </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 receipts, Insurance receipts etc.)</w:t>
      </w:r>
    </w:p>
    <w:p w:rsidR="008C79A9" w:rsidRPr="005D1987"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Housing loan Interest </w:t>
      </w:r>
    </w:p>
    <w:p w:rsidR="008C79A9" w:rsidRPr="005D1987"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26AS</w:t>
      </w:r>
    </w:p>
    <w:p w:rsidR="008C79A9" w:rsidRPr="005D1987" w:rsidRDefault="008C79A9" w:rsidP="008C79A9">
      <w:pPr>
        <w:pStyle w:val="ListParagraph"/>
        <w:numPr>
          <w:ilvl w:val="0"/>
          <w:numId w:val="5"/>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Details</w:t>
      </w:r>
    </w:p>
    <w:p w:rsidR="008C79A9" w:rsidRDefault="008C79A9" w:rsidP="008C79A9">
      <w:pPr>
        <w:pStyle w:val="ListParagraph"/>
        <w:numPr>
          <w:ilvl w:val="0"/>
          <w:numId w:val="5"/>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Payment &amp; Confirmation</w:t>
      </w:r>
    </w:p>
    <w:p w:rsidR="00B72EC0" w:rsidRPr="005D1987" w:rsidRDefault="00B72EC0" w:rsidP="008C79A9">
      <w:pPr>
        <w:pStyle w:val="ListParagraph"/>
        <w:numPr>
          <w:ilvl w:val="0"/>
          <w:numId w:val="5"/>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Functions</w:t>
      </w:r>
    </w:p>
    <w:p w:rsidR="008C79A9" w:rsidRDefault="008C79A9" w:rsidP="008C79A9">
      <w:pPr>
        <w:pStyle w:val="ListParagraph"/>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Please </w:t>
      </w:r>
      <w:hyperlink r:id="rId5" w:history="1">
        <w:r w:rsidRPr="00387F02">
          <w:rPr>
            <w:rStyle w:val="Hyperlink"/>
            <w:rFonts w:asciiTheme="majorHAnsi" w:hAnsi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here</w:t>
        </w:r>
      </w:hyperlink>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view sample screens for the above listed features.</w:t>
      </w:r>
    </w:p>
    <w:p w:rsidR="00AD60B8" w:rsidRDefault="00AD60B8" w:rsidP="008C79A9">
      <w:pPr>
        <w:pStyle w:val="ListParagraph"/>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AD60B8" w:rsidRDefault="00AD60B8" w:rsidP="00AD60B8">
      <w:pPr>
        <w:pStyle w:val="ListParagraph"/>
        <w:numPr>
          <w:ilvl w:val="0"/>
          <w:numId w:val="1"/>
        </w:numPr>
        <w:rPr>
          <w:rFonts w:ascii="Calibri" w:hAnsi="Calibri" w:cs="Calibri"/>
          <w:sz w:val="20"/>
          <w:szCs w:val="20"/>
        </w:rPr>
      </w:pPr>
      <w: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Layout</w:t>
      </w:r>
    </w:p>
    <w:p w:rsidR="00AD60B8" w:rsidRPr="00E16541" w:rsidRDefault="00AD60B8" w:rsidP="00E16541">
      <w:pPr>
        <w:ind w:left="720" w:firstLine="360"/>
        <w:rPr>
          <w:rFonts w:asciiTheme="majorHAnsi" w:hAnsiTheme="majorHAnsi" w:cs="Calibri"/>
        </w:rPr>
      </w:pPr>
      <w:r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refer the website of</w:t>
      </w:r>
      <w:r w:rsidRPr="00E16541">
        <w:rPr>
          <w:rFonts w:asciiTheme="majorHAnsi" w:hAnsiTheme="majorHAnsi" w:cs="Calibri"/>
        </w:rPr>
        <w:t xml:space="preserve"> </w:t>
      </w:r>
      <w:hyperlink r:id="rId6" w:history="1">
        <w:r w:rsidRPr="00E16541">
          <w:rPr>
            <w:rStyle w:val="Hyperlink"/>
            <w:rFonts w:asciiTheme="majorHAnsi" w:hAnsiTheme="majorHAnsi" w:cs="Calibri"/>
          </w:rPr>
          <w:t>Airtax</w:t>
        </w:r>
      </w:hyperlink>
      <w:r w:rsidRPr="00E16541">
        <w:rPr>
          <w:rFonts w:asciiTheme="majorHAnsi" w:hAnsiTheme="majorHAnsi" w:cs="Calibri"/>
        </w:rPr>
        <w:t xml:space="preserve"> f</w:t>
      </w:r>
      <w:r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the layout and how the functionalities to be</w:t>
      </w:r>
      <w:r w:rsid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 the user.</w:t>
      </w:r>
      <w:r w:rsidR="00E16541"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Menu and functionalities to be presented to the user will be explained below in detail.</w:t>
      </w:r>
      <w:r w:rsidR="001300E3"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theme and color combination of the site will be as per PwC </w:t>
      </w:r>
      <w:r w:rsidR="00411467">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branding </w:t>
      </w:r>
      <w:r w:rsidR="001300E3"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only.</w:t>
      </w:r>
    </w:p>
    <w:p w:rsidR="00F96DA3" w:rsidRPr="00FB0121" w:rsidRDefault="00F96DA3" w:rsidP="00FB0121">
      <w:pPr>
        <w:pStyle w:val="ListParagraph"/>
        <w:numPr>
          <w:ilvl w:val="0"/>
          <w:numId w:val="9"/>
        </w:numPr>
        <w:rPr>
          <w:rFonts w:asciiTheme="majorHAnsi" w:hAnsiTheme="majorHAnsi" w:cs="Calibri"/>
        </w:rPr>
      </w:pPr>
      <w:r w:rsidRPr="00981D6C">
        <w:rPr>
          <w:rFonts w:asciiTheme="majorHAnsi" w:hAnsiTheme="majorHAnsi" w:cs="Calibri"/>
          <w:b/>
          <w:color w:val="BF8800" w:themeColor="accent2" w:themeShade="BF"/>
        </w:rPr>
        <w:t>Top Menu</w:t>
      </w:r>
    </w:p>
    <w:p w:rsidR="007A5916"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Pricing </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Center</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BD5055"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 is not logged in)</w:t>
      </w:r>
    </w:p>
    <w:p w:rsidR="00BD5055" w:rsidRPr="009F73CB" w:rsidRDefault="00BD5055"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Full Name (if the user is logged in)</w:t>
      </w:r>
    </w:p>
    <w:p w:rsidR="00BD5055" w:rsidRDefault="00BD5055" w:rsidP="00BD5055">
      <w:pPr>
        <w:pStyle w:val="ListParagraph"/>
        <w:numPr>
          <w:ilvl w:val="0"/>
          <w:numId w:val="13"/>
        </w:numPr>
        <w:rPr>
          <w:rFonts w:asciiTheme="majorHAnsi" w:hAnsiTheme="majorHAnsi" w:cs="Calibri"/>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rsidR="00BD5055" w:rsidRPr="00FB0121" w:rsidRDefault="00BD5055" w:rsidP="00BD5055">
      <w:pPr>
        <w:pStyle w:val="ListParagraph"/>
        <w:numPr>
          <w:ilvl w:val="0"/>
          <w:numId w:val="13"/>
        </w:numPr>
        <w:rPr>
          <w:rFonts w:asciiTheme="majorHAnsi" w:hAnsiTheme="majorHAnsi" w:cs="Calibri"/>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rsidR="00F96DA3" w:rsidRPr="00A4144F" w:rsidRDefault="00F96DA3" w:rsidP="00FB0121">
      <w:pPr>
        <w:pStyle w:val="ListParagraph"/>
        <w:numPr>
          <w:ilvl w:val="0"/>
          <w:numId w:val="9"/>
        </w:numPr>
        <w:rPr>
          <w:rFonts w:asciiTheme="majorHAnsi" w:hAnsiTheme="majorHAnsi" w:cs="Calibri"/>
          <w:b/>
        </w:rPr>
      </w:pPr>
      <w:r w:rsidRPr="00981D6C">
        <w:rPr>
          <w:rFonts w:asciiTheme="majorHAnsi" w:hAnsiTheme="majorHAnsi" w:cs="Calibri"/>
          <w:b/>
          <w:color w:val="BF8800" w:themeColor="accent2" w:themeShade="BF"/>
        </w:rPr>
        <w:t>Bottom Menu</w:t>
      </w:r>
    </w:p>
    <w:p w:rsidR="00F96DA3" w:rsidRPr="00FB0121" w:rsidRDefault="00F96DA3" w:rsidP="00FB0121">
      <w:pPr>
        <w:pStyle w:val="ListParagraph"/>
        <w:numPr>
          <w:ilvl w:val="0"/>
          <w:numId w:val="12"/>
        </w:numPr>
        <w:rPr>
          <w:rFonts w:asciiTheme="majorHAnsi" w:hAnsiTheme="majorHAnsi" w:cs="Calibri"/>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Terms &amp; Conditions</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Legal</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Provider</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Linking Policy</w:t>
      </w:r>
    </w:p>
    <w:p w:rsidR="00801DBC" w:rsidRPr="009F73CB" w:rsidRDefault="0090072D" w:rsidP="009F73CB">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content of the links of Top Menu </w:t>
      </w:r>
      <w:r w:rsidR="00493004"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to be designed in such a way that the content will be database driven</w:t>
      </w: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3004"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will help us to easily change any content for these links in future if required.</w:t>
      </w:r>
    </w:p>
    <w:p w:rsidR="009F73CB" w:rsidRDefault="009F73CB" w:rsidP="009F73CB">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Up</w:t>
      </w:r>
    </w:p>
    <w:p w:rsidR="009F73CB" w:rsidRPr="009F73CB" w:rsidRDefault="009F73CB" w:rsidP="009F73CB">
      <w:pPr>
        <w:ind w:left="720" w:firstLine="36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signup screen will look like the one given below. Please note that </w:t>
      </w:r>
      <w:r w:rsidR="0090724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a sample one and </w:t>
      </w: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mentioned earlier, the theme and color combination will be different.</w:t>
      </w:r>
    </w:p>
    <w:p w:rsidR="009F73CB" w:rsidRDefault="009F73CB" w:rsidP="009F73C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9436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u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rsidR="00A30A34" w:rsidRDefault="00A30A34" w:rsidP="009F73C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will be an intermediate screen between landing page and signup screen, and that is given below.</w:t>
      </w:r>
    </w:p>
    <w:p w:rsidR="00A30A34" w:rsidRPr="009F73CB" w:rsidRDefault="00A30A34" w:rsidP="009F73C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lastRenderedPageBreak/>
        <w:drawing>
          <wp:inline distT="0" distB="0" distL="0" distR="0">
            <wp:extent cx="5216226" cy="3657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s&amp;Conditions.jpg"/>
                    <pic:cNvPicPr/>
                  </pic:nvPicPr>
                  <pic:blipFill rotWithShape="1">
                    <a:blip r:embed="rId8" cstate="print">
                      <a:extLst>
                        <a:ext uri="{28A0092B-C50C-407E-A947-70E740481C1C}">
                          <a14:useLocalDpi xmlns:a14="http://schemas.microsoft.com/office/drawing/2010/main" val="0"/>
                        </a:ext>
                      </a:extLst>
                    </a:blip>
                    <a:srcRect l="19744" r="10641"/>
                    <a:stretch/>
                  </pic:blipFill>
                  <pic:spPr bwMode="auto">
                    <a:xfrm>
                      <a:off x="0" y="0"/>
                      <a:ext cx="5216226" cy="3657600"/>
                    </a:xfrm>
                    <a:prstGeom prst="rect">
                      <a:avLst/>
                    </a:prstGeom>
                    <a:ln>
                      <a:noFill/>
                    </a:ln>
                    <a:extLst>
                      <a:ext uri="{53640926-AAD7-44D8-BBD7-CCE9431645EC}">
                        <a14:shadowObscured xmlns:a14="http://schemas.microsoft.com/office/drawing/2010/main"/>
                      </a:ext>
                    </a:extLst>
                  </pic:spPr>
                </pic:pic>
              </a:graphicData>
            </a:graphic>
          </wp:inline>
        </w:drawing>
      </w:r>
    </w:p>
    <w:p w:rsidR="00F96DA3"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04916">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this screen, store some basic details of the user as given in the below snap.</w:t>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453682"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al_Info.jpg"/>
                    <pic:cNvPicPr/>
                  </pic:nvPicPr>
                  <pic:blipFill rotWithShape="1">
                    <a:blip r:embed="rId9" cstate="print">
                      <a:extLst>
                        <a:ext uri="{28A0092B-C50C-407E-A947-70E740481C1C}">
                          <a14:useLocalDpi xmlns:a14="http://schemas.microsoft.com/office/drawing/2010/main" val="0"/>
                        </a:ext>
                      </a:extLst>
                    </a:blip>
                    <a:srcRect l="17308" r="6923"/>
                    <a:stretch/>
                  </pic:blipFill>
                  <pic:spPr bwMode="auto">
                    <a:xfrm>
                      <a:off x="0" y="0"/>
                      <a:ext cx="5453682" cy="3017520"/>
                    </a:xfrm>
                    <a:prstGeom prst="rect">
                      <a:avLst/>
                    </a:prstGeom>
                    <a:ln>
                      <a:noFill/>
                    </a:ln>
                    <a:extLst>
                      <a:ext uri="{53640926-AAD7-44D8-BBD7-CCE9431645EC}">
                        <a14:shadowObscured xmlns:a14="http://schemas.microsoft.com/office/drawing/2010/main"/>
                      </a:ext>
                    </a:extLst>
                  </pic:spPr>
                </pic:pic>
              </a:graphicData>
            </a:graphic>
          </wp:inline>
        </w:drawing>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required service available.</w:t>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lastRenderedPageBreak/>
        <w:drawing>
          <wp:inline distT="0" distB="0" distL="0" distR="0">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Tax Period for creating the Tax Return</w:t>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013960"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xPeriodafterservic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3960" cy="2369820"/>
                    </a:xfrm>
                    <a:prstGeom prst="rect">
                      <a:avLst/>
                    </a:prstGeom>
                  </pic:spPr>
                </pic:pic>
              </a:graphicData>
            </a:graphic>
          </wp:inline>
        </w:drawing>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also has the feature of pre-filling the basic details for Tax preparation using any of the below features as depicted in the </w:t>
      </w:r>
      <w:r w:rsidR="003F6BC5">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snap below</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4916" w:rsidRDefault="003F6BC5"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lastRenderedPageBreak/>
        <w:drawing>
          <wp:inline distT="0" distB="0" distL="0" distR="0">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1_Pers Inf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rsidR="00DC1998" w:rsidRDefault="00DC1998"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798C" w:rsidRPr="0076798C" w:rsidRDefault="0076798C" w:rsidP="0076798C">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98C">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rsidR="00DC1998" w:rsidRDefault="008814B8" w:rsidP="0076798C">
      <w:pPr>
        <w:ind w:left="36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dashboard for the user will look like the one mentioned below.</w:t>
      </w:r>
      <w:r w:rsidR="0076798C">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user had created Tax returns for multiple tax years, then all those records should be listed in the dashboard, with proper status of those returns.</w:t>
      </w:r>
    </w:p>
    <w:p w:rsidR="008814B8" w:rsidRDefault="008814B8"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9436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rsidR="00540A9E" w:rsidRPr="00540A9E" w:rsidRDefault="00540A9E" w:rsidP="00540A9E">
      <w:pPr>
        <w:pStyle w:val="ListParagraph"/>
        <w:numPr>
          <w:ilvl w:val="0"/>
          <w:numId w:val="14"/>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A9E">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Library:</w:t>
      </w:r>
      <w:r w:rsidR="0076798C" w:rsidRPr="00540A9E">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A4D85" w:rsidRDefault="0076798C" w:rsidP="00540A9E">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Document Library should also be provided in the dashboard, from where the user would be able to view the uploaded docs (list of docs uploaded for creating tax return pertaining to each Tax Year) and the final docs (the one </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prepared by the PwC pertaining to each Tax Year).</w:t>
      </w:r>
      <w:r w:rsidR="00165AEE">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screen should list all those documents and the user should be able to View/Download them.</w:t>
      </w:r>
    </w:p>
    <w:p w:rsidR="00540A9E" w:rsidRDefault="00540A9E"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03F4" w:rsidRDefault="001803F4" w:rsidP="001803F4">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 Return Creation</w:t>
      </w:r>
    </w:p>
    <w:p w:rsidR="001803F4" w:rsidRDefault="001803F4" w:rsidP="001803F4">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return creation involves a bunch of steps. These are depicted in the html file provided along with this BRD.  </w:t>
      </w:r>
      <w:hyperlink r:id="rId14" w:history="1">
        <w:r w:rsidR="00F6747B" w:rsidRPr="00F6747B">
          <w:rPr>
            <w:rStyle w:val="Hyperlink"/>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here</w:t>
        </w:r>
      </w:hyperlink>
      <w:r w:rsid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view the screens.</w:t>
      </w:r>
    </w:p>
    <w:p w:rsidR="0019575B" w:rsidRDefault="001803F4" w:rsidP="001803F4">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Tax Year for this return should be decided when the us</w:t>
      </w:r>
      <w:bookmarkStart w:id="0" w:name="_GoBack"/>
      <w:bookmarkEnd w:id="0"/>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clicks on “File a new return”. There should be a Payment Gateway integration involved in the process, on the basis of which the processing of the return will be done. The different sections for filling the details for Tax Return creation is given below.</w:t>
      </w:r>
    </w:p>
    <w:p w:rsidR="0019575B"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 Sources</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Income</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 Property Details</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Rental Property Details</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 Gain</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Deductions</w:t>
      </w:r>
    </w:p>
    <w:p w:rsidR="001803F4" w:rsidRDefault="001803F4" w:rsidP="001803F4">
      <w:pPr>
        <w:pStyle w:val="ListParagraph"/>
        <w:numPr>
          <w:ilvl w:val="0"/>
          <w:numId w:val="1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80 Deductions</w:t>
      </w:r>
    </w:p>
    <w:p w:rsidR="001803F4" w:rsidRDefault="001803F4" w:rsidP="001803F4">
      <w:pPr>
        <w:pStyle w:val="ListParagraph"/>
        <w:numPr>
          <w:ilvl w:val="0"/>
          <w:numId w:val="1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Deductions</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Taxes Paid</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Details</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r w:rsidR="002B6693">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party integration required)</w:t>
      </w:r>
      <w:r w:rsidR="00981D6C">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981D6C" w:rsidRPr="00981D6C" w:rsidRDefault="00981D6C" w:rsidP="00981D6C">
      <w:pPr>
        <w:pStyle w:val="ListParagraph"/>
        <w:numPr>
          <w:ilvl w:val="0"/>
          <w:numId w:val="1"/>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D6C">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Functions</w:t>
      </w:r>
      <w: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81D6C">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81D6C">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Apart from the functions mentioned above, the system also require certain admin functions to manage the site and features. These functions will be managed by the internal team of PwC, who manages the TaxBreeze functions. Some of such functions are listed below.</w:t>
      </w:r>
      <w:r w:rsidRPr="00981D6C">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Management</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Pricing &amp; Offers</w:t>
      </w:r>
    </w:p>
    <w:p w:rsidR="00AF6465" w:rsidRDefault="00AF6465" w:rsidP="00AF6465">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&amp; Pricing</w:t>
      </w:r>
    </w:p>
    <w:p w:rsidR="00AF6465" w:rsidRDefault="00AF6465" w:rsidP="00AF6465">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Refer-a-Friend</w:t>
      </w:r>
    </w:p>
    <w:p w:rsidR="00AF6465" w:rsidRDefault="00AF6465" w:rsidP="00AF6465">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Promotions</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Details</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p w:rsidR="00981D6C" w:rsidRDefault="00981D6C" w:rsidP="00981D6C">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User-wise Report </w:t>
      </w:r>
    </w:p>
    <w:p w:rsidR="00981D6C" w:rsidRDefault="00981D6C" w:rsidP="00981D6C">
      <w:pPr>
        <w:pStyle w:val="ListParagraph"/>
        <w:numPr>
          <w:ilvl w:val="2"/>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Details</w:t>
      </w:r>
    </w:p>
    <w:p w:rsidR="00981D6C" w:rsidRDefault="00981D6C" w:rsidP="00981D6C">
      <w:pPr>
        <w:pStyle w:val="ListParagraph"/>
        <w:numPr>
          <w:ilvl w:val="2"/>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Details</w:t>
      </w:r>
    </w:p>
    <w:p w:rsidR="00981D6C" w:rsidRDefault="00981D6C" w:rsidP="00981D6C">
      <w:pPr>
        <w:pStyle w:val="ListParagraph"/>
        <w:numPr>
          <w:ilvl w:val="2"/>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Details</w:t>
      </w:r>
    </w:p>
    <w:p w:rsidR="00EE0AD3" w:rsidRDefault="00EE0AD3" w:rsidP="00EE0AD3">
      <w:pPr>
        <w:pStyle w:val="ListParagraph"/>
        <w:numPr>
          <w:ilvl w:val="0"/>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Details</w:t>
      </w:r>
    </w:p>
    <w:p w:rsidR="00EE0AD3" w:rsidRDefault="00EE0AD3" w:rsidP="00EE0AD3">
      <w:pPr>
        <w:pStyle w:val="ListParagraph"/>
        <w:numPr>
          <w:ilvl w:val="1"/>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 Year-wise</w:t>
      </w:r>
    </w:p>
    <w:p w:rsidR="00EE0AD3" w:rsidRDefault="00EE0AD3" w:rsidP="00EE0AD3">
      <w:pPr>
        <w:pStyle w:val="ListParagraph"/>
        <w:numPr>
          <w:ilvl w:val="1"/>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Status-wise</w:t>
      </w:r>
    </w:p>
    <w:p w:rsidR="00EE0AD3" w:rsidRPr="00EE0AD3" w:rsidRDefault="00996341" w:rsidP="00EE0AD3">
      <w:pPr>
        <w:pStyle w:val="ListParagraph"/>
        <w:numPr>
          <w:ilvl w:val="1"/>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Tracking &amp; monitoring tools</w:t>
      </w:r>
    </w:p>
    <w:p w:rsidR="00981D6C" w:rsidRPr="00981D6C" w:rsidRDefault="00981D6C" w:rsidP="00981D6C">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747B" w:rsidRPr="009A46D3" w:rsidRDefault="00F6747B" w:rsidP="00F6747B">
      <w:pPr>
        <w:pStyle w:val="ListParagraph"/>
        <w:numPr>
          <w:ilvl w:val="0"/>
          <w:numId w:val="1"/>
        </w:numPr>
        <w:rPr>
          <w:rFonts w:asciiTheme="majorHAnsi" w:hAnsiTheme="majorHAnsi"/>
          <w:b/>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6D3">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&amp; Quality Assurance</w:t>
      </w:r>
    </w:p>
    <w:p w:rsidR="00F6747B" w:rsidRPr="009A46D3" w:rsidRDefault="00F6747B" w:rsidP="00F6747B">
      <w:pPr>
        <w:ind w:left="720" w:firstLine="720"/>
        <w:rPr>
          <w:rFonts w:asciiTheme="majorHAnsi" w:hAnsiTheme="majorHAnsi"/>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progress will be monitored on regular intervals. This is to ensure that the product is being developed as per the requirements and if there needs to be any changes then those items can be addressed and implemented accordingly. Demo of the project on regular intervals will be required to check the quality of the product being developed.</w:t>
      </w:r>
    </w:p>
    <w:p w:rsidR="00F6747B" w:rsidRPr="009A46D3" w:rsidRDefault="00F6747B" w:rsidP="00F6747B">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6D3">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Requirements</w:t>
      </w:r>
    </w:p>
    <w:p w:rsidR="00F6747B" w:rsidRPr="0049592B" w:rsidRDefault="00F6747B" w:rsidP="00F6747B">
      <w:pPr>
        <w:ind w:left="1080" w:firstLine="36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PwC standards, the details for color combinations and fonts </w:t>
      </w:r>
      <w:r w:rsidR="00EE0AD3">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provided in a separate document. The</w:t>
      </w:r>
      <w:r w:rsidR="00EE0AD3">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instructions need to be followed while designing the screens both in Web and Mobile App</w:t>
      </w:r>
      <w:r w:rsidRPr="0049592B">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parameters will be checked and addressed (if required) while analyzing the quality of the product.</w:t>
      </w:r>
    </w:p>
    <w:p w:rsidR="00F6747B" w:rsidRPr="00F6747B" w:rsidRDefault="00F6747B" w:rsidP="00F6747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6747B" w:rsidRPr="00F67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pt;height:11.6pt" o:bullet="t">
        <v:imagedata r:id="rId1" o:title="mso4A52"/>
      </v:shape>
    </w:pict>
  </w:numPicBullet>
  <w:abstractNum w:abstractNumId="0" w15:restartNumberingAfterBreak="0">
    <w:nsid w:val="02D317A6"/>
    <w:multiLevelType w:val="hybridMultilevel"/>
    <w:tmpl w:val="8544202A"/>
    <w:lvl w:ilvl="0" w:tplc="451CAA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32399"/>
    <w:multiLevelType w:val="hybridMultilevel"/>
    <w:tmpl w:val="D4F423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1C5DB6"/>
    <w:multiLevelType w:val="hybridMultilevel"/>
    <w:tmpl w:val="BF6416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4774D"/>
    <w:multiLevelType w:val="hybridMultilevel"/>
    <w:tmpl w:val="199E43D2"/>
    <w:lvl w:ilvl="0" w:tplc="2CE82F68">
      <w:start w:val="1"/>
      <w:numFmt w:val="bullet"/>
      <w:lvlText w:val=""/>
      <w:lvlJc w:val="left"/>
      <w:pPr>
        <w:ind w:left="720" w:hanging="360"/>
      </w:pPr>
      <w:rPr>
        <w:rFonts w:ascii="Symbol" w:hAnsi="Symbol" w:hint="default"/>
        <w:color w:val="BF8800" w:themeColor="accent2"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C0650"/>
    <w:multiLevelType w:val="hybridMultilevel"/>
    <w:tmpl w:val="EDEAD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01B25"/>
    <w:multiLevelType w:val="hybridMultilevel"/>
    <w:tmpl w:val="283A8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100D7"/>
    <w:multiLevelType w:val="hybridMultilevel"/>
    <w:tmpl w:val="AA68E1A4"/>
    <w:lvl w:ilvl="0" w:tplc="2CE82F68">
      <w:start w:val="1"/>
      <w:numFmt w:val="bullet"/>
      <w:lvlText w:val=""/>
      <w:lvlJc w:val="left"/>
      <w:pPr>
        <w:ind w:left="720" w:hanging="360"/>
      </w:pPr>
      <w:rPr>
        <w:rFonts w:ascii="Symbol" w:hAnsi="Symbol" w:hint="default"/>
        <w:color w:val="BF8800" w:themeColor="accent2" w:themeShade="BF"/>
      </w:rPr>
    </w:lvl>
    <w:lvl w:ilvl="1" w:tplc="04090019">
      <w:start w:val="1"/>
      <w:numFmt w:val="lowerLetter"/>
      <w:lvlText w:val="%2."/>
      <w:lvlJc w:val="left"/>
      <w:pPr>
        <w:ind w:left="1440" w:hanging="360"/>
      </w:pPr>
    </w:lvl>
    <w:lvl w:ilvl="2" w:tplc="04090007">
      <w:start w:val="1"/>
      <w:numFmt w:val="bullet"/>
      <w:lvlText w:val=""/>
      <w:lvlPicBulletId w:val="0"/>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DAA"/>
    <w:multiLevelType w:val="hybridMultilevel"/>
    <w:tmpl w:val="7284CF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072054"/>
    <w:multiLevelType w:val="hybridMultilevel"/>
    <w:tmpl w:val="E326BC1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AC1243"/>
    <w:multiLevelType w:val="hybridMultilevel"/>
    <w:tmpl w:val="8CE475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0F0C41"/>
    <w:multiLevelType w:val="hybridMultilevel"/>
    <w:tmpl w:val="D0FCE0E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617D89"/>
    <w:multiLevelType w:val="hybridMultilevel"/>
    <w:tmpl w:val="ACE6A00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82478C"/>
    <w:multiLevelType w:val="hybridMultilevel"/>
    <w:tmpl w:val="FFD2AA4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946092C"/>
    <w:multiLevelType w:val="hybridMultilevel"/>
    <w:tmpl w:val="3438A4B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BC42D80"/>
    <w:multiLevelType w:val="hybridMultilevel"/>
    <w:tmpl w:val="631A33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DE65C4"/>
    <w:multiLevelType w:val="hybridMultilevel"/>
    <w:tmpl w:val="C5920A8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421773"/>
    <w:multiLevelType w:val="hybridMultilevel"/>
    <w:tmpl w:val="06F8999C"/>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0742D2"/>
    <w:multiLevelType w:val="hybridMultilevel"/>
    <w:tmpl w:val="47B08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404BCF"/>
    <w:multiLevelType w:val="hybridMultilevel"/>
    <w:tmpl w:val="260028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74564F6"/>
    <w:multiLevelType w:val="hybridMultilevel"/>
    <w:tmpl w:val="3AD69F0A"/>
    <w:lvl w:ilvl="0" w:tplc="783886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A654FF6"/>
    <w:multiLevelType w:val="hybridMultilevel"/>
    <w:tmpl w:val="EFB0C2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E316A47"/>
    <w:multiLevelType w:val="hybridMultilevel"/>
    <w:tmpl w:val="D7E0617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8"/>
  </w:num>
  <w:num w:numId="3">
    <w:abstractNumId w:val="9"/>
  </w:num>
  <w:num w:numId="4">
    <w:abstractNumId w:val="7"/>
  </w:num>
  <w:num w:numId="5">
    <w:abstractNumId w:val="1"/>
  </w:num>
  <w:num w:numId="6">
    <w:abstractNumId w:val="2"/>
  </w:num>
  <w:num w:numId="7">
    <w:abstractNumId w:val="14"/>
  </w:num>
  <w:num w:numId="8">
    <w:abstractNumId w:val="20"/>
  </w:num>
  <w:num w:numId="9">
    <w:abstractNumId w:val="4"/>
  </w:num>
  <w:num w:numId="10">
    <w:abstractNumId w:val="17"/>
  </w:num>
  <w:num w:numId="11">
    <w:abstractNumId w:val="11"/>
  </w:num>
  <w:num w:numId="12">
    <w:abstractNumId w:val="10"/>
  </w:num>
  <w:num w:numId="13">
    <w:abstractNumId w:val="18"/>
  </w:num>
  <w:num w:numId="14">
    <w:abstractNumId w:val="15"/>
  </w:num>
  <w:num w:numId="15">
    <w:abstractNumId w:val="19"/>
  </w:num>
  <w:num w:numId="16">
    <w:abstractNumId w:val="21"/>
  </w:num>
  <w:num w:numId="17">
    <w:abstractNumId w:val="12"/>
  </w:num>
  <w:num w:numId="18">
    <w:abstractNumId w:val="13"/>
  </w:num>
  <w:num w:numId="19">
    <w:abstractNumId w:val="5"/>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DD"/>
    <w:rsid w:val="000A4D85"/>
    <w:rsid w:val="001076FF"/>
    <w:rsid w:val="001300E3"/>
    <w:rsid w:val="00165AEE"/>
    <w:rsid w:val="001803F4"/>
    <w:rsid w:val="0019575B"/>
    <w:rsid w:val="002B6693"/>
    <w:rsid w:val="002C577E"/>
    <w:rsid w:val="002C6340"/>
    <w:rsid w:val="003E78DF"/>
    <w:rsid w:val="003F6BC5"/>
    <w:rsid w:val="00411467"/>
    <w:rsid w:val="00493004"/>
    <w:rsid w:val="00540A9E"/>
    <w:rsid w:val="00604916"/>
    <w:rsid w:val="006D53E5"/>
    <w:rsid w:val="0076798C"/>
    <w:rsid w:val="007A5916"/>
    <w:rsid w:val="00801DBC"/>
    <w:rsid w:val="00815BE4"/>
    <w:rsid w:val="008814B8"/>
    <w:rsid w:val="008C79A9"/>
    <w:rsid w:val="0090072D"/>
    <w:rsid w:val="00907240"/>
    <w:rsid w:val="00981D6C"/>
    <w:rsid w:val="00996341"/>
    <w:rsid w:val="009F73CB"/>
    <w:rsid w:val="00A15A65"/>
    <w:rsid w:val="00A30A34"/>
    <w:rsid w:val="00A4144F"/>
    <w:rsid w:val="00AD60B8"/>
    <w:rsid w:val="00AD6599"/>
    <w:rsid w:val="00AF6465"/>
    <w:rsid w:val="00B72EC0"/>
    <w:rsid w:val="00BB1C76"/>
    <w:rsid w:val="00BD5055"/>
    <w:rsid w:val="00BE46BF"/>
    <w:rsid w:val="00CB64D9"/>
    <w:rsid w:val="00DC1998"/>
    <w:rsid w:val="00DE21EB"/>
    <w:rsid w:val="00DE268A"/>
    <w:rsid w:val="00E16541"/>
    <w:rsid w:val="00EB12C9"/>
    <w:rsid w:val="00EE0AD3"/>
    <w:rsid w:val="00F17754"/>
    <w:rsid w:val="00F6747B"/>
    <w:rsid w:val="00F96DA3"/>
    <w:rsid w:val="00FB0121"/>
    <w:rsid w:val="00FD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D696A-4BF1-4DD9-8E0F-7A14E3D1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9A9"/>
    <w:pPr>
      <w:ind w:left="720"/>
      <w:contextualSpacing/>
    </w:pPr>
  </w:style>
  <w:style w:type="character" w:styleId="Hyperlink">
    <w:name w:val="Hyperlink"/>
    <w:basedOn w:val="DefaultParagraphFont"/>
    <w:uiPriority w:val="99"/>
    <w:unhideWhenUsed/>
    <w:rsid w:val="008C79A9"/>
    <w:rPr>
      <w:color w:val="0000FF" w:themeColor="hyperlink"/>
      <w:u w:val="single"/>
    </w:rPr>
  </w:style>
  <w:style w:type="character" w:styleId="FollowedHyperlink">
    <w:name w:val="FollowedHyperlink"/>
    <w:basedOn w:val="DefaultParagraphFont"/>
    <w:uiPriority w:val="99"/>
    <w:semiHidden/>
    <w:unhideWhenUsed/>
    <w:rsid w:val="001076FF"/>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irtax.com.au" TargetMode="External"/><Relationship Id="rId11" Type="http://schemas.openxmlformats.org/officeDocument/2006/relationships/image" Target="media/image6.jpeg"/><Relationship Id="rId5" Type="http://schemas.openxmlformats.org/officeDocument/2006/relationships/hyperlink" Target="file:///C:\Users\zachariahm194\Downloads\Tax%20App.html"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file:///C:\Users\zachariahm194\Downloads\Tax%20App.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Jacob</dc:creator>
  <cp:keywords/>
  <dc:description/>
  <cp:lastModifiedBy>Zachariah Mathews</cp:lastModifiedBy>
  <cp:revision>2</cp:revision>
  <dcterms:created xsi:type="dcterms:W3CDTF">2018-02-26T10:25:00Z</dcterms:created>
  <dcterms:modified xsi:type="dcterms:W3CDTF">2018-02-26T10:25:00Z</dcterms:modified>
</cp:coreProperties>
</file>