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04" w:rsidRDefault="00DF2704" w:rsidP="006D0CF6">
      <w:pPr>
        <w:spacing w:after="160" w:line="259" w:lineRule="auto"/>
        <w:jc w:val="left"/>
        <w:rPr>
          <w:rFonts w:ascii="Arial" w:hAnsi="Arial" w:cs="Arial"/>
          <w:b/>
          <w:color w:val="363636"/>
          <w:sz w:val="18"/>
          <w:szCs w:val="18"/>
          <w:shd w:val="clear" w:color="auto" w:fill="FFFFFF"/>
        </w:rPr>
      </w:pPr>
    </w:p>
    <w:p w:rsidR="009A1599" w:rsidRDefault="00B353FB" w:rsidP="002E1C9F">
      <w:pPr>
        <w:spacing w:after="160" w:line="259" w:lineRule="auto"/>
        <w:jc w:val="left"/>
      </w:pPr>
      <w:hyperlink r:id="rId5" w:history="1">
        <w:r w:rsidR="00EB7B6F">
          <w:rPr>
            <w:rStyle w:val="Hyperlink"/>
            <w:rFonts w:ascii="Open Sans" w:hAnsi="Open Sans" w:cs="Open Sans"/>
            <w:b/>
            <w:bCs/>
            <w:color w:val="95660E"/>
            <w:sz w:val="18"/>
            <w:szCs w:val="18"/>
            <w:shd w:val="clear" w:color="auto" w:fill="FFFFFF"/>
          </w:rPr>
          <w:t xml:space="preserve">Slaughterhouse Accreditation </w:t>
        </w:r>
        <w:proofErr w:type="gramStart"/>
        <w:r w:rsidR="00EB7B6F">
          <w:rPr>
            <w:rStyle w:val="Hyperlink"/>
            <w:rFonts w:ascii="Open Sans" w:hAnsi="Open Sans" w:cs="Open Sans"/>
            <w:b/>
            <w:bCs/>
            <w:color w:val="95660E"/>
            <w:sz w:val="18"/>
            <w:szCs w:val="18"/>
            <w:shd w:val="clear" w:color="auto" w:fill="FFFFFF"/>
          </w:rPr>
          <w:t>Outside</w:t>
        </w:r>
        <w:proofErr w:type="gramEnd"/>
        <w:r w:rsidR="00EB7B6F">
          <w:rPr>
            <w:rStyle w:val="Hyperlink"/>
            <w:rFonts w:ascii="Open Sans" w:hAnsi="Open Sans" w:cs="Open Sans"/>
            <w:b/>
            <w:bCs/>
            <w:color w:val="95660E"/>
            <w:sz w:val="18"/>
            <w:szCs w:val="18"/>
            <w:shd w:val="clear" w:color="auto" w:fill="FFFFFF"/>
          </w:rPr>
          <w:t xml:space="preserve"> UAE</w:t>
        </w:r>
      </w:hyperlink>
    </w:p>
    <w:p w:rsidR="00EB7B6F" w:rsidRDefault="00EB7B6F"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Through this service, slaughterhouses outside UAE are approved for slaughtering animals and poultry after ensuring their applying with food safety systems and legislations based on the risk analysis approved by UAE. This includes meat shredding and storage facilities in order to allow the export of animal meat and poultry meat slaughtered to UAE (valid for one year starting from the issuing date)</w:t>
      </w:r>
    </w:p>
    <w:p w:rsidR="00EB7B6F" w:rsidRDefault="00EB7B6F"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Steps</w:t>
      </w:r>
    </w:p>
    <w:p w:rsidR="00EB7B6F" w:rsidRDefault="00EB7B6F" w:rsidP="00EB7B6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Make e-payment</w:t>
      </w:r>
    </w:p>
    <w:p w:rsidR="00EB7B6F" w:rsidRDefault="00EB7B6F" w:rsidP="00EB7B6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Review of application and complete procedures</w:t>
      </w:r>
    </w:p>
    <w:p w:rsidR="00EB7B6F" w:rsidRDefault="00EB7B6F" w:rsidP="002E1C9F">
      <w:pPr>
        <w:spacing w:after="160" w:line="259" w:lineRule="auto"/>
        <w:jc w:val="left"/>
        <w:rPr>
          <w:rFonts w:ascii="Arial" w:hAnsi="Arial" w:cs="Arial"/>
          <w:color w:val="363636"/>
          <w:sz w:val="18"/>
          <w:szCs w:val="18"/>
          <w:shd w:val="clear" w:color="auto" w:fill="FFFFFF"/>
        </w:rPr>
      </w:pPr>
      <w:r w:rsidRPr="00EB7B6F">
        <w:rPr>
          <w:rFonts w:ascii="Arial" w:hAnsi="Arial" w:cs="Arial"/>
          <w:color w:val="363636"/>
          <w:sz w:val="18"/>
          <w:szCs w:val="18"/>
          <w:shd w:val="clear" w:color="auto" w:fill="FFFFFF"/>
        </w:rPr>
        <w:t>Carry out evaluation visit with coordination of com</w:t>
      </w:r>
      <w:bookmarkStart w:id="0" w:name="_GoBack"/>
      <w:bookmarkEnd w:id="0"/>
      <w:r w:rsidRPr="00EB7B6F">
        <w:rPr>
          <w:rFonts w:ascii="Arial" w:hAnsi="Arial" w:cs="Arial"/>
          <w:color w:val="363636"/>
          <w:sz w:val="18"/>
          <w:szCs w:val="18"/>
          <w:shd w:val="clear" w:color="auto" w:fill="FFFFFF"/>
        </w:rPr>
        <w:t>petent authority</w:t>
      </w:r>
    </w:p>
    <w:p w:rsidR="00EB7B6F" w:rsidRDefault="00EB7B6F"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Issue the accreditation</w:t>
      </w:r>
    </w:p>
    <w:p w:rsidR="00EB7B6F" w:rsidRDefault="00EB7B6F"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Required documents</w:t>
      </w:r>
    </w:p>
    <w:p w:rsidR="00EB7B6F" w:rsidRPr="00EB7B6F" w:rsidRDefault="00EB7B6F" w:rsidP="0054068F">
      <w:pPr>
        <w:numPr>
          <w:ilvl w:val="0"/>
          <w:numId w:val="40"/>
        </w:numPr>
        <w:shd w:val="clear" w:color="auto" w:fill="FFFFFF"/>
        <w:spacing w:line="240" w:lineRule="auto"/>
        <w:ind w:left="0"/>
        <w:jc w:val="left"/>
        <w:rPr>
          <w:rFonts w:ascii="Arial" w:eastAsia="Times New Roman" w:hAnsi="Arial" w:cs="Arial"/>
          <w:color w:val="363636"/>
          <w:sz w:val="18"/>
          <w:szCs w:val="18"/>
        </w:rPr>
      </w:pPr>
      <w:r w:rsidRPr="00EB7B6F">
        <w:rPr>
          <w:rFonts w:ascii="Arial" w:eastAsia="Times New Roman" w:hAnsi="Arial" w:cs="Arial"/>
          <w:color w:val="363636"/>
          <w:sz w:val="18"/>
          <w:szCs w:val="18"/>
        </w:rPr>
        <w:t>Certificate of registration / license of the slaughterhouse issued by the relevant veterinary and / or food control authorities in the country of origin</w:t>
      </w:r>
    </w:p>
    <w:p w:rsidR="00EB7B6F" w:rsidRPr="00EB7B6F" w:rsidRDefault="00EB7B6F" w:rsidP="0054068F">
      <w:pPr>
        <w:numPr>
          <w:ilvl w:val="0"/>
          <w:numId w:val="40"/>
        </w:numPr>
        <w:shd w:val="clear" w:color="auto" w:fill="FFFFFF"/>
        <w:spacing w:line="240" w:lineRule="auto"/>
        <w:ind w:left="0"/>
        <w:jc w:val="left"/>
        <w:rPr>
          <w:rFonts w:ascii="Arial" w:eastAsia="Times New Roman" w:hAnsi="Arial" w:cs="Arial"/>
          <w:color w:val="363636"/>
          <w:sz w:val="18"/>
          <w:szCs w:val="18"/>
        </w:rPr>
      </w:pPr>
      <w:r w:rsidRPr="00EB7B6F">
        <w:rPr>
          <w:rFonts w:ascii="Arial" w:eastAsia="Times New Roman" w:hAnsi="Arial" w:cs="Arial"/>
          <w:color w:val="363636"/>
          <w:sz w:val="18"/>
          <w:szCs w:val="18"/>
        </w:rPr>
        <w:t>Valid Certificate of application of food safety management system &amp; quality management system issued by nationally accredited institution in the country of origin</w:t>
      </w:r>
    </w:p>
    <w:p w:rsidR="00EB7B6F" w:rsidRPr="00EB7B6F" w:rsidRDefault="00EB7B6F" w:rsidP="0054068F">
      <w:pPr>
        <w:numPr>
          <w:ilvl w:val="0"/>
          <w:numId w:val="40"/>
        </w:numPr>
        <w:shd w:val="clear" w:color="auto" w:fill="FFFFFF"/>
        <w:spacing w:line="240" w:lineRule="auto"/>
        <w:ind w:left="0"/>
        <w:jc w:val="left"/>
        <w:rPr>
          <w:rFonts w:ascii="Arial" w:eastAsia="Times New Roman" w:hAnsi="Arial" w:cs="Arial"/>
          <w:color w:val="363636"/>
          <w:sz w:val="18"/>
          <w:szCs w:val="18"/>
        </w:rPr>
      </w:pPr>
      <w:r w:rsidRPr="00EB7B6F">
        <w:rPr>
          <w:rFonts w:ascii="Arial" w:eastAsia="Times New Roman" w:hAnsi="Arial" w:cs="Arial"/>
          <w:color w:val="363636"/>
          <w:sz w:val="18"/>
          <w:szCs w:val="18"/>
        </w:rPr>
        <w:t>Certificate of registration / license/ accreditation/ recognition of the Certification body of food safety management system &amp; quality management system Certificates by the relevant authorities in the country of origin or in the UAE (only)</w:t>
      </w:r>
    </w:p>
    <w:p w:rsidR="00EB7B6F" w:rsidRDefault="00EB7B6F" w:rsidP="002E1C9F">
      <w:pPr>
        <w:spacing w:after="160" w:line="259" w:lineRule="auto"/>
        <w:jc w:val="left"/>
        <w:rPr>
          <w:rFonts w:ascii="Arial" w:hAnsi="Arial" w:cs="Arial"/>
          <w:color w:val="363636"/>
          <w:sz w:val="18"/>
          <w:szCs w:val="18"/>
          <w:shd w:val="clear" w:color="auto" w:fill="FFFFFF"/>
        </w:rPr>
      </w:pPr>
    </w:p>
    <w:p w:rsidR="00EB7B6F" w:rsidRDefault="00EB7B6F" w:rsidP="002E1C9F">
      <w:pPr>
        <w:spacing w:after="160" w:line="259" w:lineRule="auto"/>
        <w:jc w:val="left"/>
        <w:rPr>
          <w:rFonts w:ascii="Arial" w:hAnsi="Arial" w:cs="Arial"/>
          <w:color w:val="363636"/>
          <w:sz w:val="18"/>
          <w:szCs w:val="18"/>
          <w:shd w:val="clear" w:color="auto" w:fill="FFFFFF"/>
        </w:rPr>
      </w:pPr>
    </w:p>
    <w:p w:rsidR="00EB7B6F" w:rsidRDefault="00B353FB" w:rsidP="002E1C9F">
      <w:pPr>
        <w:spacing w:after="160" w:line="259" w:lineRule="auto"/>
        <w:jc w:val="left"/>
      </w:pPr>
      <w:hyperlink r:id="rId6" w:history="1">
        <w:r w:rsidR="000954C8">
          <w:rPr>
            <w:rStyle w:val="Hyperlink"/>
            <w:rFonts w:ascii="Open Sans" w:hAnsi="Open Sans" w:cs="Open Sans"/>
            <w:b/>
            <w:bCs/>
            <w:color w:val="95660E"/>
            <w:sz w:val="18"/>
            <w:szCs w:val="18"/>
            <w:shd w:val="clear" w:color="auto" w:fill="FFFFFF"/>
          </w:rPr>
          <w:t>Transfer Fishing Boat Ownership</w:t>
        </w:r>
      </w:hyperlink>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Through this service local fisher can sell and transfer the ownership of his/her fishing boat (license and boat body) which is registered with the ministry to another person who meets the requirements for enrollment in the general registry at the Ministry. A boat license and a captain card will be issued valid for 2 years from the date of transferring the fishing boat ownership</w:t>
      </w:r>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Steps</w:t>
      </w:r>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Fill out e-form</w:t>
      </w:r>
    </w:p>
    <w:p w:rsidR="000954C8" w:rsidRDefault="000954C8" w:rsidP="000954C8">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Review of application and complete procedures</w:t>
      </w:r>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Issue license, captain card, deletion certificate, fishing boat sales contract</w:t>
      </w:r>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Required Documents</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Copy of emirates ID card</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Copy of the full family book (compare it with the original)</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Passport copy</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Personal photo</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Certificate of Good Conduct and behavior   </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Fishing license issued by the competent local authority</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Medical fitness certificate to operate and sail a fishing boat</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Salary certificate / pension or a certificate from the competent court stating that the applicant is unemployed and does not receive a pension  </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Technical inspection report issued by the CICPA   </w:t>
      </w:r>
    </w:p>
    <w:p w:rsidR="000954C8" w:rsidRPr="000954C8" w:rsidRDefault="000954C8" w:rsidP="0054068F">
      <w:pPr>
        <w:numPr>
          <w:ilvl w:val="0"/>
          <w:numId w:val="41"/>
        </w:numPr>
        <w:shd w:val="clear" w:color="auto" w:fill="FFFFFF"/>
        <w:spacing w:line="240" w:lineRule="auto"/>
        <w:ind w:left="0"/>
        <w:jc w:val="left"/>
        <w:rPr>
          <w:rFonts w:ascii="Arial" w:eastAsia="Times New Roman" w:hAnsi="Arial" w:cs="Arial"/>
          <w:color w:val="363636"/>
          <w:sz w:val="18"/>
          <w:szCs w:val="18"/>
        </w:rPr>
      </w:pPr>
      <w:r w:rsidRPr="000954C8">
        <w:rPr>
          <w:rFonts w:ascii="Arial" w:eastAsia="Times New Roman" w:hAnsi="Arial" w:cs="Arial"/>
          <w:color w:val="363636"/>
          <w:sz w:val="18"/>
          <w:szCs w:val="18"/>
        </w:rPr>
        <w:t>Delisting certificate of a Maritime Transport issued by Coast Guard   </w:t>
      </w:r>
    </w:p>
    <w:p w:rsidR="000954C8" w:rsidRDefault="000954C8" w:rsidP="002E1C9F">
      <w:pPr>
        <w:spacing w:after="160" w:line="259" w:lineRule="auto"/>
        <w:jc w:val="left"/>
        <w:rPr>
          <w:rFonts w:ascii="Arial" w:hAnsi="Arial" w:cs="Arial"/>
          <w:color w:val="363636"/>
          <w:sz w:val="18"/>
          <w:szCs w:val="18"/>
          <w:shd w:val="clear" w:color="auto" w:fill="FFFFFF"/>
        </w:rPr>
      </w:pPr>
    </w:p>
    <w:p w:rsidR="000954C8" w:rsidRDefault="000954C8" w:rsidP="002E1C9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lastRenderedPageBreak/>
        <w:t xml:space="preserve"> </w:t>
      </w:r>
    </w:p>
    <w:p w:rsidR="000954C8" w:rsidRPr="00EB7B6F" w:rsidRDefault="000954C8" w:rsidP="002E1C9F">
      <w:pPr>
        <w:spacing w:after="160" w:line="259" w:lineRule="auto"/>
        <w:jc w:val="left"/>
        <w:rPr>
          <w:rFonts w:ascii="Arial" w:hAnsi="Arial" w:cs="Arial"/>
          <w:color w:val="363636"/>
          <w:sz w:val="18"/>
          <w:szCs w:val="18"/>
          <w:shd w:val="clear" w:color="auto" w:fill="FFFFFF"/>
        </w:rPr>
      </w:pPr>
    </w:p>
    <w:p w:rsidR="00567775" w:rsidRDefault="00567775" w:rsidP="002E1C9F">
      <w:pPr>
        <w:spacing w:after="160" w:line="259" w:lineRule="auto"/>
        <w:jc w:val="left"/>
      </w:pPr>
      <w:r>
        <w:br w:type="page"/>
      </w:r>
    </w:p>
    <w:p w:rsidR="00E72781" w:rsidRDefault="00952B48" w:rsidP="002E1C9F">
      <w:pPr>
        <w:spacing w:after="160" w:line="259" w:lineRule="auto"/>
        <w:jc w:val="left"/>
      </w:pPr>
      <w:r>
        <w:rPr>
          <w:rFonts w:ascii="Arial" w:hAnsi="Arial" w:cs="Arial"/>
          <w:noProof/>
          <w:color w:val="363636"/>
          <w:sz w:val="18"/>
          <w:szCs w:val="18"/>
        </w:rPr>
        <w:lastRenderedPageBreak/>
        <w:drawing>
          <wp:anchor distT="0" distB="0" distL="114300" distR="114300" simplePos="0" relativeHeight="251719680" behindDoc="1" locked="0" layoutInCell="1" allowOverlap="1">
            <wp:simplePos x="0" y="0"/>
            <wp:positionH relativeFrom="column">
              <wp:posOffset>266700</wp:posOffset>
            </wp:positionH>
            <wp:positionV relativeFrom="paragraph">
              <wp:posOffset>-486410</wp:posOffset>
            </wp:positionV>
            <wp:extent cx="5943600" cy="369760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1C2AE.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anchor>
        </w:drawing>
      </w:r>
    </w:p>
    <w:p w:rsidR="00E72781" w:rsidRDefault="00E72781" w:rsidP="002E1C9F">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952B48" w:rsidRDefault="00952B48">
      <w:pPr>
        <w:spacing w:after="160" w:line="259" w:lineRule="auto"/>
        <w:jc w:val="left"/>
      </w:pPr>
    </w:p>
    <w:p w:rsidR="000D2A65" w:rsidRDefault="00B353FB">
      <w:pPr>
        <w:spacing w:after="160" w:line="259" w:lineRule="auto"/>
        <w:jc w:val="left"/>
      </w:pPr>
      <w:hyperlink r:id="rId8" w:history="1">
        <w:r w:rsidR="000D2A65">
          <w:rPr>
            <w:rStyle w:val="Hyperlink"/>
            <w:rFonts w:ascii="Open Sans" w:hAnsi="Open Sans" w:cs="Open Sans"/>
            <w:b/>
            <w:bCs/>
            <w:color w:val="95660E"/>
            <w:sz w:val="18"/>
            <w:szCs w:val="18"/>
            <w:shd w:val="clear" w:color="auto" w:fill="FFFFFF"/>
          </w:rPr>
          <w:t>Transfer Fishing Boat's Ownership to Heirs</w:t>
        </w:r>
      </w:hyperlink>
    </w:p>
    <w:p w:rsidR="000D2A65" w:rsidRDefault="000D2A65">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Through this service the agent of the fisher’s heirs can modify the information of the boat owner in the general registry of the Ministry and transfer the ownership to the heirs. A boat license will be issued valid for 2 years from the date of transferring the fishing boat's ownership to heirs.</w:t>
      </w:r>
    </w:p>
    <w:p w:rsidR="000D2A65" w:rsidRDefault="000D2A65">
      <w:pPr>
        <w:spacing w:after="160" w:line="259" w:lineRule="auto"/>
        <w:jc w:val="left"/>
      </w:pPr>
      <w:r>
        <w:t>Steps</w:t>
      </w:r>
    </w:p>
    <w:p w:rsidR="000D2A65" w:rsidRDefault="000D2A65" w:rsidP="000D2A65">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Fill out e-form</w:t>
      </w:r>
    </w:p>
    <w:p w:rsidR="000D2A65" w:rsidRDefault="000D2A65" w:rsidP="000D2A65">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Review of application and complete procedures</w:t>
      </w:r>
    </w:p>
    <w:p w:rsidR="000D2A65" w:rsidRDefault="000D2A65">
      <w:pPr>
        <w:spacing w:after="160" w:line="259" w:lineRule="auto"/>
        <w:jc w:val="left"/>
        <w:rPr>
          <w:rFonts w:ascii="Arial" w:hAnsi="Arial" w:cs="Arial"/>
          <w:color w:val="363636"/>
          <w:sz w:val="18"/>
          <w:szCs w:val="18"/>
          <w:shd w:val="clear" w:color="auto" w:fill="FFFFFF"/>
        </w:rPr>
      </w:pPr>
      <w:r w:rsidRPr="000D2A65">
        <w:rPr>
          <w:rFonts w:ascii="Arial" w:hAnsi="Arial" w:cs="Arial"/>
          <w:color w:val="363636"/>
          <w:sz w:val="18"/>
          <w:szCs w:val="18"/>
          <w:shd w:val="clear" w:color="auto" w:fill="FFFFFF"/>
        </w:rPr>
        <w:t>Issue lf boat license</w:t>
      </w:r>
    </w:p>
    <w:p w:rsidR="000D2A65" w:rsidRPr="00E015EB" w:rsidRDefault="00E015EB">
      <w:pPr>
        <w:spacing w:after="160" w:line="259" w:lineRule="auto"/>
        <w:jc w:val="left"/>
        <w:rPr>
          <w:rFonts w:ascii="Arial" w:hAnsi="Arial" w:cs="Arial"/>
          <w:b/>
          <w:color w:val="363636"/>
          <w:sz w:val="18"/>
          <w:szCs w:val="18"/>
          <w:shd w:val="clear" w:color="auto" w:fill="FFFFFF"/>
        </w:rPr>
      </w:pPr>
      <w:r w:rsidRPr="00E015EB">
        <w:rPr>
          <w:rFonts w:ascii="Arial" w:hAnsi="Arial" w:cs="Arial"/>
          <w:b/>
          <w:color w:val="363636"/>
          <w:sz w:val="18"/>
          <w:szCs w:val="18"/>
          <w:shd w:val="clear" w:color="auto" w:fill="FFFFFF"/>
        </w:rPr>
        <w:t>Required Documents</w:t>
      </w:r>
    </w:p>
    <w:p w:rsidR="00E015EB" w:rsidRPr="00E015EB" w:rsidRDefault="00E015EB" w:rsidP="0054068F">
      <w:pPr>
        <w:numPr>
          <w:ilvl w:val="0"/>
          <w:numId w:val="42"/>
        </w:numPr>
        <w:shd w:val="clear" w:color="auto" w:fill="FFFFFF"/>
        <w:spacing w:line="240" w:lineRule="auto"/>
        <w:ind w:left="0"/>
        <w:jc w:val="left"/>
        <w:rPr>
          <w:rFonts w:ascii="Arial" w:eastAsia="Times New Roman" w:hAnsi="Arial" w:cs="Arial"/>
          <w:color w:val="363636"/>
          <w:sz w:val="18"/>
          <w:szCs w:val="18"/>
        </w:rPr>
      </w:pPr>
      <w:r w:rsidRPr="00E015EB">
        <w:rPr>
          <w:rFonts w:ascii="Arial" w:eastAsia="Times New Roman" w:hAnsi="Arial" w:cs="Arial"/>
          <w:color w:val="363636"/>
          <w:sz w:val="18"/>
          <w:szCs w:val="18"/>
        </w:rPr>
        <w:t>Notification of inheritance</w:t>
      </w:r>
    </w:p>
    <w:p w:rsidR="00E015EB" w:rsidRPr="00E015EB" w:rsidRDefault="00E015EB" w:rsidP="0054068F">
      <w:pPr>
        <w:numPr>
          <w:ilvl w:val="0"/>
          <w:numId w:val="42"/>
        </w:numPr>
        <w:shd w:val="clear" w:color="auto" w:fill="FFFFFF"/>
        <w:spacing w:line="240" w:lineRule="auto"/>
        <w:ind w:left="0"/>
        <w:jc w:val="left"/>
        <w:rPr>
          <w:rFonts w:ascii="Arial" w:eastAsia="Times New Roman" w:hAnsi="Arial" w:cs="Arial"/>
          <w:color w:val="363636"/>
          <w:sz w:val="18"/>
          <w:szCs w:val="18"/>
        </w:rPr>
      </w:pPr>
      <w:r w:rsidRPr="00E015EB">
        <w:rPr>
          <w:rFonts w:ascii="Arial" w:eastAsia="Times New Roman" w:hAnsi="Arial" w:cs="Arial"/>
          <w:color w:val="363636"/>
          <w:sz w:val="18"/>
          <w:szCs w:val="18"/>
        </w:rPr>
        <w:t>An agent appointment certificate issued by the Sharia Court   </w:t>
      </w:r>
    </w:p>
    <w:p w:rsidR="00E015EB" w:rsidRPr="00E015EB" w:rsidRDefault="00E015EB" w:rsidP="0054068F">
      <w:pPr>
        <w:numPr>
          <w:ilvl w:val="0"/>
          <w:numId w:val="42"/>
        </w:numPr>
        <w:shd w:val="clear" w:color="auto" w:fill="FFFFFF"/>
        <w:spacing w:line="240" w:lineRule="auto"/>
        <w:ind w:left="0"/>
        <w:jc w:val="left"/>
        <w:rPr>
          <w:rFonts w:ascii="Arial" w:eastAsia="Times New Roman" w:hAnsi="Arial" w:cs="Arial"/>
          <w:color w:val="363636"/>
          <w:sz w:val="18"/>
          <w:szCs w:val="18"/>
        </w:rPr>
      </w:pPr>
      <w:r w:rsidRPr="00E015EB">
        <w:rPr>
          <w:rFonts w:ascii="Arial" w:eastAsia="Times New Roman" w:hAnsi="Arial" w:cs="Arial"/>
          <w:color w:val="363636"/>
          <w:sz w:val="18"/>
          <w:szCs w:val="18"/>
        </w:rPr>
        <w:t>Copy of the family book to be compared with the original (for hires)</w:t>
      </w:r>
    </w:p>
    <w:p w:rsidR="00E015EB" w:rsidRPr="00E015EB" w:rsidRDefault="00E015EB" w:rsidP="0054068F">
      <w:pPr>
        <w:numPr>
          <w:ilvl w:val="0"/>
          <w:numId w:val="42"/>
        </w:numPr>
        <w:shd w:val="clear" w:color="auto" w:fill="FFFFFF"/>
        <w:spacing w:line="240" w:lineRule="auto"/>
        <w:ind w:left="0"/>
        <w:jc w:val="left"/>
        <w:rPr>
          <w:rFonts w:ascii="Arial" w:eastAsia="Times New Roman" w:hAnsi="Arial" w:cs="Arial"/>
          <w:color w:val="363636"/>
          <w:sz w:val="18"/>
          <w:szCs w:val="18"/>
        </w:rPr>
      </w:pPr>
      <w:r w:rsidRPr="00E015EB">
        <w:rPr>
          <w:rFonts w:ascii="Arial" w:eastAsia="Times New Roman" w:hAnsi="Arial" w:cs="Arial"/>
          <w:color w:val="363636"/>
          <w:sz w:val="18"/>
          <w:szCs w:val="18"/>
        </w:rPr>
        <w:t>Technical inspection report issued by CICPA    </w:t>
      </w:r>
    </w:p>
    <w:p w:rsidR="00E015EB" w:rsidRPr="000D2A65" w:rsidRDefault="00E015EB">
      <w:pPr>
        <w:spacing w:after="160" w:line="259" w:lineRule="auto"/>
        <w:jc w:val="left"/>
        <w:rPr>
          <w:rFonts w:ascii="Arial" w:hAnsi="Arial" w:cs="Arial"/>
          <w:color w:val="363636"/>
          <w:sz w:val="18"/>
          <w:szCs w:val="18"/>
          <w:shd w:val="clear" w:color="auto" w:fill="FFFFFF"/>
        </w:rPr>
      </w:pPr>
    </w:p>
    <w:p w:rsidR="000D2A65" w:rsidRDefault="000D2A65">
      <w:pPr>
        <w:spacing w:after="160" w:line="259" w:lineRule="auto"/>
        <w:jc w:val="left"/>
      </w:pPr>
    </w:p>
    <w:p w:rsidR="00567775" w:rsidRDefault="00567775">
      <w:pPr>
        <w:spacing w:after="160" w:line="259" w:lineRule="auto"/>
        <w:jc w:val="left"/>
      </w:pPr>
      <w:r>
        <w:br w:type="page"/>
      </w:r>
    </w:p>
    <w:p w:rsidR="00567775" w:rsidRDefault="009B73FC">
      <w:pPr>
        <w:spacing w:after="160" w:line="259" w:lineRule="auto"/>
        <w:jc w:val="left"/>
      </w:pPr>
      <w:r>
        <w:rPr>
          <w:noProof/>
        </w:rPr>
        <w:lastRenderedPageBreak/>
        <w:drawing>
          <wp:anchor distT="0" distB="0" distL="114300" distR="114300" simplePos="0" relativeHeight="251720704" behindDoc="1" locked="0" layoutInCell="1" allowOverlap="1">
            <wp:simplePos x="0" y="0"/>
            <wp:positionH relativeFrom="column">
              <wp:posOffset>123825</wp:posOffset>
            </wp:positionH>
            <wp:positionV relativeFrom="paragraph">
              <wp:posOffset>-558165</wp:posOffset>
            </wp:positionV>
            <wp:extent cx="5858693" cy="6687483"/>
            <wp:effectExtent l="0" t="0" r="889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1CA47A.tmp"/>
                    <pic:cNvPicPr/>
                  </pic:nvPicPr>
                  <pic:blipFill>
                    <a:blip r:embed="rId9">
                      <a:extLst>
                        <a:ext uri="{28A0092B-C50C-407E-A947-70E740481C1C}">
                          <a14:useLocalDpi xmlns:a14="http://schemas.microsoft.com/office/drawing/2010/main" val="0"/>
                        </a:ext>
                      </a:extLst>
                    </a:blip>
                    <a:stretch>
                      <a:fillRect/>
                    </a:stretch>
                  </pic:blipFill>
                  <pic:spPr>
                    <a:xfrm>
                      <a:off x="0" y="0"/>
                      <a:ext cx="5858693" cy="6687483"/>
                    </a:xfrm>
                    <a:prstGeom prst="rect">
                      <a:avLst/>
                    </a:prstGeom>
                  </pic:spPr>
                </pic:pic>
              </a:graphicData>
            </a:graphic>
          </wp:anchor>
        </w:drawing>
      </w:r>
      <w:r w:rsidR="00567775">
        <w:br w:type="page"/>
      </w:r>
    </w:p>
    <w:p w:rsidR="006B6F85" w:rsidRDefault="00B353FB">
      <w:pPr>
        <w:spacing w:after="160" w:line="259" w:lineRule="auto"/>
        <w:jc w:val="left"/>
      </w:pPr>
      <w:hyperlink r:id="rId10" w:history="1">
        <w:r w:rsidR="00F5647F">
          <w:rPr>
            <w:rStyle w:val="Hyperlink"/>
            <w:rFonts w:ascii="Open Sans" w:hAnsi="Open Sans" w:cs="Open Sans"/>
            <w:b/>
            <w:bCs/>
            <w:color w:val="95660E"/>
            <w:sz w:val="18"/>
            <w:szCs w:val="18"/>
            <w:shd w:val="clear" w:color="auto" w:fill="FFFFFF"/>
          </w:rPr>
          <w:t>Veterinary Extension Request</w:t>
        </w:r>
      </w:hyperlink>
    </w:p>
    <w:p w:rsidR="00F5647F" w:rsidRDefault="00F5647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Through this service, veterinary services are provided to livestock breeders which include (treatments, vaccination, veterinary guidelines, animal numbering)</w:t>
      </w:r>
    </w:p>
    <w:p w:rsidR="00F5647F" w:rsidRDefault="00F5647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Steps</w:t>
      </w:r>
    </w:p>
    <w:p w:rsidR="00F5647F" w:rsidRDefault="00F5647F">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Fill e-form</w:t>
      </w:r>
    </w:p>
    <w:p w:rsidR="00F5647F" w:rsidRPr="00F5647F" w:rsidRDefault="00F5647F">
      <w:pPr>
        <w:spacing w:after="160" w:line="259" w:lineRule="auto"/>
        <w:jc w:val="left"/>
        <w:rPr>
          <w:rFonts w:ascii="Arial" w:hAnsi="Arial" w:cs="Arial"/>
          <w:color w:val="363636"/>
          <w:sz w:val="18"/>
          <w:szCs w:val="18"/>
          <w:shd w:val="clear" w:color="auto" w:fill="FFFFFF"/>
        </w:rPr>
      </w:pPr>
      <w:r w:rsidRPr="00F5647F">
        <w:rPr>
          <w:rFonts w:ascii="Arial" w:hAnsi="Arial" w:cs="Arial"/>
          <w:color w:val="363636"/>
          <w:sz w:val="18"/>
          <w:szCs w:val="18"/>
          <w:shd w:val="clear" w:color="auto" w:fill="FFFFFF"/>
        </w:rPr>
        <w:t>Visit field</w:t>
      </w:r>
    </w:p>
    <w:p w:rsidR="00F5647F" w:rsidRDefault="00F5647F">
      <w:pPr>
        <w:spacing w:after="160" w:line="259" w:lineRule="auto"/>
        <w:jc w:val="left"/>
        <w:rPr>
          <w:rFonts w:ascii="Arial" w:hAnsi="Arial" w:cs="Arial"/>
          <w:color w:val="363636"/>
          <w:sz w:val="18"/>
          <w:szCs w:val="18"/>
          <w:shd w:val="clear" w:color="auto" w:fill="FFFFFF"/>
        </w:rPr>
      </w:pPr>
      <w:r w:rsidRPr="00F5647F">
        <w:rPr>
          <w:rFonts w:ascii="Arial" w:hAnsi="Arial" w:cs="Arial"/>
          <w:color w:val="363636"/>
          <w:sz w:val="18"/>
          <w:szCs w:val="18"/>
          <w:shd w:val="clear" w:color="auto" w:fill="FFFFFF"/>
        </w:rPr>
        <w:t>Close request by documenting the service in electronic system</w:t>
      </w:r>
    </w:p>
    <w:p w:rsidR="00F5647F" w:rsidRDefault="00F5647F">
      <w:pPr>
        <w:spacing w:after="160" w:line="259" w:lineRule="auto"/>
        <w:jc w:val="left"/>
        <w:rPr>
          <w:rFonts w:ascii="Arial" w:hAnsi="Arial" w:cs="Arial"/>
          <w:color w:val="363636"/>
          <w:sz w:val="18"/>
          <w:szCs w:val="18"/>
          <w:shd w:val="clear" w:color="auto" w:fill="FFFFFF"/>
        </w:rPr>
      </w:pPr>
    </w:p>
    <w:p w:rsidR="002F66D0" w:rsidRDefault="002F66D0">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Required documents</w:t>
      </w:r>
    </w:p>
    <w:p w:rsidR="002F66D0" w:rsidRDefault="002F66D0">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w:t>
      </w:r>
    </w:p>
    <w:p w:rsidR="002F66D0" w:rsidRPr="00F5647F" w:rsidRDefault="002F66D0">
      <w:pPr>
        <w:spacing w:after="160" w:line="259" w:lineRule="auto"/>
        <w:jc w:val="left"/>
        <w:rPr>
          <w:rFonts w:ascii="Arial" w:hAnsi="Arial" w:cs="Arial"/>
          <w:color w:val="363636"/>
          <w:sz w:val="18"/>
          <w:szCs w:val="18"/>
          <w:shd w:val="clear" w:color="auto" w:fill="FFFFFF"/>
        </w:rPr>
      </w:pPr>
      <w:r>
        <w:rPr>
          <w:rFonts w:ascii="Arial" w:hAnsi="Arial" w:cs="Arial"/>
          <w:noProof/>
          <w:color w:val="363636"/>
          <w:sz w:val="18"/>
          <w:szCs w:val="18"/>
        </w:rPr>
        <w:drawing>
          <wp:anchor distT="0" distB="0" distL="114300" distR="114300" simplePos="0" relativeHeight="251721728" behindDoc="1" locked="0" layoutInCell="1" allowOverlap="1">
            <wp:simplePos x="0" y="0"/>
            <wp:positionH relativeFrom="column">
              <wp:posOffset>0</wp:posOffset>
            </wp:positionH>
            <wp:positionV relativeFrom="paragraph">
              <wp:posOffset>-635</wp:posOffset>
            </wp:positionV>
            <wp:extent cx="5943600" cy="5009515"/>
            <wp:effectExtent l="0" t="0" r="0"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1C21D0.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anchor>
        </w:drawing>
      </w:r>
    </w:p>
    <w:p w:rsidR="009B73FC" w:rsidRDefault="009B73FC">
      <w:pPr>
        <w:spacing w:after="160" w:line="259" w:lineRule="auto"/>
        <w:jc w:val="left"/>
      </w:pPr>
    </w:p>
    <w:p w:rsidR="009B73FC" w:rsidRDefault="009B73FC">
      <w:pPr>
        <w:spacing w:after="160" w:line="259" w:lineRule="auto"/>
        <w:jc w:val="left"/>
      </w:pPr>
    </w:p>
    <w:p w:rsidR="009B73FC" w:rsidRDefault="009B73FC">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D13784" w:rsidRDefault="00D13784">
      <w:pPr>
        <w:spacing w:after="160" w:line="259" w:lineRule="auto"/>
        <w:jc w:val="left"/>
      </w:pPr>
    </w:p>
    <w:p w:rsidR="009F333B" w:rsidRDefault="009F333B">
      <w:pPr>
        <w:spacing w:after="160" w:line="259" w:lineRule="auto"/>
        <w:jc w:val="left"/>
      </w:pPr>
      <w:r>
        <w:br w:type="page"/>
      </w:r>
    </w:p>
    <w:p w:rsidR="00D13784" w:rsidRDefault="00B353FB">
      <w:pPr>
        <w:spacing w:after="160" w:line="259" w:lineRule="auto"/>
        <w:jc w:val="left"/>
      </w:pPr>
      <w:hyperlink r:id="rId12" w:history="1">
        <w:r w:rsidR="00ED44BD">
          <w:rPr>
            <w:rStyle w:val="Hyperlink"/>
            <w:rFonts w:ascii="Open Sans" w:hAnsi="Open Sans" w:cs="Open Sans"/>
            <w:b/>
            <w:bCs/>
            <w:color w:val="95660E"/>
            <w:sz w:val="18"/>
            <w:szCs w:val="18"/>
            <w:shd w:val="clear" w:color="auto" w:fill="FFFFFF"/>
          </w:rPr>
          <w:t>Vice-Captain Card Issuance</w:t>
        </w:r>
      </w:hyperlink>
    </w:p>
    <w:p w:rsidR="00ED44BD" w:rsidRDefault="00ED44BD">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Through this service the fisher can appoint a local vice-captain to operate his/her boat and work on it on his/her behalf. A vice-captain card will be issued valid for 2 years from the date of issuance</w:t>
      </w:r>
    </w:p>
    <w:p w:rsidR="00ED44BD" w:rsidRDefault="00ED44BD">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Steps</w:t>
      </w:r>
    </w:p>
    <w:p w:rsidR="00ED44BD" w:rsidRPr="00ED44BD" w:rsidRDefault="00ED44BD">
      <w:pPr>
        <w:spacing w:after="160" w:line="259" w:lineRule="auto"/>
        <w:jc w:val="left"/>
        <w:rPr>
          <w:rFonts w:ascii="Arial" w:hAnsi="Arial" w:cs="Arial"/>
          <w:color w:val="363636"/>
          <w:sz w:val="18"/>
          <w:szCs w:val="18"/>
          <w:shd w:val="clear" w:color="auto" w:fill="FFFFFF"/>
        </w:rPr>
      </w:pPr>
      <w:r w:rsidRPr="00ED44BD">
        <w:rPr>
          <w:rFonts w:ascii="Arial" w:hAnsi="Arial" w:cs="Arial"/>
          <w:color w:val="363636"/>
          <w:sz w:val="18"/>
          <w:szCs w:val="18"/>
          <w:shd w:val="clear" w:color="auto" w:fill="FFFFFF"/>
        </w:rPr>
        <w:t>Fill e-form</w:t>
      </w:r>
    </w:p>
    <w:p w:rsidR="00ED44BD" w:rsidRPr="00ED44BD" w:rsidRDefault="00ED44BD">
      <w:pPr>
        <w:spacing w:after="160" w:line="259" w:lineRule="auto"/>
        <w:jc w:val="left"/>
        <w:rPr>
          <w:rFonts w:ascii="Arial" w:hAnsi="Arial" w:cs="Arial"/>
          <w:color w:val="363636"/>
          <w:sz w:val="18"/>
          <w:szCs w:val="18"/>
          <w:shd w:val="clear" w:color="auto" w:fill="FFFFFF"/>
        </w:rPr>
      </w:pPr>
      <w:r w:rsidRPr="00ED44BD">
        <w:rPr>
          <w:rFonts w:ascii="Arial" w:hAnsi="Arial" w:cs="Arial"/>
          <w:color w:val="363636"/>
          <w:sz w:val="18"/>
          <w:szCs w:val="18"/>
          <w:shd w:val="clear" w:color="auto" w:fill="FFFFFF"/>
        </w:rPr>
        <w:t>Review application and complete the procedure electronically</w:t>
      </w:r>
    </w:p>
    <w:p w:rsidR="00ED44BD" w:rsidRDefault="00ED44BD">
      <w:pPr>
        <w:spacing w:after="160" w:line="259" w:lineRule="auto"/>
        <w:jc w:val="left"/>
        <w:rPr>
          <w:rFonts w:ascii="Arial" w:hAnsi="Arial" w:cs="Arial"/>
          <w:color w:val="363636"/>
          <w:sz w:val="18"/>
          <w:szCs w:val="18"/>
          <w:shd w:val="clear" w:color="auto" w:fill="FFFFFF"/>
        </w:rPr>
      </w:pPr>
      <w:r w:rsidRPr="00ED44BD">
        <w:rPr>
          <w:rFonts w:ascii="Arial" w:hAnsi="Arial" w:cs="Arial"/>
          <w:color w:val="363636"/>
          <w:sz w:val="18"/>
          <w:szCs w:val="18"/>
          <w:shd w:val="clear" w:color="auto" w:fill="FFFFFF"/>
        </w:rPr>
        <w:t>Issuance of vice-captain card</w:t>
      </w:r>
    </w:p>
    <w:p w:rsidR="00ED44BD" w:rsidRDefault="00ED44BD">
      <w:pPr>
        <w:spacing w:after="160" w:line="259" w:lineRule="auto"/>
        <w:jc w:val="left"/>
        <w:rPr>
          <w:rFonts w:ascii="Arial" w:hAnsi="Arial" w:cs="Arial"/>
          <w:color w:val="363636"/>
          <w:sz w:val="18"/>
          <w:szCs w:val="18"/>
          <w:shd w:val="clear" w:color="auto" w:fill="FFFFFF"/>
        </w:rPr>
      </w:pPr>
      <w:r>
        <w:rPr>
          <w:rFonts w:ascii="Arial" w:hAnsi="Arial" w:cs="Arial"/>
          <w:color w:val="363636"/>
          <w:sz w:val="18"/>
          <w:szCs w:val="18"/>
          <w:shd w:val="clear" w:color="auto" w:fill="FFFFFF"/>
        </w:rPr>
        <w:t>Required documents</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Copy of Emirates ID card OR passport for holders of a valid UAE passports only</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Copy of passport</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Personal photo</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Certificate of Good Conduct and Behavior</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Valid boat sailing license from the FTA</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Medical fitness certificate to operate and sail a fishing boat</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Certificate to prove the relationship between the vice-captain and the fishing boat owner (in the case of the first-to fourth-degree kinship only (to be issued by the Court. Alternatively, the relationship of kinship may be established on the basis of the data provided by their identity documents</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Certificate approved by a specialized medical committee to prove the inability of the owner to manage and operate the fishing boat (in case of medical inability only)</w:t>
      </w:r>
    </w:p>
    <w:p w:rsidR="00ED44BD" w:rsidRPr="00ED44BD" w:rsidRDefault="00ED44BD" w:rsidP="0054068F">
      <w:pPr>
        <w:numPr>
          <w:ilvl w:val="0"/>
          <w:numId w:val="43"/>
        </w:numPr>
        <w:shd w:val="clear" w:color="auto" w:fill="FFFFFF"/>
        <w:spacing w:line="240" w:lineRule="auto"/>
        <w:ind w:left="0"/>
        <w:jc w:val="left"/>
        <w:rPr>
          <w:rFonts w:ascii="Arial" w:eastAsia="Times New Roman" w:hAnsi="Arial" w:cs="Arial"/>
          <w:color w:val="363636"/>
          <w:sz w:val="18"/>
          <w:szCs w:val="18"/>
        </w:rPr>
      </w:pPr>
      <w:r w:rsidRPr="00ED44BD">
        <w:rPr>
          <w:rFonts w:ascii="Arial" w:eastAsia="Times New Roman" w:hAnsi="Arial" w:cs="Arial"/>
          <w:color w:val="363636"/>
          <w:sz w:val="18"/>
          <w:szCs w:val="18"/>
        </w:rPr>
        <w:t>Copy of the full family book of the heirs (in the case of minor heirs only)</w:t>
      </w:r>
    </w:p>
    <w:p w:rsidR="00ED44BD" w:rsidRDefault="00ED44BD">
      <w:pPr>
        <w:spacing w:after="160" w:line="259" w:lineRule="auto"/>
        <w:jc w:val="left"/>
        <w:rPr>
          <w:rFonts w:ascii="Arial" w:hAnsi="Arial" w:cs="Arial"/>
          <w:color w:val="363636"/>
          <w:sz w:val="18"/>
          <w:szCs w:val="18"/>
          <w:shd w:val="clear" w:color="auto" w:fill="FFFFFF"/>
        </w:rPr>
      </w:pPr>
    </w:p>
    <w:p w:rsidR="00ED44BD" w:rsidRPr="00ED44BD" w:rsidRDefault="00ED44BD">
      <w:pPr>
        <w:spacing w:after="160" w:line="259" w:lineRule="auto"/>
        <w:jc w:val="left"/>
        <w:rPr>
          <w:rFonts w:ascii="Arial" w:hAnsi="Arial" w:cs="Arial"/>
          <w:color w:val="363636"/>
          <w:sz w:val="18"/>
          <w:szCs w:val="18"/>
          <w:shd w:val="clear" w:color="auto" w:fill="FFFFFF"/>
        </w:rPr>
      </w:pPr>
      <w:r w:rsidRPr="00ED44BD">
        <w:rPr>
          <w:rFonts w:ascii="Arial" w:hAnsi="Arial" w:cs="Arial"/>
          <w:noProof/>
          <w:color w:val="363636"/>
          <w:sz w:val="18"/>
          <w:szCs w:val="18"/>
          <w:shd w:val="clear" w:color="auto" w:fill="FFFFFF"/>
        </w:rPr>
        <w:drawing>
          <wp:anchor distT="0" distB="0" distL="114300" distR="114300" simplePos="0" relativeHeight="251723776" behindDoc="1" locked="0" layoutInCell="1" allowOverlap="1">
            <wp:simplePos x="0" y="0"/>
            <wp:positionH relativeFrom="column">
              <wp:posOffset>0</wp:posOffset>
            </wp:positionH>
            <wp:positionV relativeFrom="paragraph">
              <wp:posOffset>0</wp:posOffset>
            </wp:positionV>
            <wp:extent cx="5941060" cy="5976620"/>
            <wp:effectExtent l="0" t="0" r="2540" b="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5976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2F66D0" w:rsidRDefault="002F66D0">
      <w:pPr>
        <w:spacing w:after="160" w:line="259" w:lineRule="auto"/>
        <w:jc w:val="left"/>
      </w:pPr>
    </w:p>
    <w:p w:rsidR="00567775" w:rsidRDefault="00567775">
      <w:pPr>
        <w:spacing w:after="160" w:line="259" w:lineRule="auto"/>
        <w:jc w:val="left"/>
      </w:pPr>
      <w:r>
        <w:br w:type="page"/>
      </w:r>
    </w:p>
    <w:sectPr w:rsidR="0056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903"/>
    <w:multiLevelType w:val="multilevel"/>
    <w:tmpl w:val="D3F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82F"/>
    <w:multiLevelType w:val="multilevel"/>
    <w:tmpl w:val="669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1EE3"/>
    <w:multiLevelType w:val="multilevel"/>
    <w:tmpl w:val="51F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C7CDE"/>
    <w:multiLevelType w:val="multilevel"/>
    <w:tmpl w:val="4F7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4175"/>
    <w:multiLevelType w:val="multilevel"/>
    <w:tmpl w:val="E29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212BD"/>
    <w:multiLevelType w:val="multilevel"/>
    <w:tmpl w:val="1E34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751E3"/>
    <w:multiLevelType w:val="multilevel"/>
    <w:tmpl w:val="75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B3ACF"/>
    <w:multiLevelType w:val="multilevel"/>
    <w:tmpl w:val="0534073C"/>
    <w:lvl w:ilvl="0">
      <w:start w:val="1"/>
      <w:numFmt w:val="decimal"/>
      <w:pStyle w:val="Heading1"/>
      <w:lvlText w:val="%1"/>
      <w:lvlJc w:val="left"/>
      <w:pPr>
        <w:ind w:left="720" w:hanging="720"/>
      </w:pPr>
      <w:rPr>
        <w:rFonts w:ascii="Lato" w:hAnsi="Lato" w:cs="Arial" w:hint="default"/>
        <w:strike w:val="0"/>
        <w:sz w:val="52"/>
        <w:szCs w:val="52"/>
        <w:u w:val="none"/>
        <w14:textOutline w14:w="0" w14:cap="rnd" w14:cmpd="sng" w14:algn="ctr">
          <w14:noFill/>
          <w14:prstDash w14:val="solid"/>
          <w14:bevel/>
        </w14:textOutline>
      </w:rPr>
    </w:lvl>
    <w:lvl w:ilvl="1">
      <w:start w:val="1"/>
      <w:numFmt w:val="decimal"/>
      <w:pStyle w:val="Heading2"/>
      <w:lvlText w:val="%1.%2"/>
      <w:lvlJc w:val="left"/>
      <w:pPr>
        <w:ind w:left="720" w:hanging="72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Lato" w:hAnsi="Lato" w:hint="default"/>
        <w:b/>
        <w:sz w:val="22"/>
        <w:szCs w:val="22"/>
      </w:rPr>
    </w:lvl>
    <w:lvl w:ilvl="3">
      <w:start w:val="1"/>
      <w:numFmt w:val="decimal"/>
      <w:lvlText w:val="%1.%2.%3.%4"/>
      <w:lvlJc w:val="left"/>
      <w:pPr>
        <w:ind w:left="720" w:hanging="720"/>
      </w:pPr>
      <w:rPr>
        <w:rFonts w:hint="default"/>
        <w:color w:val="auto"/>
        <w:sz w:val="22"/>
        <w:szCs w:val="20"/>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8" w15:restartNumberingAfterBreak="0">
    <w:nsid w:val="16EC18D4"/>
    <w:multiLevelType w:val="hybridMultilevel"/>
    <w:tmpl w:val="6F04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14E07"/>
    <w:multiLevelType w:val="multilevel"/>
    <w:tmpl w:val="645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D5A87"/>
    <w:multiLevelType w:val="multilevel"/>
    <w:tmpl w:val="D89430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B2778D"/>
    <w:multiLevelType w:val="multilevel"/>
    <w:tmpl w:val="6530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C615E"/>
    <w:multiLevelType w:val="multilevel"/>
    <w:tmpl w:val="320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DDB"/>
    <w:multiLevelType w:val="multilevel"/>
    <w:tmpl w:val="76D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904"/>
    <w:multiLevelType w:val="multilevel"/>
    <w:tmpl w:val="A30A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C119D"/>
    <w:multiLevelType w:val="multilevel"/>
    <w:tmpl w:val="C75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84C5E"/>
    <w:multiLevelType w:val="multilevel"/>
    <w:tmpl w:val="F00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864E7"/>
    <w:multiLevelType w:val="multilevel"/>
    <w:tmpl w:val="841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260CE"/>
    <w:multiLevelType w:val="multilevel"/>
    <w:tmpl w:val="F12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B646D"/>
    <w:multiLevelType w:val="multilevel"/>
    <w:tmpl w:val="0CC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60B48"/>
    <w:multiLevelType w:val="multilevel"/>
    <w:tmpl w:val="17C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371D3"/>
    <w:multiLevelType w:val="multilevel"/>
    <w:tmpl w:val="0C2A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9484D"/>
    <w:multiLevelType w:val="multilevel"/>
    <w:tmpl w:val="CEA4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00967"/>
    <w:multiLevelType w:val="multilevel"/>
    <w:tmpl w:val="C75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06379"/>
    <w:multiLevelType w:val="multilevel"/>
    <w:tmpl w:val="DBA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61736"/>
    <w:multiLevelType w:val="multilevel"/>
    <w:tmpl w:val="2D9C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C30D3"/>
    <w:multiLevelType w:val="multilevel"/>
    <w:tmpl w:val="8A0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644C8"/>
    <w:multiLevelType w:val="hybridMultilevel"/>
    <w:tmpl w:val="E402AFF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8" w15:restartNumberingAfterBreak="0">
    <w:nsid w:val="4A5F735A"/>
    <w:multiLevelType w:val="multilevel"/>
    <w:tmpl w:val="182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D561A"/>
    <w:multiLevelType w:val="multilevel"/>
    <w:tmpl w:val="E3C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E1AB4"/>
    <w:multiLevelType w:val="multilevel"/>
    <w:tmpl w:val="541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D3EF6"/>
    <w:multiLevelType w:val="hybridMultilevel"/>
    <w:tmpl w:val="5C50DB38"/>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15:restartNumberingAfterBreak="0">
    <w:nsid w:val="578669D4"/>
    <w:multiLevelType w:val="multilevel"/>
    <w:tmpl w:val="55B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B36F6"/>
    <w:multiLevelType w:val="multilevel"/>
    <w:tmpl w:val="79B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4190B"/>
    <w:multiLevelType w:val="multilevel"/>
    <w:tmpl w:val="BD9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15AD3"/>
    <w:multiLevelType w:val="multilevel"/>
    <w:tmpl w:val="43C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32E15"/>
    <w:multiLevelType w:val="multilevel"/>
    <w:tmpl w:val="513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A4BE2"/>
    <w:multiLevelType w:val="multilevel"/>
    <w:tmpl w:val="A25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D0710"/>
    <w:multiLevelType w:val="multilevel"/>
    <w:tmpl w:val="58F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36771"/>
    <w:multiLevelType w:val="multilevel"/>
    <w:tmpl w:val="41D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61FD3"/>
    <w:multiLevelType w:val="multilevel"/>
    <w:tmpl w:val="4C5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160D5"/>
    <w:multiLevelType w:val="multilevel"/>
    <w:tmpl w:val="2F3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47EB3"/>
    <w:multiLevelType w:val="multilevel"/>
    <w:tmpl w:val="D4A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C2108"/>
    <w:multiLevelType w:val="multilevel"/>
    <w:tmpl w:val="B4A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6"/>
  </w:num>
  <w:num w:numId="4">
    <w:abstractNumId w:val="33"/>
  </w:num>
  <w:num w:numId="5">
    <w:abstractNumId w:val="19"/>
  </w:num>
  <w:num w:numId="6">
    <w:abstractNumId w:val="9"/>
  </w:num>
  <w:num w:numId="7">
    <w:abstractNumId w:val="1"/>
  </w:num>
  <w:num w:numId="8">
    <w:abstractNumId w:val="42"/>
  </w:num>
  <w:num w:numId="9">
    <w:abstractNumId w:val="20"/>
  </w:num>
  <w:num w:numId="10">
    <w:abstractNumId w:val="35"/>
  </w:num>
  <w:num w:numId="11">
    <w:abstractNumId w:val="6"/>
  </w:num>
  <w:num w:numId="12">
    <w:abstractNumId w:val="18"/>
  </w:num>
  <w:num w:numId="13">
    <w:abstractNumId w:val="41"/>
  </w:num>
  <w:num w:numId="14">
    <w:abstractNumId w:val="43"/>
  </w:num>
  <w:num w:numId="15">
    <w:abstractNumId w:val="30"/>
  </w:num>
  <w:num w:numId="16">
    <w:abstractNumId w:val="38"/>
  </w:num>
  <w:num w:numId="17">
    <w:abstractNumId w:val="11"/>
  </w:num>
  <w:num w:numId="18">
    <w:abstractNumId w:val="40"/>
  </w:num>
  <w:num w:numId="19">
    <w:abstractNumId w:val="23"/>
  </w:num>
  <w:num w:numId="20">
    <w:abstractNumId w:val="34"/>
  </w:num>
  <w:num w:numId="21">
    <w:abstractNumId w:val="12"/>
  </w:num>
  <w:num w:numId="22">
    <w:abstractNumId w:val="0"/>
  </w:num>
  <w:num w:numId="23">
    <w:abstractNumId w:val="15"/>
  </w:num>
  <w:num w:numId="24">
    <w:abstractNumId w:val="32"/>
  </w:num>
  <w:num w:numId="25">
    <w:abstractNumId w:val="13"/>
  </w:num>
  <w:num w:numId="26">
    <w:abstractNumId w:val="17"/>
  </w:num>
  <w:num w:numId="27">
    <w:abstractNumId w:val="3"/>
  </w:num>
  <w:num w:numId="28">
    <w:abstractNumId w:val="14"/>
  </w:num>
  <w:num w:numId="29">
    <w:abstractNumId w:val="37"/>
  </w:num>
  <w:num w:numId="30">
    <w:abstractNumId w:val="39"/>
  </w:num>
  <w:num w:numId="31">
    <w:abstractNumId w:val="4"/>
  </w:num>
  <w:num w:numId="32">
    <w:abstractNumId w:val="36"/>
  </w:num>
  <w:num w:numId="33">
    <w:abstractNumId w:val="22"/>
  </w:num>
  <w:num w:numId="34">
    <w:abstractNumId w:val="2"/>
  </w:num>
  <w:num w:numId="35">
    <w:abstractNumId w:val="27"/>
  </w:num>
  <w:num w:numId="36">
    <w:abstractNumId w:val="31"/>
  </w:num>
  <w:num w:numId="37">
    <w:abstractNumId w:val="25"/>
  </w:num>
  <w:num w:numId="38">
    <w:abstractNumId w:val="21"/>
  </w:num>
  <w:num w:numId="39">
    <w:abstractNumId w:val="5"/>
  </w:num>
  <w:num w:numId="40">
    <w:abstractNumId w:val="24"/>
  </w:num>
  <w:num w:numId="41">
    <w:abstractNumId w:val="29"/>
  </w:num>
  <w:num w:numId="42">
    <w:abstractNumId w:val="16"/>
  </w:num>
  <w:num w:numId="43">
    <w:abstractNumId w:val="28"/>
  </w:num>
  <w:num w:numId="44">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32"/>
    <w:rsid w:val="00024D05"/>
    <w:rsid w:val="00026C32"/>
    <w:rsid w:val="000524DA"/>
    <w:rsid w:val="00057FB1"/>
    <w:rsid w:val="0008603E"/>
    <w:rsid w:val="000868EF"/>
    <w:rsid w:val="00093EBD"/>
    <w:rsid w:val="000954C8"/>
    <w:rsid w:val="000B3EA9"/>
    <w:rsid w:val="000C4072"/>
    <w:rsid w:val="000D2A65"/>
    <w:rsid w:val="000F3F39"/>
    <w:rsid w:val="000F4319"/>
    <w:rsid w:val="0013131F"/>
    <w:rsid w:val="001831F8"/>
    <w:rsid w:val="0024491B"/>
    <w:rsid w:val="00272E7E"/>
    <w:rsid w:val="002A3E6A"/>
    <w:rsid w:val="002B5C30"/>
    <w:rsid w:val="002E1C9F"/>
    <w:rsid w:val="002F007B"/>
    <w:rsid w:val="002F66D0"/>
    <w:rsid w:val="003057AD"/>
    <w:rsid w:val="003107D3"/>
    <w:rsid w:val="00356159"/>
    <w:rsid w:val="00386B42"/>
    <w:rsid w:val="003B705E"/>
    <w:rsid w:val="003F111C"/>
    <w:rsid w:val="00425B39"/>
    <w:rsid w:val="00437287"/>
    <w:rsid w:val="0046551A"/>
    <w:rsid w:val="00470100"/>
    <w:rsid w:val="004A3F75"/>
    <w:rsid w:val="004C25AF"/>
    <w:rsid w:val="004F5EF6"/>
    <w:rsid w:val="005017A6"/>
    <w:rsid w:val="0054068F"/>
    <w:rsid w:val="00562391"/>
    <w:rsid w:val="00567775"/>
    <w:rsid w:val="00572957"/>
    <w:rsid w:val="00592A5F"/>
    <w:rsid w:val="005A0ACF"/>
    <w:rsid w:val="005A63E8"/>
    <w:rsid w:val="005C632F"/>
    <w:rsid w:val="005D5A16"/>
    <w:rsid w:val="005E399B"/>
    <w:rsid w:val="00601213"/>
    <w:rsid w:val="00622365"/>
    <w:rsid w:val="0062694C"/>
    <w:rsid w:val="0063463D"/>
    <w:rsid w:val="00660751"/>
    <w:rsid w:val="00667DE8"/>
    <w:rsid w:val="006A490D"/>
    <w:rsid w:val="006B21F8"/>
    <w:rsid w:val="006B5EF9"/>
    <w:rsid w:val="006B6F85"/>
    <w:rsid w:val="006D0CF6"/>
    <w:rsid w:val="006D3BBA"/>
    <w:rsid w:val="006E4CC9"/>
    <w:rsid w:val="006F5EB3"/>
    <w:rsid w:val="00720FFF"/>
    <w:rsid w:val="00740ED1"/>
    <w:rsid w:val="007746AA"/>
    <w:rsid w:val="0078128E"/>
    <w:rsid w:val="00817B0A"/>
    <w:rsid w:val="00871B52"/>
    <w:rsid w:val="008946E1"/>
    <w:rsid w:val="008C28CD"/>
    <w:rsid w:val="008E5449"/>
    <w:rsid w:val="00905CE2"/>
    <w:rsid w:val="00926598"/>
    <w:rsid w:val="00952B48"/>
    <w:rsid w:val="00952D95"/>
    <w:rsid w:val="00957AD1"/>
    <w:rsid w:val="009730FA"/>
    <w:rsid w:val="00997393"/>
    <w:rsid w:val="009A1599"/>
    <w:rsid w:val="009B73FC"/>
    <w:rsid w:val="009D02C6"/>
    <w:rsid w:val="009D4F95"/>
    <w:rsid w:val="009F1B66"/>
    <w:rsid w:val="009F32CC"/>
    <w:rsid w:val="009F333B"/>
    <w:rsid w:val="009F4E23"/>
    <w:rsid w:val="00A64CF1"/>
    <w:rsid w:val="00A652A1"/>
    <w:rsid w:val="00AF636D"/>
    <w:rsid w:val="00B353FB"/>
    <w:rsid w:val="00B65A9D"/>
    <w:rsid w:val="00B824BD"/>
    <w:rsid w:val="00BA1C35"/>
    <w:rsid w:val="00BC5B9A"/>
    <w:rsid w:val="00BD674A"/>
    <w:rsid w:val="00BF4081"/>
    <w:rsid w:val="00C85103"/>
    <w:rsid w:val="00CE7B3A"/>
    <w:rsid w:val="00CF3F81"/>
    <w:rsid w:val="00D13784"/>
    <w:rsid w:val="00D1798E"/>
    <w:rsid w:val="00D62768"/>
    <w:rsid w:val="00DB4A24"/>
    <w:rsid w:val="00DB56C1"/>
    <w:rsid w:val="00DD6EE2"/>
    <w:rsid w:val="00DF2704"/>
    <w:rsid w:val="00E015EB"/>
    <w:rsid w:val="00E04043"/>
    <w:rsid w:val="00E20E20"/>
    <w:rsid w:val="00E3799F"/>
    <w:rsid w:val="00E60207"/>
    <w:rsid w:val="00E72781"/>
    <w:rsid w:val="00E84DA4"/>
    <w:rsid w:val="00EB04AC"/>
    <w:rsid w:val="00EB0566"/>
    <w:rsid w:val="00EB7B6F"/>
    <w:rsid w:val="00ED44BD"/>
    <w:rsid w:val="00F02B72"/>
    <w:rsid w:val="00F03BC0"/>
    <w:rsid w:val="00F133C6"/>
    <w:rsid w:val="00F2776F"/>
    <w:rsid w:val="00F5647F"/>
    <w:rsid w:val="00F62A11"/>
    <w:rsid w:val="00F700BF"/>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9CA8C-26F3-4FC3-9148-12AB5673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D2A65"/>
    <w:pPr>
      <w:spacing w:after="0" w:line="360" w:lineRule="exact"/>
      <w:jc w:val="both"/>
    </w:pPr>
    <w:rPr>
      <w:rFonts w:ascii="Lato" w:hAnsi="Lato"/>
      <w:color w:val="0D0D0D" w:themeColor="text1" w:themeTint="F2"/>
    </w:rPr>
  </w:style>
  <w:style w:type="paragraph" w:styleId="Heading1">
    <w:name w:val="heading 1"/>
    <w:basedOn w:val="Normal"/>
    <w:next w:val="Normal"/>
    <w:link w:val="Heading1Char"/>
    <w:autoRedefine/>
    <w:uiPriority w:val="9"/>
    <w:qFormat/>
    <w:rsid w:val="004F5EF6"/>
    <w:pPr>
      <w:keepNext/>
      <w:keepLines/>
      <w:numPr>
        <w:numId w:val="2"/>
      </w:numPr>
      <w:spacing w:before="120" w:after="120" w:line="240" w:lineRule="auto"/>
      <w:jc w:val="left"/>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4F5EF6"/>
    <w:pPr>
      <w:keepNext/>
      <w:keepLines/>
      <w:numPr>
        <w:ilvl w:val="1"/>
        <w:numId w:val="2"/>
      </w:numPr>
      <w:spacing w:before="240" w:after="240" w:line="240" w:lineRule="auto"/>
      <w:ind w:right="-693"/>
      <w:jc w:val="left"/>
      <w:outlineLvl w:val="1"/>
    </w:pPr>
    <w:rPr>
      <w:rFonts w:eastAsiaTheme="majorEastAsia" w:cs="Arial"/>
      <w:b/>
      <w:bCs/>
      <w:color w:val="000000" w:themeColor="text1"/>
      <w:sz w:val="28"/>
      <w:szCs w:val="28"/>
    </w:rPr>
  </w:style>
  <w:style w:type="paragraph" w:styleId="Heading3">
    <w:name w:val="heading 3"/>
    <w:basedOn w:val="Normal"/>
    <w:next w:val="Normal"/>
    <w:link w:val="Heading3Char"/>
    <w:autoRedefine/>
    <w:uiPriority w:val="9"/>
    <w:unhideWhenUsed/>
    <w:qFormat/>
    <w:rsid w:val="004F5EF6"/>
    <w:pPr>
      <w:keepNext/>
      <w:keepLines/>
      <w:numPr>
        <w:ilvl w:val="2"/>
        <w:numId w:val="2"/>
      </w:numPr>
      <w:spacing w:before="40" w:line="240" w:lineRule="auto"/>
      <w:jc w:val="left"/>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autoRedefine/>
    <w:uiPriority w:val="9"/>
    <w:unhideWhenUsed/>
    <w:qFormat/>
    <w:rsid w:val="004F5EF6"/>
    <w:pPr>
      <w:keepNext/>
      <w:keepLines/>
      <w:numPr>
        <w:ilvl w:val="3"/>
        <w:numId w:val="1"/>
      </w:numPr>
      <w:tabs>
        <w:tab w:val="clear" w:pos="2880"/>
      </w:tabs>
      <w:spacing w:before="40" w:after="120"/>
      <w:ind w:left="72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DE8"/>
    <w:rPr>
      <w:rFonts w:ascii="Lato" w:eastAsiaTheme="majorEastAsia" w:hAnsi="Lato" w:cs="Arial"/>
      <w:b/>
      <w:bCs/>
      <w:color w:val="000000" w:themeColor="text1"/>
      <w:sz w:val="28"/>
      <w:szCs w:val="28"/>
    </w:rPr>
  </w:style>
  <w:style w:type="character" w:customStyle="1" w:styleId="Heading3Char">
    <w:name w:val="Heading 3 Char"/>
    <w:basedOn w:val="DefaultParagraphFont"/>
    <w:link w:val="Heading3"/>
    <w:uiPriority w:val="9"/>
    <w:rsid w:val="009F1B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5EF6"/>
    <w:rPr>
      <w:rFonts w:ascii="Lato" w:eastAsiaTheme="majorEastAsia" w:hAnsi="Lato" w:cstheme="majorBidi"/>
      <w:b/>
      <w:iCs/>
    </w:rPr>
  </w:style>
  <w:style w:type="character" w:customStyle="1" w:styleId="Heading1Char">
    <w:name w:val="Heading 1 Char"/>
    <w:basedOn w:val="DefaultParagraphFont"/>
    <w:link w:val="Heading1"/>
    <w:uiPriority w:val="9"/>
    <w:rsid w:val="00FD6C36"/>
    <w:rPr>
      <w:rFonts w:ascii="Lato" w:eastAsiaTheme="majorEastAsia" w:hAnsi="Lato" w:cstheme="majorBidi"/>
      <w:color w:val="0D0D0D" w:themeColor="text1" w:themeTint="F2"/>
      <w:sz w:val="40"/>
      <w:szCs w:val="32"/>
    </w:rPr>
  </w:style>
  <w:style w:type="paragraph" w:styleId="NormalWeb">
    <w:name w:val="Normal (Web)"/>
    <w:basedOn w:val="Normal"/>
    <w:autoRedefine/>
    <w:uiPriority w:val="99"/>
    <w:unhideWhenUsed/>
    <w:qFormat/>
    <w:rsid w:val="009F4E23"/>
    <w:pPr>
      <w:spacing w:beforeAutospacing="1" w:afterAutospacing="1" w:line="240" w:lineRule="auto"/>
      <w:jc w:val="left"/>
    </w:pPr>
    <w:rPr>
      <w:rFonts w:eastAsiaTheme="minorEastAsia" w:cs="Times New Roman"/>
      <w:color w:val="auto"/>
      <w:szCs w:val="24"/>
    </w:rPr>
  </w:style>
  <w:style w:type="character" w:styleId="Hyperlink">
    <w:name w:val="Hyperlink"/>
    <w:basedOn w:val="DefaultParagraphFont"/>
    <w:uiPriority w:val="99"/>
    <w:semiHidden/>
    <w:unhideWhenUsed/>
    <w:rsid w:val="00026C32"/>
    <w:rPr>
      <w:color w:val="0000FF"/>
      <w:u w:val="single"/>
    </w:rPr>
  </w:style>
  <w:style w:type="paragraph" w:styleId="ListParagraph">
    <w:name w:val="List Paragraph"/>
    <w:basedOn w:val="Normal"/>
    <w:uiPriority w:val="34"/>
    <w:qFormat/>
    <w:rsid w:val="005D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7880">
      <w:bodyDiv w:val="1"/>
      <w:marLeft w:val="0"/>
      <w:marRight w:val="0"/>
      <w:marTop w:val="0"/>
      <w:marBottom w:val="0"/>
      <w:divBdr>
        <w:top w:val="none" w:sz="0" w:space="0" w:color="auto"/>
        <w:left w:val="none" w:sz="0" w:space="0" w:color="auto"/>
        <w:bottom w:val="none" w:sz="0" w:space="0" w:color="auto"/>
        <w:right w:val="none" w:sz="0" w:space="0" w:color="auto"/>
      </w:divBdr>
    </w:div>
    <w:div w:id="137186897">
      <w:bodyDiv w:val="1"/>
      <w:marLeft w:val="0"/>
      <w:marRight w:val="0"/>
      <w:marTop w:val="0"/>
      <w:marBottom w:val="0"/>
      <w:divBdr>
        <w:top w:val="none" w:sz="0" w:space="0" w:color="auto"/>
        <w:left w:val="none" w:sz="0" w:space="0" w:color="auto"/>
        <w:bottom w:val="none" w:sz="0" w:space="0" w:color="auto"/>
        <w:right w:val="none" w:sz="0" w:space="0" w:color="auto"/>
      </w:divBdr>
    </w:div>
    <w:div w:id="206183501">
      <w:bodyDiv w:val="1"/>
      <w:marLeft w:val="0"/>
      <w:marRight w:val="0"/>
      <w:marTop w:val="0"/>
      <w:marBottom w:val="0"/>
      <w:divBdr>
        <w:top w:val="none" w:sz="0" w:space="0" w:color="auto"/>
        <w:left w:val="none" w:sz="0" w:space="0" w:color="auto"/>
        <w:bottom w:val="none" w:sz="0" w:space="0" w:color="auto"/>
        <w:right w:val="none" w:sz="0" w:space="0" w:color="auto"/>
      </w:divBdr>
    </w:div>
    <w:div w:id="318576604">
      <w:bodyDiv w:val="1"/>
      <w:marLeft w:val="0"/>
      <w:marRight w:val="0"/>
      <w:marTop w:val="0"/>
      <w:marBottom w:val="0"/>
      <w:divBdr>
        <w:top w:val="none" w:sz="0" w:space="0" w:color="auto"/>
        <w:left w:val="none" w:sz="0" w:space="0" w:color="auto"/>
        <w:bottom w:val="none" w:sz="0" w:space="0" w:color="auto"/>
        <w:right w:val="none" w:sz="0" w:space="0" w:color="auto"/>
      </w:divBdr>
    </w:div>
    <w:div w:id="393697360">
      <w:bodyDiv w:val="1"/>
      <w:marLeft w:val="0"/>
      <w:marRight w:val="0"/>
      <w:marTop w:val="0"/>
      <w:marBottom w:val="0"/>
      <w:divBdr>
        <w:top w:val="none" w:sz="0" w:space="0" w:color="auto"/>
        <w:left w:val="none" w:sz="0" w:space="0" w:color="auto"/>
        <w:bottom w:val="none" w:sz="0" w:space="0" w:color="auto"/>
        <w:right w:val="none" w:sz="0" w:space="0" w:color="auto"/>
      </w:divBdr>
    </w:div>
    <w:div w:id="416052134">
      <w:bodyDiv w:val="1"/>
      <w:marLeft w:val="0"/>
      <w:marRight w:val="0"/>
      <w:marTop w:val="0"/>
      <w:marBottom w:val="0"/>
      <w:divBdr>
        <w:top w:val="none" w:sz="0" w:space="0" w:color="auto"/>
        <w:left w:val="none" w:sz="0" w:space="0" w:color="auto"/>
        <w:bottom w:val="none" w:sz="0" w:space="0" w:color="auto"/>
        <w:right w:val="none" w:sz="0" w:space="0" w:color="auto"/>
      </w:divBdr>
    </w:div>
    <w:div w:id="428353840">
      <w:bodyDiv w:val="1"/>
      <w:marLeft w:val="0"/>
      <w:marRight w:val="0"/>
      <w:marTop w:val="0"/>
      <w:marBottom w:val="0"/>
      <w:divBdr>
        <w:top w:val="none" w:sz="0" w:space="0" w:color="auto"/>
        <w:left w:val="none" w:sz="0" w:space="0" w:color="auto"/>
        <w:bottom w:val="none" w:sz="0" w:space="0" w:color="auto"/>
        <w:right w:val="none" w:sz="0" w:space="0" w:color="auto"/>
      </w:divBdr>
    </w:div>
    <w:div w:id="598176433">
      <w:bodyDiv w:val="1"/>
      <w:marLeft w:val="0"/>
      <w:marRight w:val="0"/>
      <w:marTop w:val="0"/>
      <w:marBottom w:val="0"/>
      <w:divBdr>
        <w:top w:val="none" w:sz="0" w:space="0" w:color="auto"/>
        <w:left w:val="none" w:sz="0" w:space="0" w:color="auto"/>
        <w:bottom w:val="none" w:sz="0" w:space="0" w:color="auto"/>
        <w:right w:val="none" w:sz="0" w:space="0" w:color="auto"/>
      </w:divBdr>
    </w:div>
    <w:div w:id="683245107">
      <w:bodyDiv w:val="1"/>
      <w:marLeft w:val="0"/>
      <w:marRight w:val="0"/>
      <w:marTop w:val="0"/>
      <w:marBottom w:val="0"/>
      <w:divBdr>
        <w:top w:val="none" w:sz="0" w:space="0" w:color="auto"/>
        <w:left w:val="none" w:sz="0" w:space="0" w:color="auto"/>
        <w:bottom w:val="none" w:sz="0" w:space="0" w:color="auto"/>
        <w:right w:val="none" w:sz="0" w:space="0" w:color="auto"/>
      </w:divBdr>
    </w:div>
    <w:div w:id="740177395">
      <w:bodyDiv w:val="1"/>
      <w:marLeft w:val="0"/>
      <w:marRight w:val="0"/>
      <w:marTop w:val="0"/>
      <w:marBottom w:val="0"/>
      <w:divBdr>
        <w:top w:val="none" w:sz="0" w:space="0" w:color="auto"/>
        <w:left w:val="none" w:sz="0" w:space="0" w:color="auto"/>
        <w:bottom w:val="none" w:sz="0" w:space="0" w:color="auto"/>
        <w:right w:val="none" w:sz="0" w:space="0" w:color="auto"/>
      </w:divBdr>
    </w:div>
    <w:div w:id="752975439">
      <w:bodyDiv w:val="1"/>
      <w:marLeft w:val="0"/>
      <w:marRight w:val="0"/>
      <w:marTop w:val="0"/>
      <w:marBottom w:val="0"/>
      <w:divBdr>
        <w:top w:val="none" w:sz="0" w:space="0" w:color="auto"/>
        <w:left w:val="none" w:sz="0" w:space="0" w:color="auto"/>
        <w:bottom w:val="none" w:sz="0" w:space="0" w:color="auto"/>
        <w:right w:val="none" w:sz="0" w:space="0" w:color="auto"/>
      </w:divBdr>
    </w:div>
    <w:div w:id="795173890">
      <w:bodyDiv w:val="1"/>
      <w:marLeft w:val="0"/>
      <w:marRight w:val="0"/>
      <w:marTop w:val="0"/>
      <w:marBottom w:val="0"/>
      <w:divBdr>
        <w:top w:val="none" w:sz="0" w:space="0" w:color="auto"/>
        <w:left w:val="none" w:sz="0" w:space="0" w:color="auto"/>
        <w:bottom w:val="none" w:sz="0" w:space="0" w:color="auto"/>
        <w:right w:val="none" w:sz="0" w:space="0" w:color="auto"/>
      </w:divBdr>
    </w:div>
    <w:div w:id="1069769792">
      <w:bodyDiv w:val="1"/>
      <w:marLeft w:val="0"/>
      <w:marRight w:val="0"/>
      <w:marTop w:val="0"/>
      <w:marBottom w:val="0"/>
      <w:divBdr>
        <w:top w:val="none" w:sz="0" w:space="0" w:color="auto"/>
        <w:left w:val="none" w:sz="0" w:space="0" w:color="auto"/>
        <w:bottom w:val="none" w:sz="0" w:space="0" w:color="auto"/>
        <w:right w:val="none" w:sz="0" w:space="0" w:color="auto"/>
      </w:divBdr>
    </w:div>
    <w:div w:id="1096559034">
      <w:bodyDiv w:val="1"/>
      <w:marLeft w:val="0"/>
      <w:marRight w:val="0"/>
      <w:marTop w:val="0"/>
      <w:marBottom w:val="0"/>
      <w:divBdr>
        <w:top w:val="none" w:sz="0" w:space="0" w:color="auto"/>
        <w:left w:val="none" w:sz="0" w:space="0" w:color="auto"/>
        <w:bottom w:val="none" w:sz="0" w:space="0" w:color="auto"/>
        <w:right w:val="none" w:sz="0" w:space="0" w:color="auto"/>
      </w:divBdr>
    </w:div>
    <w:div w:id="1101879905">
      <w:bodyDiv w:val="1"/>
      <w:marLeft w:val="0"/>
      <w:marRight w:val="0"/>
      <w:marTop w:val="0"/>
      <w:marBottom w:val="0"/>
      <w:divBdr>
        <w:top w:val="none" w:sz="0" w:space="0" w:color="auto"/>
        <w:left w:val="none" w:sz="0" w:space="0" w:color="auto"/>
        <w:bottom w:val="none" w:sz="0" w:space="0" w:color="auto"/>
        <w:right w:val="none" w:sz="0" w:space="0" w:color="auto"/>
      </w:divBdr>
    </w:div>
    <w:div w:id="1109278859">
      <w:bodyDiv w:val="1"/>
      <w:marLeft w:val="0"/>
      <w:marRight w:val="0"/>
      <w:marTop w:val="0"/>
      <w:marBottom w:val="0"/>
      <w:divBdr>
        <w:top w:val="none" w:sz="0" w:space="0" w:color="auto"/>
        <w:left w:val="none" w:sz="0" w:space="0" w:color="auto"/>
        <w:bottom w:val="none" w:sz="0" w:space="0" w:color="auto"/>
        <w:right w:val="none" w:sz="0" w:space="0" w:color="auto"/>
      </w:divBdr>
    </w:div>
    <w:div w:id="1110856817">
      <w:bodyDiv w:val="1"/>
      <w:marLeft w:val="0"/>
      <w:marRight w:val="0"/>
      <w:marTop w:val="0"/>
      <w:marBottom w:val="0"/>
      <w:divBdr>
        <w:top w:val="none" w:sz="0" w:space="0" w:color="auto"/>
        <w:left w:val="none" w:sz="0" w:space="0" w:color="auto"/>
        <w:bottom w:val="none" w:sz="0" w:space="0" w:color="auto"/>
        <w:right w:val="none" w:sz="0" w:space="0" w:color="auto"/>
      </w:divBdr>
    </w:div>
    <w:div w:id="1180967807">
      <w:bodyDiv w:val="1"/>
      <w:marLeft w:val="0"/>
      <w:marRight w:val="0"/>
      <w:marTop w:val="0"/>
      <w:marBottom w:val="0"/>
      <w:divBdr>
        <w:top w:val="none" w:sz="0" w:space="0" w:color="auto"/>
        <w:left w:val="none" w:sz="0" w:space="0" w:color="auto"/>
        <w:bottom w:val="none" w:sz="0" w:space="0" w:color="auto"/>
        <w:right w:val="none" w:sz="0" w:space="0" w:color="auto"/>
      </w:divBdr>
    </w:div>
    <w:div w:id="1244954281">
      <w:bodyDiv w:val="1"/>
      <w:marLeft w:val="0"/>
      <w:marRight w:val="0"/>
      <w:marTop w:val="0"/>
      <w:marBottom w:val="0"/>
      <w:divBdr>
        <w:top w:val="none" w:sz="0" w:space="0" w:color="auto"/>
        <w:left w:val="none" w:sz="0" w:space="0" w:color="auto"/>
        <w:bottom w:val="none" w:sz="0" w:space="0" w:color="auto"/>
        <w:right w:val="none" w:sz="0" w:space="0" w:color="auto"/>
      </w:divBdr>
    </w:div>
    <w:div w:id="1272203010">
      <w:bodyDiv w:val="1"/>
      <w:marLeft w:val="0"/>
      <w:marRight w:val="0"/>
      <w:marTop w:val="0"/>
      <w:marBottom w:val="0"/>
      <w:divBdr>
        <w:top w:val="none" w:sz="0" w:space="0" w:color="auto"/>
        <w:left w:val="none" w:sz="0" w:space="0" w:color="auto"/>
        <w:bottom w:val="none" w:sz="0" w:space="0" w:color="auto"/>
        <w:right w:val="none" w:sz="0" w:space="0" w:color="auto"/>
      </w:divBdr>
    </w:div>
    <w:div w:id="1322351066">
      <w:bodyDiv w:val="1"/>
      <w:marLeft w:val="0"/>
      <w:marRight w:val="0"/>
      <w:marTop w:val="0"/>
      <w:marBottom w:val="0"/>
      <w:divBdr>
        <w:top w:val="none" w:sz="0" w:space="0" w:color="auto"/>
        <w:left w:val="none" w:sz="0" w:space="0" w:color="auto"/>
        <w:bottom w:val="none" w:sz="0" w:space="0" w:color="auto"/>
        <w:right w:val="none" w:sz="0" w:space="0" w:color="auto"/>
      </w:divBdr>
    </w:div>
    <w:div w:id="1390956396">
      <w:bodyDiv w:val="1"/>
      <w:marLeft w:val="0"/>
      <w:marRight w:val="0"/>
      <w:marTop w:val="0"/>
      <w:marBottom w:val="0"/>
      <w:divBdr>
        <w:top w:val="none" w:sz="0" w:space="0" w:color="auto"/>
        <w:left w:val="none" w:sz="0" w:space="0" w:color="auto"/>
        <w:bottom w:val="none" w:sz="0" w:space="0" w:color="auto"/>
        <w:right w:val="none" w:sz="0" w:space="0" w:color="auto"/>
      </w:divBdr>
    </w:div>
    <w:div w:id="1426614965">
      <w:bodyDiv w:val="1"/>
      <w:marLeft w:val="0"/>
      <w:marRight w:val="0"/>
      <w:marTop w:val="0"/>
      <w:marBottom w:val="0"/>
      <w:divBdr>
        <w:top w:val="none" w:sz="0" w:space="0" w:color="auto"/>
        <w:left w:val="none" w:sz="0" w:space="0" w:color="auto"/>
        <w:bottom w:val="none" w:sz="0" w:space="0" w:color="auto"/>
        <w:right w:val="none" w:sz="0" w:space="0" w:color="auto"/>
      </w:divBdr>
    </w:div>
    <w:div w:id="1476143299">
      <w:bodyDiv w:val="1"/>
      <w:marLeft w:val="0"/>
      <w:marRight w:val="0"/>
      <w:marTop w:val="0"/>
      <w:marBottom w:val="0"/>
      <w:divBdr>
        <w:top w:val="none" w:sz="0" w:space="0" w:color="auto"/>
        <w:left w:val="none" w:sz="0" w:space="0" w:color="auto"/>
        <w:bottom w:val="none" w:sz="0" w:space="0" w:color="auto"/>
        <w:right w:val="none" w:sz="0" w:space="0" w:color="auto"/>
      </w:divBdr>
    </w:div>
    <w:div w:id="1524324552">
      <w:bodyDiv w:val="1"/>
      <w:marLeft w:val="0"/>
      <w:marRight w:val="0"/>
      <w:marTop w:val="0"/>
      <w:marBottom w:val="0"/>
      <w:divBdr>
        <w:top w:val="none" w:sz="0" w:space="0" w:color="auto"/>
        <w:left w:val="none" w:sz="0" w:space="0" w:color="auto"/>
        <w:bottom w:val="none" w:sz="0" w:space="0" w:color="auto"/>
        <w:right w:val="none" w:sz="0" w:space="0" w:color="auto"/>
      </w:divBdr>
    </w:div>
    <w:div w:id="1526602010">
      <w:bodyDiv w:val="1"/>
      <w:marLeft w:val="0"/>
      <w:marRight w:val="0"/>
      <w:marTop w:val="0"/>
      <w:marBottom w:val="0"/>
      <w:divBdr>
        <w:top w:val="none" w:sz="0" w:space="0" w:color="auto"/>
        <w:left w:val="none" w:sz="0" w:space="0" w:color="auto"/>
        <w:bottom w:val="none" w:sz="0" w:space="0" w:color="auto"/>
        <w:right w:val="none" w:sz="0" w:space="0" w:color="auto"/>
      </w:divBdr>
    </w:div>
    <w:div w:id="1680081792">
      <w:bodyDiv w:val="1"/>
      <w:marLeft w:val="0"/>
      <w:marRight w:val="0"/>
      <w:marTop w:val="0"/>
      <w:marBottom w:val="0"/>
      <w:divBdr>
        <w:top w:val="none" w:sz="0" w:space="0" w:color="auto"/>
        <w:left w:val="none" w:sz="0" w:space="0" w:color="auto"/>
        <w:bottom w:val="none" w:sz="0" w:space="0" w:color="auto"/>
        <w:right w:val="none" w:sz="0" w:space="0" w:color="auto"/>
      </w:divBdr>
    </w:div>
    <w:div w:id="1688366052">
      <w:bodyDiv w:val="1"/>
      <w:marLeft w:val="0"/>
      <w:marRight w:val="0"/>
      <w:marTop w:val="0"/>
      <w:marBottom w:val="0"/>
      <w:divBdr>
        <w:top w:val="none" w:sz="0" w:space="0" w:color="auto"/>
        <w:left w:val="none" w:sz="0" w:space="0" w:color="auto"/>
        <w:bottom w:val="none" w:sz="0" w:space="0" w:color="auto"/>
        <w:right w:val="none" w:sz="0" w:space="0" w:color="auto"/>
      </w:divBdr>
    </w:div>
    <w:div w:id="1821992291">
      <w:bodyDiv w:val="1"/>
      <w:marLeft w:val="0"/>
      <w:marRight w:val="0"/>
      <w:marTop w:val="0"/>
      <w:marBottom w:val="0"/>
      <w:divBdr>
        <w:top w:val="none" w:sz="0" w:space="0" w:color="auto"/>
        <w:left w:val="none" w:sz="0" w:space="0" w:color="auto"/>
        <w:bottom w:val="none" w:sz="0" w:space="0" w:color="auto"/>
        <w:right w:val="none" w:sz="0" w:space="0" w:color="auto"/>
      </w:divBdr>
    </w:div>
    <w:div w:id="2015261315">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507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cae.gov.ae/en/our-services/licensing/transferring-of-fishing-boat-into-heirs-name.aspx"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www.moccae.gov.ae/en/our-services/licensing/issuing-of-license-for-captain-or-who-is-acting-on-behalf-of-hi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ccae.gov.ae/en/our-services/licensing/selling-of-fishing-boat-license-transfer-wra-3.aspx" TargetMode="External"/><Relationship Id="rId11" Type="http://schemas.openxmlformats.org/officeDocument/2006/relationships/image" Target="media/image3.tmp"/><Relationship Id="rId5" Type="http://schemas.openxmlformats.org/officeDocument/2006/relationships/hyperlink" Target="https://www.moccae.gov.ae/en/our-services/licensing/newislamicabattoire.aspx" TargetMode="External"/><Relationship Id="rId15" Type="http://schemas.openxmlformats.org/officeDocument/2006/relationships/theme" Target="theme/theme1.xml"/><Relationship Id="rId10" Type="http://schemas.openxmlformats.org/officeDocument/2006/relationships/hyperlink" Target="https://www.moccae.gov.ae/en/our-services/licensing/animal-vaccination.aspx" TargetMode="Externa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7</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97</cp:revision>
  <dcterms:created xsi:type="dcterms:W3CDTF">2020-04-30T09:35:00Z</dcterms:created>
  <dcterms:modified xsi:type="dcterms:W3CDTF">2020-05-04T20:28:00Z</dcterms:modified>
</cp:coreProperties>
</file>