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3943"/>
        <w:gridCol w:w="4967"/>
      </w:tblGrid>
      <w:tr w:rsidR="00823EC5" w:rsidTr="00823EC5">
        <w:tc>
          <w:tcPr>
            <w:tcW w:w="355" w:type="dxa"/>
          </w:tcPr>
          <w:p w:rsidR="00823EC5" w:rsidRDefault="00823EC5">
            <w:r>
              <w:t>#</w:t>
            </w:r>
          </w:p>
        </w:tc>
        <w:tc>
          <w:tcPr>
            <w:tcW w:w="3960" w:type="dxa"/>
          </w:tcPr>
          <w:p w:rsidR="00823EC5" w:rsidRDefault="00823EC5">
            <w:r>
              <w:t>Question</w:t>
            </w:r>
          </w:p>
        </w:tc>
        <w:tc>
          <w:tcPr>
            <w:tcW w:w="5035" w:type="dxa"/>
          </w:tcPr>
          <w:p w:rsidR="00823EC5" w:rsidRDefault="00823EC5">
            <w:r>
              <w:t>FAHR Response</w:t>
            </w:r>
          </w:p>
        </w:tc>
      </w:tr>
      <w:tr w:rsidR="00823EC5" w:rsidTr="00823EC5">
        <w:tc>
          <w:tcPr>
            <w:tcW w:w="355" w:type="dxa"/>
          </w:tcPr>
          <w:p w:rsidR="00823EC5" w:rsidRDefault="00823EC5">
            <w:r>
              <w:t>1</w:t>
            </w:r>
          </w:p>
        </w:tc>
        <w:tc>
          <w:tcPr>
            <w:tcW w:w="3960" w:type="dxa"/>
          </w:tcPr>
          <w:p w:rsidR="00823EC5" w:rsidRDefault="00823EC5" w:rsidP="00823EC5">
            <w:pPr>
              <w:numPr>
                <w:ilvl w:val="0"/>
                <w:numId w:val="1"/>
              </w:numPr>
              <w:rPr>
                <w:rFonts w:eastAsia="Times New Roman"/>
                <w:color w:val="1F497D"/>
              </w:rPr>
            </w:pPr>
            <w:r>
              <w:rPr>
                <w:rFonts w:eastAsia="Times New Roman"/>
                <w:color w:val="1F497D"/>
              </w:rPr>
              <w:t xml:space="preserve">Is the consultant expected to address only the identified </w:t>
            </w:r>
            <w:proofErr w:type="gramStart"/>
            <w:r>
              <w:rPr>
                <w:rFonts w:eastAsia="Times New Roman"/>
                <w:color w:val="1F497D"/>
              </w:rPr>
              <w:t>7</w:t>
            </w:r>
            <w:proofErr w:type="gramEnd"/>
            <w:r>
              <w:rPr>
                <w:rFonts w:eastAsia="Times New Roman"/>
                <w:color w:val="1F497D"/>
              </w:rPr>
              <w:t xml:space="preserve"> processes (specified in the </w:t>
            </w:r>
            <w:proofErr w:type="spellStart"/>
            <w:r>
              <w:rPr>
                <w:rFonts w:eastAsia="Times New Roman"/>
                <w:color w:val="1F497D"/>
              </w:rPr>
              <w:t>RfP</w:t>
            </w:r>
            <w:proofErr w:type="spellEnd"/>
            <w:r>
              <w:rPr>
                <w:rFonts w:eastAsia="Times New Roman"/>
                <w:color w:val="1F497D"/>
              </w:rPr>
              <w:t>) within the Corporate and Shared Services section, as part of this engagement?</w:t>
            </w:r>
          </w:p>
          <w:p w:rsidR="00823EC5" w:rsidRDefault="00823EC5" w:rsidP="00823EC5">
            <w:pPr>
              <w:numPr>
                <w:ilvl w:val="1"/>
                <w:numId w:val="2"/>
              </w:numPr>
              <w:rPr>
                <w:rFonts w:eastAsia="Times New Roman"/>
                <w:color w:val="1F497D"/>
              </w:rPr>
            </w:pPr>
            <w:proofErr w:type="gramStart"/>
            <w:r>
              <w:rPr>
                <w:rFonts w:eastAsia="Times New Roman"/>
                <w:color w:val="1F497D"/>
              </w:rPr>
              <w:t>Is the consultant expected</w:t>
            </w:r>
            <w:proofErr w:type="gramEnd"/>
            <w:r>
              <w:rPr>
                <w:rFonts w:eastAsia="Times New Roman"/>
                <w:color w:val="1F497D"/>
              </w:rPr>
              <w:t xml:space="preserve"> to identify other potential (already existing and mapped) processes that have not been specified in the </w:t>
            </w:r>
            <w:proofErr w:type="spellStart"/>
            <w:r>
              <w:rPr>
                <w:rFonts w:eastAsia="Times New Roman"/>
                <w:color w:val="1F497D"/>
              </w:rPr>
              <w:t>RfP</w:t>
            </w:r>
            <w:proofErr w:type="spellEnd"/>
            <w:r>
              <w:rPr>
                <w:rFonts w:eastAsia="Times New Roman"/>
                <w:color w:val="1F497D"/>
              </w:rPr>
              <w:t>?</w:t>
            </w:r>
          </w:p>
          <w:p w:rsidR="00823EC5" w:rsidRDefault="00823EC5"/>
        </w:tc>
        <w:tc>
          <w:tcPr>
            <w:tcW w:w="5035" w:type="dxa"/>
          </w:tcPr>
          <w:p w:rsidR="00823EC5" w:rsidRPr="00823EC5" w:rsidRDefault="00823EC5">
            <w:pPr>
              <w:rPr>
                <w:rFonts w:eastAsia="Times New Roman"/>
                <w:color w:val="1F497D"/>
              </w:rPr>
            </w:pPr>
            <w:r w:rsidRPr="00823EC5">
              <w:rPr>
                <w:rFonts w:eastAsia="Times New Roman"/>
                <w:color w:val="1F497D"/>
              </w:rPr>
              <w:t>The scope of the consultant is to work on identified business processes as per the RFP.</w:t>
            </w:r>
          </w:p>
          <w:p w:rsidR="00823EC5" w:rsidRPr="00823EC5" w:rsidRDefault="00823EC5">
            <w:pPr>
              <w:rPr>
                <w:rFonts w:eastAsia="Times New Roman"/>
                <w:color w:val="1F497D"/>
              </w:rPr>
            </w:pPr>
          </w:p>
          <w:p w:rsidR="00823EC5" w:rsidRDefault="00823EC5">
            <w:r w:rsidRPr="00823EC5">
              <w:rPr>
                <w:rFonts w:eastAsia="Times New Roman"/>
                <w:color w:val="1F497D"/>
              </w:rPr>
              <w:t xml:space="preserve">During the course of engagement, some use cases can be added or removed as per the business decision during the </w:t>
            </w:r>
            <w:proofErr w:type="gramStart"/>
            <w:r w:rsidRPr="00823EC5">
              <w:rPr>
                <w:rFonts w:eastAsia="Times New Roman"/>
                <w:color w:val="1F497D"/>
              </w:rPr>
              <w:t>project scoping</w:t>
            </w:r>
            <w:proofErr w:type="gramEnd"/>
            <w:r w:rsidRPr="00823EC5">
              <w:rPr>
                <w:rFonts w:eastAsia="Times New Roman"/>
                <w:color w:val="1F497D"/>
              </w:rPr>
              <w:t xml:space="preserve"> phase.</w:t>
            </w:r>
          </w:p>
        </w:tc>
      </w:tr>
      <w:tr w:rsidR="00823EC5" w:rsidTr="00823EC5">
        <w:tc>
          <w:tcPr>
            <w:tcW w:w="355" w:type="dxa"/>
          </w:tcPr>
          <w:p w:rsidR="00823EC5" w:rsidRDefault="008F1CF2">
            <w:r>
              <w:t>2</w:t>
            </w:r>
          </w:p>
        </w:tc>
        <w:tc>
          <w:tcPr>
            <w:tcW w:w="3960" w:type="dxa"/>
          </w:tcPr>
          <w:p w:rsidR="00823EC5" w:rsidRDefault="00823EC5" w:rsidP="00823EC5">
            <w:pPr>
              <w:numPr>
                <w:ilvl w:val="0"/>
                <w:numId w:val="3"/>
              </w:numPr>
              <w:rPr>
                <w:rFonts w:eastAsia="Times New Roman"/>
                <w:color w:val="1F497D"/>
              </w:rPr>
            </w:pPr>
            <w:r>
              <w:rPr>
                <w:rFonts w:eastAsia="Times New Roman"/>
                <w:color w:val="1F497D"/>
              </w:rPr>
              <w:t>Does FAHR have internal resources with experience on RPA? If so, at which level, i.e. Analyst, Project Managers, Programmers?</w:t>
            </w:r>
          </w:p>
          <w:p w:rsidR="00823EC5" w:rsidRDefault="00823EC5" w:rsidP="00823EC5">
            <w:pPr>
              <w:numPr>
                <w:ilvl w:val="1"/>
                <w:numId w:val="3"/>
              </w:numPr>
              <w:rPr>
                <w:rFonts w:eastAsia="Times New Roman"/>
                <w:color w:val="1F497D"/>
              </w:rPr>
            </w:pPr>
            <w:r>
              <w:rPr>
                <w:rFonts w:eastAsia="Times New Roman"/>
                <w:color w:val="1F497D"/>
              </w:rPr>
              <w:t>How many FAHR staff is the consultant expected to engage/utilize on the project?</w:t>
            </w:r>
          </w:p>
          <w:p w:rsidR="00823EC5" w:rsidRDefault="00823EC5"/>
        </w:tc>
        <w:tc>
          <w:tcPr>
            <w:tcW w:w="5035" w:type="dxa"/>
          </w:tcPr>
          <w:p w:rsidR="00823EC5" w:rsidRDefault="00823EC5">
            <w:r>
              <w:t xml:space="preserve">FAHR has no internal team with experience of RPA.  </w:t>
            </w:r>
            <w:r w:rsidR="008F1CF2">
              <w:t>During the course of project FAHR will build its own internal team</w:t>
            </w:r>
          </w:p>
        </w:tc>
      </w:tr>
      <w:tr w:rsidR="00823EC5" w:rsidTr="00823EC5">
        <w:tc>
          <w:tcPr>
            <w:tcW w:w="355" w:type="dxa"/>
          </w:tcPr>
          <w:p w:rsidR="00823EC5" w:rsidRDefault="008F1CF2">
            <w:r>
              <w:t>3</w:t>
            </w:r>
          </w:p>
        </w:tc>
        <w:tc>
          <w:tcPr>
            <w:tcW w:w="3960" w:type="dxa"/>
          </w:tcPr>
          <w:p w:rsidR="008F1CF2" w:rsidRDefault="008F1CF2" w:rsidP="008F1CF2">
            <w:pPr>
              <w:numPr>
                <w:ilvl w:val="0"/>
                <w:numId w:val="4"/>
              </w:numPr>
              <w:rPr>
                <w:rFonts w:eastAsia="Times New Roman"/>
                <w:color w:val="1F497D"/>
              </w:rPr>
            </w:pPr>
            <w:r>
              <w:rPr>
                <w:rFonts w:eastAsia="Times New Roman"/>
                <w:color w:val="1F497D"/>
              </w:rPr>
              <w:t>What type of training is expected of the consultant to conduct, i.e. awareness/analytical or how to manage RPA projects or how to script (create RPA solutions), or knowledge transfer trainings for supporting the implemented solutions?</w:t>
            </w:r>
          </w:p>
          <w:p w:rsidR="00823EC5" w:rsidRDefault="00823EC5"/>
        </w:tc>
        <w:tc>
          <w:tcPr>
            <w:tcW w:w="5035" w:type="dxa"/>
          </w:tcPr>
          <w:p w:rsidR="00823EC5" w:rsidRDefault="008F1CF2">
            <w:r>
              <w:t>Training expected is the Knowledge Transition. The tool selected during the engagement should be simple and easy to pick up by the rest of the FAHR team</w:t>
            </w:r>
          </w:p>
        </w:tc>
      </w:tr>
      <w:tr w:rsidR="00823EC5" w:rsidTr="00823EC5">
        <w:tc>
          <w:tcPr>
            <w:tcW w:w="355" w:type="dxa"/>
          </w:tcPr>
          <w:p w:rsidR="00823EC5" w:rsidRDefault="008F1CF2">
            <w:r>
              <w:t>4</w:t>
            </w:r>
          </w:p>
        </w:tc>
        <w:tc>
          <w:tcPr>
            <w:tcW w:w="3960" w:type="dxa"/>
          </w:tcPr>
          <w:p w:rsidR="008F1CF2" w:rsidRDefault="008F1CF2" w:rsidP="008F1CF2">
            <w:pPr>
              <w:numPr>
                <w:ilvl w:val="0"/>
                <w:numId w:val="5"/>
              </w:numPr>
              <w:rPr>
                <w:rFonts w:eastAsia="Times New Roman"/>
                <w:color w:val="1F497D"/>
              </w:rPr>
            </w:pPr>
            <w:r>
              <w:rPr>
                <w:rFonts w:eastAsia="Times New Roman"/>
                <w:color w:val="1F497D"/>
              </w:rPr>
              <w:t xml:space="preserve">Which entities (internal or external and which ones) does FAHR refer to for continued </w:t>
            </w:r>
            <w:proofErr w:type="gramStart"/>
            <w:r>
              <w:rPr>
                <w:rFonts w:eastAsia="Times New Roman"/>
                <w:color w:val="1F497D"/>
              </w:rPr>
              <w:t>roll-out</w:t>
            </w:r>
            <w:proofErr w:type="gramEnd"/>
            <w:r>
              <w:rPr>
                <w:rFonts w:eastAsia="Times New Roman"/>
                <w:color w:val="1F497D"/>
              </w:rPr>
              <w:t xml:space="preserve"> of the applied business cases?</w:t>
            </w:r>
          </w:p>
          <w:p w:rsidR="008F1CF2" w:rsidRDefault="008F1CF2" w:rsidP="008F1CF2">
            <w:pPr>
              <w:numPr>
                <w:ilvl w:val="1"/>
                <w:numId w:val="5"/>
              </w:numPr>
              <w:rPr>
                <w:rFonts w:eastAsia="Times New Roman"/>
                <w:color w:val="1F497D"/>
              </w:rPr>
            </w:pPr>
            <w:r>
              <w:rPr>
                <w:rFonts w:eastAsia="Times New Roman"/>
                <w:color w:val="1F497D"/>
              </w:rPr>
              <w:t xml:space="preserve">Is the consultant expected to consider it within the scope of the engagement or should the individual </w:t>
            </w:r>
            <w:proofErr w:type="gramStart"/>
            <w:r>
              <w:rPr>
                <w:rFonts w:eastAsia="Times New Roman"/>
                <w:color w:val="1F497D"/>
              </w:rPr>
              <w:t>roll-outs</w:t>
            </w:r>
            <w:proofErr w:type="gramEnd"/>
            <w:r>
              <w:rPr>
                <w:rFonts w:eastAsia="Times New Roman"/>
                <w:color w:val="1F497D"/>
              </w:rPr>
              <w:t xml:space="preserve"> with other entities be considered as separate engagements, as the roadmap depends on the </w:t>
            </w:r>
            <w:r>
              <w:rPr>
                <w:rFonts w:eastAsia="Times New Roman"/>
                <w:color w:val="1F497D"/>
              </w:rPr>
              <w:lastRenderedPageBreak/>
              <w:t>5</w:t>
            </w:r>
            <w:r>
              <w:rPr>
                <w:rFonts w:eastAsia="Times New Roman"/>
                <w:color w:val="1F497D"/>
              </w:rPr>
              <w:t>number of entities, number of business cases to be implemented, etc.?</w:t>
            </w:r>
          </w:p>
          <w:p w:rsidR="00823EC5" w:rsidRDefault="00823EC5"/>
        </w:tc>
        <w:tc>
          <w:tcPr>
            <w:tcW w:w="5035" w:type="dxa"/>
          </w:tcPr>
          <w:p w:rsidR="00823EC5" w:rsidRDefault="008F1CF2">
            <w:r>
              <w:lastRenderedPageBreak/>
              <w:t xml:space="preserve">The use cases identified and implemented for FAHR </w:t>
            </w:r>
            <w:proofErr w:type="gramStart"/>
            <w:r>
              <w:t>will be used</w:t>
            </w:r>
            <w:proofErr w:type="gramEnd"/>
            <w:r>
              <w:t xml:space="preserve"> to roll out for other entities. The individual implementation is out of scope of the engagement.</w:t>
            </w:r>
          </w:p>
        </w:tc>
      </w:tr>
      <w:tr w:rsidR="00823EC5" w:rsidTr="00823EC5">
        <w:tc>
          <w:tcPr>
            <w:tcW w:w="355" w:type="dxa"/>
          </w:tcPr>
          <w:p w:rsidR="00823EC5" w:rsidRDefault="008F1CF2">
            <w:r>
              <w:t>5</w:t>
            </w:r>
          </w:p>
        </w:tc>
        <w:tc>
          <w:tcPr>
            <w:tcW w:w="3960" w:type="dxa"/>
          </w:tcPr>
          <w:p w:rsidR="008F1CF2" w:rsidRPr="008F1CF2" w:rsidRDefault="008F1CF2" w:rsidP="008F1CF2">
            <w:pPr>
              <w:pStyle w:val="wordsection1"/>
              <w:numPr>
                <w:ilvl w:val="0"/>
                <w:numId w:val="6"/>
              </w:numPr>
              <w:rPr>
                <w:rFonts w:asciiTheme="minorHAnsi" w:eastAsia="Times New Roman" w:hAnsiTheme="minorHAnsi" w:cstheme="minorBidi"/>
                <w:color w:val="1F497D"/>
                <w:sz w:val="22"/>
                <w:szCs w:val="22"/>
              </w:rPr>
            </w:pPr>
            <w:r w:rsidRPr="008F1CF2">
              <w:rPr>
                <w:rFonts w:asciiTheme="minorHAnsi" w:eastAsia="Times New Roman" w:hAnsiTheme="minorHAnsi" w:cstheme="minorBidi"/>
                <w:color w:val="1F497D"/>
                <w:sz w:val="22"/>
                <w:szCs w:val="22"/>
              </w:rPr>
              <w:t>More Information on the business process currently being utilized.</w:t>
            </w:r>
          </w:p>
          <w:p w:rsidR="00823EC5" w:rsidRDefault="00823EC5"/>
          <w:p w:rsidR="008F1CF2" w:rsidRDefault="008F1CF2"/>
        </w:tc>
        <w:tc>
          <w:tcPr>
            <w:tcW w:w="5035" w:type="dxa"/>
          </w:tcPr>
          <w:p w:rsidR="00823EC5" w:rsidRDefault="008F1CF2">
            <w:r>
              <w:t>More information will be provided during the conference calls</w:t>
            </w:r>
          </w:p>
        </w:tc>
      </w:tr>
      <w:tr w:rsidR="001615AF" w:rsidTr="00823EC5">
        <w:tc>
          <w:tcPr>
            <w:tcW w:w="355" w:type="dxa"/>
          </w:tcPr>
          <w:p w:rsidR="001615AF" w:rsidRDefault="001615AF">
            <w:r>
              <w:t>6</w:t>
            </w:r>
          </w:p>
        </w:tc>
        <w:tc>
          <w:tcPr>
            <w:tcW w:w="3960" w:type="dxa"/>
          </w:tcPr>
          <w:p w:rsidR="001615AF" w:rsidRDefault="001615AF" w:rsidP="001615AF">
            <w:pPr>
              <w:pStyle w:val="wordsection1"/>
              <w:numPr>
                <w:ilvl w:val="1"/>
                <w:numId w:val="6"/>
              </w:numPr>
              <w:rPr>
                <w:rFonts w:ascii="Tahoma" w:eastAsia="Times New Roman" w:hAnsi="Tahoma" w:cs="Tahoma"/>
                <w:color w:val="0D0D0D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D0D0D"/>
                <w:sz w:val="22"/>
                <w:szCs w:val="22"/>
              </w:rPr>
              <w:t>How many different places is the activity being executed.</w:t>
            </w:r>
          </w:p>
          <w:p w:rsidR="001615AF" w:rsidRDefault="001615AF" w:rsidP="001615AF">
            <w:pPr>
              <w:pStyle w:val="wordsection1"/>
              <w:ind w:left="1440"/>
              <w:rPr>
                <w:rFonts w:ascii="Tahoma" w:eastAsia="Times New Roman" w:hAnsi="Tahoma" w:cs="Tahoma"/>
                <w:color w:val="0D0D0D"/>
                <w:sz w:val="22"/>
                <w:szCs w:val="22"/>
              </w:rPr>
            </w:pPr>
          </w:p>
          <w:p w:rsidR="001615AF" w:rsidRDefault="001615AF" w:rsidP="001615AF">
            <w:pPr>
              <w:pStyle w:val="wordsection1"/>
              <w:numPr>
                <w:ilvl w:val="1"/>
                <w:numId w:val="6"/>
              </w:numPr>
              <w:rPr>
                <w:rFonts w:ascii="Tahoma" w:eastAsia="Times New Roman" w:hAnsi="Tahoma" w:cs="Tahoma"/>
                <w:color w:val="0D0D0D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D0D0D"/>
                <w:sz w:val="22"/>
                <w:szCs w:val="22"/>
              </w:rPr>
              <w:t xml:space="preserve">How many people are involved in the activity </w:t>
            </w:r>
            <w:proofErr w:type="gramStart"/>
            <w:r>
              <w:rPr>
                <w:rFonts w:ascii="Tahoma" w:eastAsia="Times New Roman" w:hAnsi="Tahoma" w:cs="Tahoma"/>
                <w:color w:val="0D0D0D"/>
                <w:sz w:val="22"/>
                <w:szCs w:val="22"/>
              </w:rPr>
              <w:t>simultaneously.</w:t>
            </w:r>
            <w:proofErr w:type="gramEnd"/>
          </w:p>
          <w:p w:rsidR="001615AF" w:rsidRDefault="001615AF" w:rsidP="001615AF">
            <w:pPr>
              <w:pStyle w:val="ListParagraph"/>
              <w:rPr>
                <w:rFonts w:ascii="Tahoma" w:eastAsia="Times New Roman" w:hAnsi="Tahoma" w:cs="Tahoma"/>
                <w:color w:val="0D0D0D"/>
              </w:rPr>
            </w:pPr>
          </w:p>
          <w:p w:rsidR="001615AF" w:rsidRDefault="001615AF" w:rsidP="001615AF">
            <w:pPr>
              <w:pStyle w:val="wordsection1"/>
              <w:ind w:left="1440"/>
              <w:rPr>
                <w:rFonts w:ascii="Tahoma" w:eastAsia="Times New Roman" w:hAnsi="Tahoma" w:cs="Tahoma"/>
                <w:color w:val="0D0D0D"/>
                <w:sz w:val="22"/>
                <w:szCs w:val="22"/>
              </w:rPr>
            </w:pPr>
          </w:p>
          <w:p w:rsidR="001615AF" w:rsidRDefault="001615AF" w:rsidP="001615AF">
            <w:pPr>
              <w:pStyle w:val="wordsection1"/>
              <w:numPr>
                <w:ilvl w:val="1"/>
                <w:numId w:val="6"/>
              </w:numPr>
              <w:rPr>
                <w:rFonts w:ascii="Tahoma" w:eastAsia="Times New Roman" w:hAnsi="Tahoma" w:cs="Tahoma"/>
                <w:color w:val="0D0D0D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D0D0D"/>
                <w:sz w:val="22"/>
                <w:szCs w:val="22"/>
              </w:rPr>
              <w:t xml:space="preserve">How many times a day will </w:t>
            </w:r>
            <w:proofErr w:type="gramStart"/>
            <w:r>
              <w:rPr>
                <w:rFonts w:ascii="Tahoma" w:eastAsia="Times New Roman" w:hAnsi="Tahoma" w:cs="Tahoma"/>
                <w:color w:val="0D0D0D"/>
                <w:sz w:val="22"/>
                <w:szCs w:val="22"/>
              </w:rPr>
              <w:t>the activity be conducted</w:t>
            </w:r>
            <w:proofErr w:type="gramEnd"/>
            <w:r>
              <w:rPr>
                <w:rFonts w:ascii="Tahoma" w:eastAsia="Times New Roman" w:hAnsi="Tahoma" w:cs="Tahoma"/>
                <w:color w:val="0D0D0D"/>
                <w:sz w:val="22"/>
                <w:szCs w:val="22"/>
              </w:rPr>
              <w:t>.</w:t>
            </w:r>
          </w:p>
          <w:p w:rsidR="001615AF" w:rsidRDefault="001615AF" w:rsidP="001615AF">
            <w:pPr>
              <w:pStyle w:val="wordsection1"/>
              <w:ind w:left="1440"/>
              <w:rPr>
                <w:rFonts w:ascii="Tahoma" w:eastAsia="Times New Roman" w:hAnsi="Tahoma" w:cs="Tahoma"/>
                <w:color w:val="0D0D0D"/>
                <w:sz w:val="22"/>
                <w:szCs w:val="22"/>
              </w:rPr>
            </w:pPr>
          </w:p>
          <w:p w:rsidR="001615AF" w:rsidRDefault="001615AF" w:rsidP="001615AF">
            <w:pPr>
              <w:pStyle w:val="wordsection1"/>
              <w:numPr>
                <w:ilvl w:val="1"/>
                <w:numId w:val="6"/>
              </w:numPr>
              <w:rPr>
                <w:rFonts w:ascii="Tahoma" w:eastAsia="Times New Roman" w:hAnsi="Tahoma" w:cs="Tahoma"/>
                <w:color w:val="0D0D0D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D0D0D"/>
                <w:sz w:val="22"/>
                <w:szCs w:val="22"/>
              </w:rPr>
              <w:t xml:space="preserve">Is the company open to automating mechanical </w:t>
            </w:r>
            <w:proofErr w:type="gramStart"/>
            <w:r>
              <w:rPr>
                <w:rFonts w:ascii="Tahoma" w:eastAsia="Times New Roman" w:hAnsi="Tahoma" w:cs="Tahoma"/>
                <w:color w:val="0D0D0D"/>
                <w:sz w:val="22"/>
                <w:szCs w:val="22"/>
              </w:rPr>
              <w:t>processes.</w:t>
            </w:r>
            <w:proofErr w:type="gramEnd"/>
          </w:p>
          <w:p w:rsidR="001615AF" w:rsidRDefault="001615AF" w:rsidP="001615AF">
            <w:pPr>
              <w:pStyle w:val="ListParagraph"/>
              <w:rPr>
                <w:rFonts w:ascii="Tahoma" w:eastAsia="Times New Roman" w:hAnsi="Tahoma" w:cs="Tahoma"/>
                <w:color w:val="0D0D0D"/>
              </w:rPr>
            </w:pPr>
          </w:p>
          <w:p w:rsidR="001615AF" w:rsidRDefault="001615AF" w:rsidP="001615AF">
            <w:pPr>
              <w:pStyle w:val="wordsection1"/>
              <w:ind w:left="1440"/>
              <w:rPr>
                <w:rFonts w:ascii="Tahoma" w:eastAsia="Times New Roman" w:hAnsi="Tahoma" w:cs="Tahoma"/>
                <w:color w:val="0D0D0D"/>
                <w:sz w:val="22"/>
                <w:szCs w:val="22"/>
              </w:rPr>
            </w:pPr>
          </w:p>
          <w:p w:rsidR="001615AF" w:rsidRDefault="001615AF" w:rsidP="001615AF">
            <w:pPr>
              <w:pStyle w:val="wordsection1"/>
              <w:numPr>
                <w:ilvl w:val="1"/>
                <w:numId w:val="6"/>
              </w:numPr>
              <w:rPr>
                <w:rFonts w:ascii="Tahoma" w:eastAsia="Times New Roman" w:hAnsi="Tahoma" w:cs="Tahoma"/>
                <w:color w:val="0D0D0D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D0D0D"/>
                <w:sz w:val="22"/>
                <w:szCs w:val="22"/>
              </w:rPr>
              <w:t xml:space="preserve">Can existing processes be </w:t>
            </w:r>
            <w:proofErr w:type="spellStart"/>
            <w:r>
              <w:rPr>
                <w:rFonts w:ascii="Tahoma" w:eastAsia="Times New Roman" w:hAnsi="Tahoma" w:cs="Tahoma"/>
                <w:color w:val="0D0D0D"/>
                <w:sz w:val="22"/>
                <w:szCs w:val="22"/>
              </w:rPr>
              <w:t>rearchitected</w:t>
            </w:r>
            <w:proofErr w:type="spellEnd"/>
            <w:r>
              <w:rPr>
                <w:rFonts w:ascii="Tahoma" w:eastAsia="Times New Roman" w:hAnsi="Tahoma" w:cs="Tahoma"/>
                <w:color w:val="0D0D0D"/>
                <w:sz w:val="22"/>
                <w:szCs w:val="22"/>
              </w:rPr>
              <w:t xml:space="preserve"> to achieve better efficiency or reduce labor.</w:t>
            </w:r>
          </w:p>
          <w:p w:rsidR="001615AF" w:rsidRPr="008F1CF2" w:rsidRDefault="001615AF" w:rsidP="008F1CF2">
            <w:pPr>
              <w:pStyle w:val="wordsection1"/>
              <w:numPr>
                <w:ilvl w:val="0"/>
                <w:numId w:val="6"/>
              </w:numPr>
              <w:rPr>
                <w:rFonts w:asciiTheme="minorHAnsi" w:eastAsia="Times New Roman" w:hAnsiTheme="minorHAnsi" w:cstheme="minorBidi"/>
                <w:color w:val="1F497D"/>
                <w:sz w:val="22"/>
                <w:szCs w:val="22"/>
              </w:rPr>
            </w:pPr>
          </w:p>
        </w:tc>
        <w:tc>
          <w:tcPr>
            <w:tcW w:w="5035" w:type="dxa"/>
          </w:tcPr>
          <w:p w:rsidR="001615AF" w:rsidRDefault="001615AF">
            <w:r>
              <w:t>The activity is involved at FAHR Dubai branch. Generally, 1 person works on the same.</w:t>
            </w:r>
          </w:p>
          <w:p w:rsidR="001615AF" w:rsidRDefault="001615AF"/>
          <w:p w:rsidR="001615AF" w:rsidRDefault="001615AF"/>
          <w:p w:rsidR="001615AF" w:rsidRDefault="001615AF">
            <w:r>
              <w:t>Only 1 or 2 people are involved in the activity</w:t>
            </w:r>
          </w:p>
          <w:p w:rsidR="001615AF" w:rsidRDefault="001615AF"/>
          <w:p w:rsidR="001615AF" w:rsidRDefault="001615AF"/>
          <w:p w:rsidR="001615AF" w:rsidRDefault="001615AF"/>
          <w:p w:rsidR="001615AF" w:rsidRDefault="001615AF"/>
          <w:p w:rsidR="001615AF" w:rsidRDefault="001615AF">
            <w:r>
              <w:t>The activity is done every day</w:t>
            </w:r>
          </w:p>
          <w:p w:rsidR="001615AF" w:rsidRDefault="001615AF"/>
          <w:p w:rsidR="001615AF" w:rsidRDefault="001615AF"/>
          <w:p w:rsidR="001615AF" w:rsidRDefault="001615AF"/>
          <w:p w:rsidR="001615AF" w:rsidRDefault="001615AF">
            <w:r>
              <w:t>Yes</w:t>
            </w:r>
          </w:p>
          <w:p w:rsidR="001615AF" w:rsidRDefault="001615AF"/>
          <w:p w:rsidR="001615AF" w:rsidRDefault="001615AF"/>
          <w:p w:rsidR="001615AF" w:rsidRDefault="001615AF"/>
          <w:p w:rsidR="001615AF" w:rsidRDefault="001615AF"/>
          <w:p w:rsidR="001615AF" w:rsidRDefault="001615AF">
            <w:r>
              <w:t>Yes they can be architected</w:t>
            </w:r>
          </w:p>
        </w:tc>
      </w:tr>
      <w:tr w:rsidR="001615AF" w:rsidTr="00823EC5">
        <w:tc>
          <w:tcPr>
            <w:tcW w:w="355" w:type="dxa"/>
          </w:tcPr>
          <w:p w:rsidR="001615AF" w:rsidRDefault="001615AF">
            <w:r>
              <w:t>7</w:t>
            </w:r>
          </w:p>
        </w:tc>
        <w:tc>
          <w:tcPr>
            <w:tcW w:w="3960" w:type="dxa"/>
          </w:tcPr>
          <w:p w:rsidR="001615AF" w:rsidRDefault="001615AF" w:rsidP="001615AF">
            <w:pPr>
              <w:pStyle w:val="wordsection1"/>
              <w:numPr>
                <w:ilvl w:val="0"/>
                <w:numId w:val="6"/>
              </w:numPr>
              <w:rPr>
                <w:rFonts w:ascii="Tahoma" w:eastAsia="Times New Roman" w:hAnsi="Tahoma" w:cs="Tahoma"/>
                <w:color w:val="0D0D0D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D0D0D"/>
                <w:sz w:val="22"/>
                <w:szCs w:val="22"/>
              </w:rPr>
              <w:t>Hiring Process</w:t>
            </w:r>
          </w:p>
          <w:p w:rsidR="001615AF" w:rsidRDefault="001615AF" w:rsidP="001615AF">
            <w:pPr>
              <w:pStyle w:val="wordsection1"/>
              <w:numPr>
                <w:ilvl w:val="1"/>
                <w:numId w:val="6"/>
              </w:numPr>
              <w:rPr>
                <w:rFonts w:ascii="Tahoma" w:eastAsia="Times New Roman" w:hAnsi="Tahoma" w:cs="Tahoma"/>
                <w:color w:val="0D0D0D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D0D0D"/>
                <w:sz w:val="22"/>
                <w:szCs w:val="22"/>
              </w:rPr>
              <w:t xml:space="preserve">Will the candidate resume have a common </w:t>
            </w:r>
            <w:proofErr w:type="gramStart"/>
            <w:r>
              <w:rPr>
                <w:rFonts w:ascii="Tahoma" w:eastAsia="Times New Roman" w:hAnsi="Tahoma" w:cs="Tahoma"/>
                <w:color w:val="0D0D0D"/>
                <w:sz w:val="22"/>
                <w:szCs w:val="22"/>
              </w:rPr>
              <w:t>format.</w:t>
            </w:r>
            <w:proofErr w:type="gramEnd"/>
            <w:r>
              <w:rPr>
                <w:rFonts w:ascii="Tahoma" w:eastAsia="Times New Roman" w:hAnsi="Tahoma" w:cs="Tahoma"/>
                <w:color w:val="0D0D0D"/>
                <w:sz w:val="22"/>
                <w:szCs w:val="22"/>
              </w:rPr>
              <w:t xml:space="preserve"> </w:t>
            </w:r>
          </w:p>
          <w:p w:rsidR="001615AF" w:rsidRDefault="001615AF" w:rsidP="001615AF">
            <w:pPr>
              <w:pStyle w:val="wordsection1"/>
              <w:numPr>
                <w:ilvl w:val="1"/>
                <w:numId w:val="6"/>
              </w:numPr>
              <w:rPr>
                <w:rFonts w:ascii="Tahoma" w:eastAsia="Times New Roman" w:hAnsi="Tahoma" w:cs="Tahoma"/>
                <w:color w:val="0D0D0D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D0D0D"/>
                <w:sz w:val="22"/>
                <w:szCs w:val="22"/>
              </w:rPr>
              <w:t xml:space="preserve">Scanning documents indicate a manual process. These documents would have to </w:t>
            </w:r>
            <w:proofErr w:type="gramStart"/>
            <w:r>
              <w:rPr>
                <w:rFonts w:ascii="Tahoma" w:eastAsia="Times New Roman" w:hAnsi="Tahoma" w:cs="Tahoma"/>
                <w:color w:val="0D0D0D"/>
                <w:sz w:val="22"/>
                <w:szCs w:val="22"/>
              </w:rPr>
              <w:t>be delivered</w:t>
            </w:r>
            <w:proofErr w:type="gramEnd"/>
            <w:r>
              <w:rPr>
                <w:rFonts w:ascii="Tahoma" w:eastAsia="Times New Roman" w:hAnsi="Tahoma" w:cs="Tahoma"/>
                <w:color w:val="0D0D0D"/>
                <w:sz w:val="22"/>
                <w:szCs w:val="22"/>
              </w:rPr>
              <w:t xml:space="preserve"> by email to automate it.</w:t>
            </w:r>
            <w:r>
              <w:rPr>
                <w:rFonts w:ascii="Tahoma" w:eastAsia="Times New Roman" w:hAnsi="Tahoma" w:cs="Tahoma"/>
                <w:sz w:val="22"/>
                <w:szCs w:val="22"/>
              </w:rPr>
              <w:t xml:space="preserve"> Is this understanding correct? </w:t>
            </w:r>
          </w:p>
          <w:p w:rsidR="001615AF" w:rsidRDefault="001615AF" w:rsidP="001615AF">
            <w:pPr>
              <w:pStyle w:val="wordsection1"/>
              <w:numPr>
                <w:ilvl w:val="1"/>
                <w:numId w:val="6"/>
              </w:numPr>
              <w:rPr>
                <w:rFonts w:ascii="Tahoma" w:eastAsia="Times New Roman" w:hAnsi="Tahoma" w:cs="Tahoma"/>
                <w:color w:val="0D0D0D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D0D0D"/>
                <w:sz w:val="22"/>
                <w:szCs w:val="22"/>
              </w:rPr>
              <w:t xml:space="preserve">The total # of transactions in FAHR is </w:t>
            </w:r>
            <w:r>
              <w:rPr>
                <w:rFonts w:ascii="Tahoma" w:eastAsia="Times New Roman" w:hAnsi="Tahoma" w:cs="Tahoma"/>
                <w:color w:val="0D0D0D"/>
                <w:sz w:val="22"/>
                <w:szCs w:val="22"/>
              </w:rPr>
              <w:lastRenderedPageBreak/>
              <w:t xml:space="preserve">20+. </w:t>
            </w:r>
            <w:r>
              <w:rPr>
                <w:rFonts w:ascii="Tahoma" w:eastAsia="Times New Roman" w:hAnsi="Tahoma" w:cs="Tahoma"/>
                <w:sz w:val="22"/>
                <w:szCs w:val="22"/>
              </w:rPr>
              <w:t xml:space="preserve">Is this for </w:t>
            </w:r>
            <w:proofErr w:type="gramStart"/>
            <w:r>
              <w:rPr>
                <w:rFonts w:ascii="Tahoma" w:eastAsia="Times New Roman" w:hAnsi="Tahoma" w:cs="Tahoma"/>
                <w:sz w:val="22"/>
                <w:szCs w:val="22"/>
              </w:rPr>
              <w:t>an</w:t>
            </w:r>
            <w:proofErr w:type="gramEnd"/>
            <w:r>
              <w:rPr>
                <w:rFonts w:ascii="Tahoma" w:eastAsia="Times New Roman" w:hAnsi="Tahoma" w:cs="Tahoma"/>
                <w:sz w:val="22"/>
                <w:szCs w:val="22"/>
              </w:rPr>
              <w:t xml:space="preserve"> year/month?</w:t>
            </w:r>
          </w:p>
          <w:p w:rsidR="001615AF" w:rsidRDefault="001615AF" w:rsidP="001615AF">
            <w:pPr>
              <w:pStyle w:val="wordsection1"/>
              <w:numPr>
                <w:ilvl w:val="1"/>
                <w:numId w:val="6"/>
              </w:numPr>
              <w:rPr>
                <w:rFonts w:ascii="Tahoma" w:eastAsia="Times New Roman" w:hAnsi="Tahoma" w:cs="Tahoma"/>
                <w:color w:val="0D0D0D"/>
                <w:sz w:val="22"/>
                <w:szCs w:val="22"/>
              </w:rPr>
            </w:pPr>
          </w:p>
        </w:tc>
        <w:tc>
          <w:tcPr>
            <w:tcW w:w="5035" w:type="dxa"/>
          </w:tcPr>
          <w:p w:rsidR="001615AF" w:rsidRDefault="001615AF"/>
          <w:p w:rsidR="001615AF" w:rsidRDefault="001615AF">
            <w:r>
              <w:t>The resume will be of different format The hiring form will be of same format</w:t>
            </w:r>
          </w:p>
          <w:p w:rsidR="001615AF" w:rsidRDefault="001615AF"/>
          <w:p w:rsidR="001615AF" w:rsidRDefault="001615AF">
            <w:r>
              <w:t>The documents will be scanned and sent by candidate to HR</w:t>
            </w:r>
          </w:p>
          <w:p w:rsidR="001615AF" w:rsidRDefault="001615AF"/>
          <w:p w:rsidR="001615AF" w:rsidRDefault="001615AF"/>
          <w:p w:rsidR="001615AF" w:rsidRDefault="001615AF"/>
          <w:p w:rsidR="001615AF" w:rsidRDefault="001615AF"/>
          <w:p w:rsidR="001615AF" w:rsidRDefault="001615AF"/>
          <w:p w:rsidR="001615AF" w:rsidRDefault="001615AF"/>
          <w:p w:rsidR="001615AF" w:rsidRDefault="001615AF">
            <w:r>
              <w:t>20+ is for a year. However the process would be rolled out to entire Government in future and this activity takes time for the entities to execute</w:t>
            </w:r>
          </w:p>
        </w:tc>
      </w:tr>
      <w:tr w:rsidR="00194774" w:rsidTr="00823EC5">
        <w:tc>
          <w:tcPr>
            <w:tcW w:w="355" w:type="dxa"/>
          </w:tcPr>
          <w:p w:rsidR="00194774" w:rsidRDefault="00194774">
            <w:r>
              <w:t>8</w:t>
            </w:r>
          </w:p>
        </w:tc>
        <w:tc>
          <w:tcPr>
            <w:tcW w:w="3960" w:type="dxa"/>
          </w:tcPr>
          <w:p w:rsidR="00194774" w:rsidRDefault="00194774" w:rsidP="00194774">
            <w:pPr>
              <w:pStyle w:val="wordsection1"/>
              <w:numPr>
                <w:ilvl w:val="0"/>
                <w:numId w:val="6"/>
              </w:numPr>
              <w:rPr>
                <w:rFonts w:ascii="Tahoma" w:eastAsia="Times New Roman" w:hAnsi="Tahoma" w:cs="Tahoma"/>
                <w:color w:val="0D0D0D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D0D0D"/>
                <w:sz w:val="22"/>
                <w:szCs w:val="22"/>
              </w:rPr>
              <w:t>HR Transaction Approvals</w:t>
            </w:r>
          </w:p>
          <w:p w:rsidR="00194774" w:rsidRDefault="00194774" w:rsidP="00194774">
            <w:pPr>
              <w:pStyle w:val="wordsection1"/>
              <w:numPr>
                <w:ilvl w:val="1"/>
                <w:numId w:val="6"/>
              </w:numPr>
              <w:rPr>
                <w:rFonts w:ascii="Tahoma" w:eastAsia="Times New Roman" w:hAnsi="Tahoma" w:cs="Tahoma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sz w:val="22"/>
                <w:szCs w:val="22"/>
              </w:rPr>
              <w:t>Please share more process details.</w:t>
            </w:r>
          </w:p>
          <w:p w:rsidR="00194774" w:rsidRDefault="00194774" w:rsidP="001615AF">
            <w:pPr>
              <w:pStyle w:val="wordsection1"/>
              <w:numPr>
                <w:ilvl w:val="0"/>
                <w:numId w:val="6"/>
              </w:numPr>
              <w:rPr>
                <w:rFonts w:ascii="Tahoma" w:eastAsia="Times New Roman" w:hAnsi="Tahoma" w:cs="Tahoma"/>
                <w:color w:val="0D0D0D"/>
                <w:sz w:val="22"/>
                <w:szCs w:val="22"/>
              </w:rPr>
            </w:pPr>
          </w:p>
        </w:tc>
        <w:tc>
          <w:tcPr>
            <w:tcW w:w="5035" w:type="dxa"/>
          </w:tcPr>
          <w:p w:rsidR="00194774" w:rsidRDefault="00194774">
            <w:r>
              <w:t>The Transaction approval is based on Leaves Approval and PMS Approval process</w:t>
            </w:r>
          </w:p>
        </w:tc>
      </w:tr>
      <w:tr w:rsidR="00194774" w:rsidTr="00823EC5">
        <w:tc>
          <w:tcPr>
            <w:tcW w:w="355" w:type="dxa"/>
          </w:tcPr>
          <w:p w:rsidR="00194774" w:rsidRDefault="00194774">
            <w:r>
              <w:t>9</w:t>
            </w:r>
          </w:p>
        </w:tc>
        <w:tc>
          <w:tcPr>
            <w:tcW w:w="3960" w:type="dxa"/>
          </w:tcPr>
          <w:p w:rsidR="00194774" w:rsidRDefault="00194774" w:rsidP="00194774">
            <w:pPr>
              <w:pStyle w:val="wordsection1"/>
              <w:numPr>
                <w:ilvl w:val="0"/>
                <w:numId w:val="6"/>
              </w:numPr>
              <w:rPr>
                <w:rFonts w:ascii="Tahoma" w:eastAsia="Times New Roman" w:hAnsi="Tahoma" w:cs="Tahoma"/>
                <w:color w:val="0D0D0D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D0D0D"/>
                <w:sz w:val="22"/>
                <w:szCs w:val="22"/>
              </w:rPr>
              <w:t>Submission of Insurance Documents</w:t>
            </w:r>
          </w:p>
          <w:p w:rsidR="00194774" w:rsidRDefault="00194774" w:rsidP="00194774">
            <w:pPr>
              <w:pStyle w:val="wordsection1"/>
              <w:numPr>
                <w:ilvl w:val="1"/>
                <w:numId w:val="6"/>
              </w:numPr>
              <w:rPr>
                <w:rFonts w:ascii="Tahoma" w:eastAsia="Times New Roman" w:hAnsi="Tahoma" w:cs="Tahoma"/>
                <w:color w:val="0D0D0D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sz w:val="22"/>
                <w:szCs w:val="22"/>
              </w:rPr>
              <w:t>Please share more process details.</w:t>
            </w:r>
          </w:p>
          <w:p w:rsidR="00194774" w:rsidRDefault="00194774" w:rsidP="00194774">
            <w:pPr>
              <w:pStyle w:val="wordsection1"/>
              <w:numPr>
                <w:ilvl w:val="0"/>
                <w:numId w:val="6"/>
              </w:numPr>
              <w:rPr>
                <w:rFonts w:ascii="Tahoma" w:eastAsia="Times New Roman" w:hAnsi="Tahoma" w:cs="Tahoma"/>
                <w:color w:val="0D0D0D"/>
                <w:sz w:val="22"/>
                <w:szCs w:val="22"/>
              </w:rPr>
            </w:pPr>
          </w:p>
        </w:tc>
        <w:tc>
          <w:tcPr>
            <w:tcW w:w="5035" w:type="dxa"/>
          </w:tcPr>
          <w:p w:rsidR="00194774" w:rsidRDefault="00194774">
            <w:r>
              <w:t xml:space="preserve">The insurance documents of employee, his dependents will be uploaded on the insurance portal. These documents include passport, visa, emirates id </w:t>
            </w:r>
            <w:proofErr w:type="spellStart"/>
            <w:r>
              <w:t>etc</w:t>
            </w:r>
            <w:proofErr w:type="spellEnd"/>
          </w:p>
        </w:tc>
      </w:tr>
      <w:tr w:rsidR="00194774" w:rsidTr="00823EC5">
        <w:tc>
          <w:tcPr>
            <w:tcW w:w="355" w:type="dxa"/>
          </w:tcPr>
          <w:p w:rsidR="00194774" w:rsidRDefault="00194774">
            <w:r>
              <w:t>10</w:t>
            </w:r>
          </w:p>
        </w:tc>
        <w:tc>
          <w:tcPr>
            <w:tcW w:w="3960" w:type="dxa"/>
          </w:tcPr>
          <w:p w:rsidR="00194774" w:rsidRDefault="00194774" w:rsidP="00194774">
            <w:pPr>
              <w:pStyle w:val="wordsection1"/>
              <w:numPr>
                <w:ilvl w:val="0"/>
                <w:numId w:val="6"/>
              </w:numPr>
              <w:rPr>
                <w:rFonts w:ascii="Tahoma" w:eastAsia="Times New Roman" w:hAnsi="Tahoma" w:cs="Tahoma"/>
                <w:color w:val="0D0D0D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D0D0D"/>
                <w:sz w:val="22"/>
                <w:szCs w:val="22"/>
              </w:rPr>
              <w:t>Invoice Submission</w:t>
            </w:r>
          </w:p>
          <w:p w:rsidR="00194774" w:rsidRDefault="00194774" w:rsidP="00194774">
            <w:pPr>
              <w:pStyle w:val="wordsection1"/>
              <w:numPr>
                <w:ilvl w:val="1"/>
                <w:numId w:val="6"/>
              </w:numPr>
              <w:rPr>
                <w:rFonts w:ascii="Tahoma" w:eastAsia="Times New Roman" w:hAnsi="Tahoma" w:cs="Tahoma"/>
                <w:color w:val="0D0D0D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D0D0D"/>
                <w:sz w:val="22"/>
                <w:szCs w:val="22"/>
              </w:rPr>
              <w:t xml:space="preserve">The invoices would have to be standardized and they would have to be send in via email. Hence, we would have to understand the basic business process. </w:t>
            </w:r>
          </w:p>
          <w:p w:rsidR="00194774" w:rsidRDefault="00194774" w:rsidP="00194774">
            <w:pPr>
              <w:pStyle w:val="wordsection1"/>
              <w:numPr>
                <w:ilvl w:val="0"/>
                <w:numId w:val="6"/>
              </w:numPr>
              <w:rPr>
                <w:rFonts w:ascii="Tahoma" w:eastAsia="Times New Roman" w:hAnsi="Tahoma" w:cs="Tahoma"/>
                <w:color w:val="0D0D0D"/>
                <w:sz w:val="22"/>
                <w:szCs w:val="22"/>
              </w:rPr>
            </w:pPr>
          </w:p>
        </w:tc>
        <w:tc>
          <w:tcPr>
            <w:tcW w:w="5035" w:type="dxa"/>
          </w:tcPr>
          <w:p w:rsidR="00194774" w:rsidRDefault="00194774">
            <w:r>
              <w:t>A physical copy of the invoice is sent out by suppliers to FAHR finance team</w:t>
            </w:r>
          </w:p>
        </w:tc>
      </w:tr>
      <w:tr w:rsidR="00E953E7" w:rsidTr="00823EC5">
        <w:tc>
          <w:tcPr>
            <w:tcW w:w="355" w:type="dxa"/>
          </w:tcPr>
          <w:p w:rsidR="00E953E7" w:rsidRDefault="00E953E7">
            <w:r>
              <w:t>11</w:t>
            </w:r>
          </w:p>
        </w:tc>
        <w:tc>
          <w:tcPr>
            <w:tcW w:w="3960" w:type="dxa"/>
          </w:tcPr>
          <w:p w:rsidR="00E953E7" w:rsidRDefault="00E953E7" w:rsidP="00E953E7">
            <w:pPr>
              <w:pStyle w:val="ListParagraph"/>
              <w:numPr>
                <w:ilvl w:val="0"/>
                <w:numId w:val="7"/>
              </w:numPr>
              <w:contextualSpacing w:val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 xml:space="preserve">Does FAHR needs a long term local support (12 Months) as mentioned in the </w:t>
            </w:r>
            <w:proofErr w:type="gramStart"/>
            <w:r>
              <w:rPr>
                <w:rFonts w:ascii="Calibri" w:hAnsi="Calibri" w:cs="Calibri"/>
                <w:color w:val="1F497D"/>
              </w:rPr>
              <w:t>RFP ?</w:t>
            </w:r>
            <w:proofErr w:type="gramEnd"/>
          </w:p>
          <w:p w:rsidR="00E953E7" w:rsidRDefault="00E953E7" w:rsidP="00E953E7">
            <w:pPr>
              <w:pStyle w:val="ListParagraph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Yes But keep it as optional</w:t>
            </w:r>
          </w:p>
          <w:p w:rsidR="00E953E7" w:rsidRDefault="00E953E7" w:rsidP="00E953E7">
            <w:pPr>
              <w:pStyle w:val="ListParagraph"/>
              <w:rPr>
                <w:rFonts w:ascii="Tahoma" w:eastAsia="Times New Roman" w:hAnsi="Tahoma" w:cs="Tahoma"/>
                <w:color w:val="0D0D0D"/>
              </w:rPr>
            </w:pPr>
          </w:p>
        </w:tc>
        <w:tc>
          <w:tcPr>
            <w:tcW w:w="5035" w:type="dxa"/>
          </w:tcPr>
          <w:p w:rsidR="00E953E7" w:rsidRDefault="00E953E7">
            <w:r>
              <w:t>Yes</w:t>
            </w:r>
          </w:p>
        </w:tc>
      </w:tr>
      <w:tr w:rsidR="00E953E7" w:rsidTr="00823EC5">
        <w:tc>
          <w:tcPr>
            <w:tcW w:w="355" w:type="dxa"/>
          </w:tcPr>
          <w:p w:rsidR="00E953E7" w:rsidRDefault="00E953E7">
            <w:r>
              <w:t>12</w:t>
            </w:r>
          </w:p>
        </w:tc>
        <w:tc>
          <w:tcPr>
            <w:tcW w:w="3960" w:type="dxa"/>
          </w:tcPr>
          <w:p w:rsidR="00E953E7" w:rsidRPr="00E953E7" w:rsidRDefault="00E953E7" w:rsidP="00E953E7">
            <w:pPr>
              <w:pStyle w:val="ListParagraph"/>
              <w:numPr>
                <w:ilvl w:val="0"/>
                <w:numId w:val="7"/>
              </w:numPr>
              <w:contextualSpacing w:val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Does FAHR needs resources for building COE for RPA</w:t>
            </w:r>
            <w:proofErr w:type="gramStart"/>
            <w:r>
              <w:rPr>
                <w:rFonts w:ascii="Calibri" w:hAnsi="Calibri" w:cs="Calibri"/>
                <w:color w:val="1F497D"/>
              </w:rPr>
              <w:t>??</w:t>
            </w:r>
            <w:proofErr w:type="gramEnd"/>
          </w:p>
        </w:tc>
        <w:tc>
          <w:tcPr>
            <w:tcW w:w="5035" w:type="dxa"/>
          </w:tcPr>
          <w:p w:rsidR="00E953E7" w:rsidRPr="00E953E7" w:rsidRDefault="00E953E7" w:rsidP="00E953E7">
            <w:pPr>
              <w:pStyle w:val="ListParagraph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No additional resources are required. The existing project team should build the COE Team</w:t>
            </w:r>
            <w:bookmarkStart w:id="0" w:name="_GoBack"/>
            <w:bookmarkEnd w:id="0"/>
          </w:p>
        </w:tc>
      </w:tr>
    </w:tbl>
    <w:p w:rsidR="001615AF" w:rsidRDefault="001615AF"/>
    <w:sectPr w:rsidR="0016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45FCC"/>
    <w:multiLevelType w:val="multilevel"/>
    <w:tmpl w:val="7194B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B4342"/>
    <w:multiLevelType w:val="multilevel"/>
    <w:tmpl w:val="7194B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10875"/>
    <w:multiLevelType w:val="hybridMultilevel"/>
    <w:tmpl w:val="21F2B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A2474"/>
    <w:multiLevelType w:val="multilevel"/>
    <w:tmpl w:val="7194B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93C39"/>
    <w:multiLevelType w:val="hybridMultilevel"/>
    <w:tmpl w:val="3608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63F93"/>
    <w:multiLevelType w:val="multilevel"/>
    <w:tmpl w:val="7194B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EC5"/>
    <w:rsid w:val="001615AF"/>
    <w:rsid w:val="00194774"/>
    <w:rsid w:val="004F7DD8"/>
    <w:rsid w:val="007674CA"/>
    <w:rsid w:val="00823EC5"/>
    <w:rsid w:val="008F1CF2"/>
    <w:rsid w:val="00BB0C78"/>
    <w:rsid w:val="00D65DB8"/>
    <w:rsid w:val="00E9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70E34-7FED-46BA-807A-AC9169F7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ordsection1">
    <w:name w:val="wordsection1"/>
    <w:basedOn w:val="Normal"/>
    <w:uiPriority w:val="99"/>
    <w:rsid w:val="008F1CF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1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V. Pandit</dc:creator>
  <cp:keywords/>
  <dc:description/>
  <cp:lastModifiedBy>Omkar V. Pandit</cp:lastModifiedBy>
  <cp:revision>3</cp:revision>
  <dcterms:created xsi:type="dcterms:W3CDTF">2020-02-16T04:55:00Z</dcterms:created>
  <dcterms:modified xsi:type="dcterms:W3CDTF">2020-02-16T09:49:00Z</dcterms:modified>
</cp:coreProperties>
</file>