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Scope</w:t>
      </w:r>
    </w:p>
    <w:p>
      <w:pPr>
        <w:pStyle w:val="Normal"/>
        <w:bidi w:val="0"/>
        <w:jc w:val="left"/>
        <w:rPr/>
      </w:pPr>
      <w:r>
        <w:rPr/>
      </w:r>
    </w:p>
    <w:p>
      <w:pPr>
        <w:pStyle w:val="Normal"/>
        <w:bidi w:val="0"/>
        <w:jc w:val="left"/>
        <w:rPr/>
      </w:pPr>
      <w:r>
        <w:rPr/>
        <w:t>Client has requested a quote to create a hosting and data migration soltion with an option for displaying  the data hosted using a custom web application.</w:t>
      </w:r>
    </w:p>
    <w:p>
      <w:pPr>
        <w:pStyle w:val="Normal"/>
        <w:bidi w:val="0"/>
        <w:jc w:val="left"/>
        <w:rPr/>
      </w:pPr>
      <w:r>
        <w:rPr/>
      </w:r>
    </w:p>
    <w:p>
      <w:pPr>
        <w:pStyle w:val="Normal"/>
        <w:bidi w:val="0"/>
        <w:jc w:val="left"/>
        <w:rPr/>
      </w:pPr>
      <w:r>
        <w:rPr/>
        <w:t>The data is expected to be hosted either in Saudi Arabia with a suitable cloud solution or on premises. Verbat has identified a company called STS located in Saudi Arabia to provide cloud based solutions to host and migrate the data. Verbat shall take responsibility for migrating the data from the client location to SQL server on the Cloud server as well as develop the web based reporting solution.</w:t>
      </w:r>
    </w:p>
    <w:p>
      <w:pPr>
        <w:pStyle w:val="Normal"/>
        <w:bidi w:val="0"/>
        <w:jc w:val="left"/>
        <w:rPr/>
      </w:pPr>
      <w:r>
        <w:rPr/>
      </w:r>
    </w:p>
    <w:p>
      <w:pPr>
        <w:pStyle w:val="Normal"/>
        <w:bidi w:val="0"/>
        <w:jc w:val="left"/>
        <w:rPr/>
      </w:pPr>
      <w:r>
        <w:rPr/>
        <w:t>Solution Strategy</w:t>
      </w:r>
    </w:p>
    <w:p>
      <w:pPr>
        <w:pStyle w:val="Normal"/>
        <w:bidi w:val="0"/>
        <w:jc w:val="left"/>
        <w:rPr/>
      </w:pPr>
      <w:r>
        <w:rPr/>
      </w:r>
    </w:p>
    <w:p>
      <w:pPr>
        <w:pStyle w:val="Normal"/>
        <w:bidi w:val="0"/>
        <w:jc w:val="left"/>
        <w:rPr/>
      </w:pPr>
      <w:r>
        <w:rPr/>
        <w:t>The solution consists of 3 moving parts</w:t>
      </w:r>
    </w:p>
    <w:p>
      <w:pPr>
        <w:pStyle w:val="Normal"/>
        <w:bidi w:val="0"/>
        <w:jc w:val="left"/>
        <w:rPr/>
      </w:pPr>
      <w:r>
        <w:rPr/>
      </w:r>
    </w:p>
    <w:p>
      <w:pPr>
        <w:pStyle w:val="Normal"/>
        <w:bidi w:val="0"/>
        <w:jc w:val="left"/>
        <w:rPr/>
      </w:pPr>
      <w:r>
        <w:rPr/>
        <w:t>1. Cleint provides a sanitized and denormalized data located on their premises</w:t>
      </w:r>
    </w:p>
    <w:p>
      <w:pPr>
        <w:pStyle w:val="Normal"/>
        <w:bidi w:val="0"/>
        <w:jc w:val="left"/>
        <w:rPr/>
      </w:pPr>
      <w:r>
        <w:rPr/>
        <w:t>2. Verbat shall implement a strategy to migrate the data to the cloud provider database</w:t>
      </w:r>
    </w:p>
    <w:p>
      <w:pPr>
        <w:pStyle w:val="Normal"/>
        <w:bidi w:val="0"/>
        <w:jc w:val="left"/>
        <w:rPr/>
      </w:pPr>
      <w:r>
        <w:rPr/>
        <w:t>3. Verbat shall develop a web based application that contains upto 12 reporting templates / reports</w:t>
      </w:r>
    </w:p>
    <w:p>
      <w:pPr>
        <w:pStyle w:val="Normal"/>
        <w:bidi w:val="0"/>
        <w:jc w:val="left"/>
        <w:rPr/>
      </w:pPr>
      <w:r>
        <w:rPr/>
      </w:r>
    </w:p>
    <w:p>
      <w:pPr>
        <w:pStyle w:val="Normal"/>
        <w:bidi w:val="0"/>
        <w:jc w:val="left"/>
        <w:rPr/>
      </w:pPr>
      <w:r>
        <w:rPr/>
      </w:r>
    </w:p>
    <w:p>
      <w:pPr>
        <w:pStyle w:val="Normal"/>
        <w:bidi w:val="0"/>
        <w:jc w:val="left"/>
        <w:rPr>
          <w:b/>
          <w:b/>
          <w:bCs/>
        </w:rPr>
      </w:pPr>
      <w:r>
        <w:rPr>
          <w:b/>
          <w:bCs/>
        </w:rPr>
        <w:t>Hosting Charges</w:t>
      </w:r>
    </w:p>
    <w:p>
      <w:pPr>
        <w:pStyle w:val="Normal"/>
        <w:bidi w:val="0"/>
        <w:jc w:val="left"/>
        <w:rPr/>
      </w:pPr>
      <w:r>
        <w:rPr/>
      </w:r>
    </w:p>
    <w:p>
      <w:pPr>
        <w:pStyle w:val="Normal"/>
        <w:bidi w:val="0"/>
        <w:jc w:val="left"/>
        <w:rPr/>
      </w:pPr>
      <w:r>
        <w:rPr/>
        <w:t>The charges below are indicative. The features are typical for cloud solution providers. However the cloud vendor could just be selling a box that houses SQL server. In which case, none of this applies</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2493"/>
        <w:gridCol w:w="2493"/>
        <w:gridCol w:w="2493"/>
        <w:gridCol w:w="2493"/>
      </w:tblGrid>
      <w:tr>
        <w:trPr/>
        <w:tc>
          <w:tcPr>
            <w:tcW w:w="2493" w:type="dxa"/>
            <w:tcBorders/>
          </w:tcPr>
          <w:p>
            <w:pPr>
              <w:pStyle w:val="TableContents"/>
              <w:bidi w:val="0"/>
              <w:jc w:val="left"/>
              <w:rPr>
                <w:b/>
                <w:b/>
                <w:bCs/>
              </w:rPr>
            </w:pPr>
            <w:r>
              <w:rPr>
                <w:b/>
                <w:bCs/>
              </w:rPr>
              <w:t>Description</w:t>
            </w:r>
          </w:p>
        </w:tc>
        <w:tc>
          <w:tcPr>
            <w:tcW w:w="2493" w:type="dxa"/>
            <w:tcBorders/>
          </w:tcPr>
          <w:p>
            <w:pPr>
              <w:pStyle w:val="TableContents"/>
              <w:bidi w:val="0"/>
              <w:jc w:val="left"/>
              <w:rPr>
                <w:b/>
                <w:b/>
                <w:bCs/>
              </w:rPr>
            </w:pPr>
            <w:r>
              <w:rPr>
                <w:b/>
                <w:bCs/>
              </w:rPr>
              <w:t>Quantity</w:t>
            </w:r>
          </w:p>
        </w:tc>
        <w:tc>
          <w:tcPr>
            <w:tcW w:w="2493" w:type="dxa"/>
            <w:tcBorders/>
          </w:tcPr>
          <w:p>
            <w:pPr>
              <w:pStyle w:val="TableContents"/>
              <w:bidi w:val="0"/>
              <w:jc w:val="left"/>
              <w:rPr>
                <w:b/>
                <w:b/>
                <w:bCs/>
              </w:rPr>
            </w:pPr>
            <w:r>
              <w:rPr>
                <w:b/>
                <w:bCs/>
              </w:rPr>
              <w:t>Unit Price</w:t>
            </w:r>
          </w:p>
        </w:tc>
        <w:tc>
          <w:tcPr>
            <w:tcW w:w="2493" w:type="dxa"/>
            <w:tcBorders/>
          </w:tcPr>
          <w:p>
            <w:pPr>
              <w:pStyle w:val="TableContents"/>
              <w:bidi w:val="0"/>
              <w:jc w:val="left"/>
              <w:rPr>
                <w:b/>
                <w:b/>
                <w:bCs/>
              </w:rPr>
            </w:pPr>
            <w:r>
              <w:rPr>
                <w:b/>
                <w:bCs/>
              </w:rPr>
              <w:t>Total</w:t>
            </w:r>
          </w:p>
        </w:tc>
      </w:tr>
      <w:tr>
        <w:trPr/>
        <w:tc>
          <w:tcPr>
            <w:tcW w:w="2493" w:type="dxa"/>
            <w:tcBorders/>
          </w:tcPr>
          <w:p>
            <w:pPr>
              <w:pStyle w:val="TableContents"/>
              <w:bidi w:val="0"/>
              <w:jc w:val="left"/>
              <w:rPr/>
            </w:pPr>
            <w:r>
              <w:rPr/>
              <w:t>Data inbound charges</w:t>
            </w:r>
          </w:p>
        </w:tc>
        <w:tc>
          <w:tcPr>
            <w:tcW w:w="2493" w:type="dxa"/>
            <w:tcBorders/>
          </w:tcPr>
          <w:p>
            <w:pPr>
              <w:pStyle w:val="TableContents"/>
              <w:bidi w:val="0"/>
              <w:jc w:val="left"/>
              <w:rPr/>
            </w:pPr>
            <w:r>
              <w:rPr/>
              <w:t>1 TB</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Data outbound charges</w:t>
            </w:r>
          </w:p>
        </w:tc>
        <w:tc>
          <w:tcPr>
            <w:tcW w:w="2493" w:type="dxa"/>
            <w:tcBorders/>
          </w:tcPr>
          <w:p>
            <w:pPr>
              <w:pStyle w:val="TableContents"/>
              <w:bidi w:val="0"/>
              <w:jc w:val="left"/>
              <w:rPr/>
            </w:pPr>
            <w:r>
              <w:rPr/>
              <w:t>1 TB</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Data at rest charge</w:t>
            </w:r>
          </w:p>
        </w:tc>
        <w:tc>
          <w:tcPr>
            <w:tcW w:w="2493" w:type="dxa"/>
            <w:tcBorders/>
          </w:tcPr>
          <w:p>
            <w:pPr>
              <w:pStyle w:val="TableContents"/>
              <w:bidi w:val="0"/>
              <w:jc w:val="left"/>
              <w:rPr/>
            </w:pPr>
            <w:r>
              <w:rPr/>
              <w:t>1 TB</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SQL Server Licence</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BYOL Support</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 xml:space="preserve">Memory </w:t>
            </w:r>
            <w:r>
              <w:rPr/>
              <w:t>utilization</w:t>
            </w:r>
          </w:p>
        </w:tc>
        <w:tc>
          <w:tcPr>
            <w:tcW w:w="2493" w:type="dxa"/>
            <w:tcBorders/>
          </w:tcPr>
          <w:p>
            <w:pPr>
              <w:pStyle w:val="TableContents"/>
              <w:bidi w:val="0"/>
              <w:jc w:val="left"/>
              <w:rPr/>
            </w:pPr>
            <w:r>
              <w:rPr/>
              <w:t>1 TB</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CPU utilization</w:t>
            </w:r>
          </w:p>
        </w:tc>
        <w:tc>
          <w:tcPr>
            <w:tcW w:w="2493" w:type="dxa"/>
            <w:tcBorders/>
          </w:tcPr>
          <w:p>
            <w:pPr>
              <w:pStyle w:val="TableContents"/>
              <w:bidi w:val="0"/>
              <w:jc w:val="left"/>
              <w:rPr/>
            </w:pPr>
            <w:r>
              <w:rPr/>
              <w:t>%</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Per Core</w:t>
            </w:r>
          </w:p>
        </w:tc>
        <w:tc>
          <w:tcPr>
            <w:tcW w:w="2493" w:type="dxa"/>
            <w:tcBorders/>
          </w:tcPr>
          <w:p>
            <w:pPr>
              <w:pStyle w:val="TableContents"/>
              <w:bidi w:val="0"/>
              <w:jc w:val="left"/>
              <w:rPr/>
            </w:pPr>
            <w:r>
              <w:rPr/>
              <w:t>1 core</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DTU</w:t>
            </w:r>
          </w:p>
        </w:tc>
        <w:tc>
          <w:tcPr>
            <w:tcW w:w="2493" w:type="dxa"/>
            <w:tcBorders/>
          </w:tcPr>
          <w:p>
            <w:pPr>
              <w:pStyle w:val="TableContents"/>
              <w:bidi w:val="0"/>
              <w:jc w:val="left"/>
              <w:rPr/>
            </w:pPr>
            <w:r>
              <w:rPr/>
              <w:t>1 dtu</w:t>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 xml:space="preserve">Processor </w:t>
            </w:r>
            <w:r>
              <w:rPr/>
              <w:t>grade</w:t>
            </w:r>
          </w:p>
        </w:tc>
        <w:tc>
          <w:tcPr>
            <w:tcW w:w="2493" w:type="dxa"/>
            <w:tcBorders/>
          </w:tcPr>
          <w:p>
            <w:pPr>
              <w:pStyle w:val="TableContent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t>Storage medium charges</w:t>
            </w:r>
          </w:p>
        </w:tc>
        <w:tc>
          <w:tcPr>
            <w:tcW w:w="2493" w:type="dxa"/>
            <w:tcBorders/>
          </w:tcPr>
          <w:p>
            <w:pPr>
              <w:pStyle w:val="TableContent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r>
        <w:trPr/>
        <w:tc>
          <w:tcPr>
            <w:tcW w:w="2493" w:type="dxa"/>
            <w:tcBorders/>
          </w:tcPr>
          <w:p>
            <w:pPr>
              <w:pStyle w:val="TableContents"/>
              <w:bidi w:val="0"/>
              <w:jc w:val="left"/>
              <w:rPr/>
            </w:pPr>
            <w:r>
              <w:rPr/>
            </w:r>
          </w:p>
        </w:tc>
        <w:tc>
          <w:tcPr>
            <w:tcW w:w="2493" w:type="dxa"/>
            <w:tcBorders/>
          </w:tcPr>
          <w:p>
            <w:pPr>
              <w:pStyle w:val="TableContent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r>
    </w:tbl>
    <w:p>
      <w:pPr>
        <w:pStyle w:val="Normal"/>
        <w:bidi w:val="0"/>
        <w:jc w:val="left"/>
        <w:rPr/>
      </w:pPr>
      <w:r>
        <w:rPr/>
      </w:r>
    </w:p>
    <w:p>
      <w:pPr>
        <w:pStyle w:val="Normal"/>
        <w:bidi w:val="0"/>
        <w:jc w:val="left"/>
        <w:rPr>
          <w:b/>
          <w:b/>
          <w:bCs/>
        </w:rPr>
      </w:pPr>
      <w:r>
        <w:rPr>
          <w:b/>
          <w:bCs/>
        </w:rPr>
        <w:t>Web based reporting</w:t>
      </w:r>
    </w:p>
    <w:p>
      <w:pPr>
        <w:pStyle w:val="Normal"/>
        <w:bidi w:val="0"/>
        <w:jc w:val="left"/>
        <w:rPr/>
      </w:pPr>
      <w:r>
        <w:rPr/>
      </w:r>
    </w:p>
    <w:tbl>
      <w:tblPr>
        <w:tblW w:w="9975" w:type="dxa"/>
        <w:jc w:val="left"/>
        <w:tblInd w:w="0" w:type="dxa"/>
        <w:tblCellMar>
          <w:top w:w="0" w:type="dxa"/>
          <w:left w:w="0" w:type="dxa"/>
          <w:bottom w:w="0" w:type="dxa"/>
          <w:right w:w="0" w:type="dxa"/>
        </w:tblCellMar>
      </w:tblPr>
      <w:tblGrid>
        <w:gridCol w:w="6350"/>
        <w:gridCol w:w="1363"/>
        <w:gridCol w:w="2262"/>
      </w:tblGrid>
      <w:tr>
        <w:trPr/>
        <w:tc>
          <w:tcPr>
            <w:tcW w:w="6350" w:type="dxa"/>
            <w:tcBorders/>
          </w:tcPr>
          <w:p>
            <w:pPr>
              <w:pStyle w:val="TableContents"/>
              <w:bidi w:val="0"/>
              <w:jc w:val="left"/>
              <w:rPr/>
            </w:pPr>
            <w:r>
              <w:rPr/>
              <w:t>Description</w:t>
            </w:r>
          </w:p>
        </w:tc>
        <w:tc>
          <w:tcPr>
            <w:tcW w:w="1363" w:type="dxa"/>
            <w:tcBorders/>
          </w:tcPr>
          <w:p>
            <w:pPr>
              <w:pStyle w:val="TableContents"/>
              <w:bidi w:val="0"/>
              <w:jc w:val="left"/>
              <w:rPr/>
            </w:pPr>
            <w:r>
              <w:rPr/>
              <w:t>Hours</w:t>
            </w:r>
          </w:p>
        </w:tc>
        <w:tc>
          <w:tcPr>
            <w:tcW w:w="2262" w:type="dxa"/>
            <w:tcBorders/>
          </w:tcPr>
          <w:p>
            <w:pPr>
              <w:pStyle w:val="TableContents"/>
              <w:bidi w:val="0"/>
              <w:jc w:val="left"/>
              <w:rPr/>
            </w:pPr>
            <w:r>
              <w:rPr/>
              <w:t>Days</w:t>
            </w:r>
          </w:p>
        </w:tc>
      </w:tr>
      <w:tr>
        <w:trPr/>
        <w:tc>
          <w:tcPr>
            <w:tcW w:w="6350" w:type="dxa"/>
            <w:tcBorders/>
          </w:tcPr>
          <w:p>
            <w:pPr>
              <w:pStyle w:val="TableContents"/>
              <w:bidi w:val="0"/>
              <w:jc w:val="left"/>
              <w:rPr/>
            </w:pPr>
            <w:r>
              <w:rPr/>
              <w:t>Business Analysis</w:t>
            </w:r>
          </w:p>
        </w:tc>
        <w:tc>
          <w:tcPr>
            <w:tcW w:w="1363" w:type="dxa"/>
            <w:tcBorders/>
          </w:tcPr>
          <w:p>
            <w:pPr>
              <w:pStyle w:val="TableContents"/>
              <w:bidi w:val="0"/>
              <w:jc w:val="left"/>
              <w:rPr/>
            </w:pPr>
            <w:r>
              <w:rPr/>
              <w:t>40</w:t>
            </w:r>
          </w:p>
        </w:tc>
        <w:tc>
          <w:tcPr>
            <w:tcW w:w="2262" w:type="dxa"/>
            <w:tcBorders/>
          </w:tcPr>
          <w:p>
            <w:pPr>
              <w:pStyle w:val="TableContents"/>
              <w:bidi w:val="0"/>
              <w:jc w:val="left"/>
              <w:rPr/>
            </w:pPr>
            <w:r>
              <w:rPr/>
              <w:t>5</w:t>
            </w:r>
          </w:p>
        </w:tc>
      </w:tr>
      <w:tr>
        <w:trPr/>
        <w:tc>
          <w:tcPr>
            <w:tcW w:w="6350" w:type="dxa"/>
            <w:tcBorders/>
          </w:tcPr>
          <w:p>
            <w:pPr>
              <w:pStyle w:val="TableContents"/>
              <w:bidi w:val="0"/>
              <w:jc w:val="left"/>
              <w:rPr/>
            </w:pPr>
            <w:r>
              <w:rPr/>
              <w:t xml:space="preserve">Design </w:t>
            </w:r>
          </w:p>
        </w:tc>
        <w:tc>
          <w:tcPr>
            <w:tcW w:w="1363" w:type="dxa"/>
            <w:tcBorders/>
          </w:tcPr>
          <w:p>
            <w:pPr>
              <w:pStyle w:val="TableContents"/>
              <w:bidi w:val="0"/>
              <w:jc w:val="left"/>
              <w:rPr/>
            </w:pPr>
            <w:r>
              <w:rPr/>
              <w:t>24</w:t>
            </w:r>
          </w:p>
        </w:tc>
        <w:tc>
          <w:tcPr>
            <w:tcW w:w="2262" w:type="dxa"/>
            <w:tcBorders/>
          </w:tcPr>
          <w:p>
            <w:pPr>
              <w:pStyle w:val="TableContents"/>
              <w:bidi w:val="0"/>
              <w:jc w:val="left"/>
              <w:rPr/>
            </w:pPr>
            <w:r>
              <w:rPr/>
              <w:t>3</w:t>
            </w:r>
          </w:p>
        </w:tc>
      </w:tr>
      <w:tr>
        <w:trPr/>
        <w:tc>
          <w:tcPr>
            <w:tcW w:w="6350" w:type="dxa"/>
            <w:tcBorders/>
          </w:tcPr>
          <w:p>
            <w:pPr>
              <w:pStyle w:val="TableContents"/>
              <w:bidi w:val="0"/>
              <w:jc w:val="left"/>
              <w:rPr/>
            </w:pPr>
            <w:r>
              <w:rPr/>
              <w:t>Project Management</w:t>
            </w:r>
          </w:p>
        </w:tc>
        <w:tc>
          <w:tcPr>
            <w:tcW w:w="1363" w:type="dxa"/>
            <w:tcBorders/>
          </w:tcPr>
          <w:p>
            <w:pPr>
              <w:pStyle w:val="TableContents"/>
              <w:bidi w:val="0"/>
              <w:jc w:val="left"/>
              <w:rPr/>
            </w:pPr>
            <w:r>
              <w:rPr/>
              <w:t>24</w:t>
            </w:r>
          </w:p>
        </w:tc>
        <w:tc>
          <w:tcPr>
            <w:tcW w:w="2262" w:type="dxa"/>
            <w:tcBorders/>
          </w:tcPr>
          <w:p>
            <w:pPr>
              <w:pStyle w:val="TableContents"/>
              <w:bidi w:val="0"/>
              <w:jc w:val="left"/>
              <w:rPr/>
            </w:pPr>
            <w:r>
              <w:rPr/>
              <w:t>3</w:t>
            </w:r>
          </w:p>
        </w:tc>
      </w:tr>
      <w:tr>
        <w:trPr/>
        <w:tc>
          <w:tcPr>
            <w:tcW w:w="6350" w:type="dxa"/>
            <w:tcBorders/>
          </w:tcPr>
          <w:p>
            <w:pPr>
              <w:pStyle w:val="TableContents"/>
              <w:bidi w:val="0"/>
              <w:jc w:val="left"/>
              <w:rPr/>
            </w:pPr>
            <w:r>
              <w:rPr/>
              <w:t>8 hrs / report X 12</w:t>
            </w:r>
          </w:p>
        </w:tc>
        <w:tc>
          <w:tcPr>
            <w:tcW w:w="1363" w:type="dxa"/>
            <w:tcBorders/>
          </w:tcPr>
          <w:p>
            <w:pPr>
              <w:pStyle w:val="TableContents"/>
              <w:bidi w:val="0"/>
              <w:jc w:val="left"/>
              <w:rPr/>
            </w:pPr>
            <w:r>
              <w:rPr/>
              <w:t>96</w:t>
            </w:r>
          </w:p>
        </w:tc>
        <w:tc>
          <w:tcPr>
            <w:tcW w:w="2262" w:type="dxa"/>
            <w:tcBorders/>
          </w:tcPr>
          <w:p>
            <w:pPr>
              <w:pStyle w:val="TableContents"/>
              <w:bidi w:val="0"/>
              <w:jc w:val="left"/>
              <w:rPr/>
            </w:pPr>
            <w:r>
              <w:rPr/>
              <w:t>12</w:t>
            </w:r>
          </w:p>
        </w:tc>
      </w:tr>
      <w:tr>
        <w:trPr/>
        <w:tc>
          <w:tcPr>
            <w:tcW w:w="6350" w:type="dxa"/>
            <w:tcBorders/>
          </w:tcPr>
          <w:p>
            <w:pPr>
              <w:pStyle w:val="TableContents"/>
              <w:bidi w:val="0"/>
              <w:jc w:val="left"/>
              <w:rPr/>
            </w:pPr>
            <w:r>
              <w:rPr/>
              <w:t>Web application development (Login / Security / logging / Search / Filtering / Ordering / export to pdf &amp; excel)</w:t>
            </w:r>
          </w:p>
        </w:tc>
        <w:tc>
          <w:tcPr>
            <w:tcW w:w="1363" w:type="dxa"/>
            <w:tcBorders/>
          </w:tcPr>
          <w:p>
            <w:pPr>
              <w:pStyle w:val="TableContents"/>
              <w:bidi w:val="0"/>
              <w:jc w:val="left"/>
              <w:rPr/>
            </w:pPr>
            <w:r>
              <w:rPr/>
              <w:t>48</w:t>
            </w:r>
          </w:p>
        </w:tc>
        <w:tc>
          <w:tcPr>
            <w:tcW w:w="2262" w:type="dxa"/>
            <w:tcBorders/>
          </w:tcPr>
          <w:p>
            <w:pPr>
              <w:pStyle w:val="TableContents"/>
              <w:bidi w:val="0"/>
              <w:jc w:val="left"/>
              <w:rPr/>
            </w:pPr>
            <w:r>
              <w:rPr/>
              <w:t>8</w:t>
            </w:r>
          </w:p>
        </w:tc>
      </w:tr>
      <w:tr>
        <w:trPr/>
        <w:tc>
          <w:tcPr>
            <w:tcW w:w="6350" w:type="dxa"/>
            <w:tcBorders/>
          </w:tcPr>
          <w:p>
            <w:pPr>
              <w:pStyle w:val="TableContents"/>
              <w:bidi w:val="0"/>
              <w:jc w:val="left"/>
              <w:rPr/>
            </w:pPr>
            <w:r>
              <w:rPr/>
              <w:t>QA</w:t>
            </w:r>
          </w:p>
        </w:tc>
        <w:tc>
          <w:tcPr>
            <w:tcW w:w="1363" w:type="dxa"/>
            <w:tcBorders/>
          </w:tcPr>
          <w:p>
            <w:pPr>
              <w:pStyle w:val="TableContents"/>
              <w:bidi w:val="0"/>
              <w:jc w:val="left"/>
              <w:rPr/>
            </w:pPr>
            <w:r>
              <w:rPr/>
              <w:t>32</w:t>
            </w:r>
          </w:p>
        </w:tc>
        <w:tc>
          <w:tcPr>
            <w:tcW w:w="2262" w:type="dxa"/>
            <w:tcBorders/>
          </w:tcPr>
          <w:p>
            <w:pPr>
              <w:pStyle w:val="TableContents"/>
              <w:bidi w:val="0"/>
              <w:jc w:val="left"/>
              <w:rPr/>
            </w:pPr>
            <w:r>
              <w:rPr/>
              <w:t>4</w:t>
            </w:r>
          </w:p>
        </w:tc>
      </w:tr>
    </w:tbl>
    <w:p>
      <w:pPr>
        <w:pStyle w:val="Normal"/>
        <w:bidi w:val="0"/>
        <w:jc w:val="left"/>
        <w:rPr/>
      </w:pPr>
      <w:r>
        <w:rPr/>
      </w:r>
      <w:r>
        <w:br w:type="page"/>
      </w:r>
    </w:p>
    <w:p>
      <w:pPr>
        <w:pStyle w:val="Normal"/>
        <w:bidi w:val="0"/>
        <w:jc w:val="left"/>
        <w:rPr>
          <w:b/>
          <w:b/>
          <w:bCs/>
        </w:rPr>
      </w:pPr>
      <w:r>
        <w:rPr>
          <w:b/>
          <w:bCs/>
        </w:rPr>
        <w:t>Data Migration</w:t>
      </w:r>
    </w:p>
    <w:p>
      <w:pPr>
        <w:pStyle w:val="Normal"/>
        <w:bidi w:val="0"/>
        <w:jc w:val="left"/>
        <w:rPr/>
      </w:pPr>
      <w:r>
        <w:rPr/>
      </w:r>
    </w:p>
    <w:tbl>
      <w:tblPr>
        <w:tblW w:w="9975" w:type="dxa"/>
        <w:jc w:val="left"/>
        <w:tblInd w:w="0" w:type="dxa"/>
        <w:tblCellMar>
          <w:top w:w="0" w:type="dxa"/>
          <w:left w:w="0" w:type="dxa"/>
          <w:bottom w:w="0" w:type="dxa"/>
          <w:right w:w="0" w:type="dxa"/>
        </w:tblCellMar>
      </w:tblPr>
      <w:tblGrid>
        <w:gridCol w:w="6350"/>
        <w:gridCol w:w="1363"/>
        <w:gridCol w:w="2262"/>
      </w:tblGrid>
      <w:tr>
        <w:trPr/>
        <w:tc>
          <w:tcPr>
            <w:tcW w:w="6350" w:type="dxa"/>
            <w:tcBorders/>
          </w:tcPr>
          <w:p>
            <w:pPr>
              <w:pStyle w:val="TableContents"/>
              <w:bidi w:val="0"/>
              <w:jc w:val="left"/>
              <w:rPr/>
            </w:pPr>
            <w:r>
              <w:rPr/>
              <w:t>Description</w:t>
            </w:r>
          </w:p>
        </w:tc>
        <w:tc>
          <w:tcPr>
            <w:tcW w:w="1363" w:type="dxa"/>
            <w:tcBorders/>
          </w:tcPr>
          <w:p>
            <w:pPr>
              <w:pStyle w:val="TableContents"/>
              <w:bidi w:val="0"/>
              <w:jc w:val="left"/>
              <w:rPr/>
            </w:pPr>
            <w:r>
              <w:rPr/>
              <w:t>Hours</w:t>
            </w:r>
          </w:p>
        </w:tc>
        <w:tc>
          <w:tcPr>
            <w:tcW w:w="2262" w:type="dxa"/>
            <w:tcBorders/>
          </w:tcPr>
          <w:p>
            <w:pPr>
              <w:pStyle w:val="TableContents"/>
              <w:bidi w:val="0"/>
              <w:jc w:val="left"/>
              <w:rPr/>
            </w:pPr>
            <w:r>
              <w:rPr/>
              <w:t>Days</w:t>
            </w:r>
          </w:p>
        </w:tc>
      </w:tr>
      <w:tr>
        <w:trPr/>
        <w:tc>
          <w:tcPr>
            <w:tcW w:w="6350" w:type="dxa"/>
            <w:tcBorders/>
          </w:tcPr>
          <w:p>
            <w:pPr>
              <w:pStyle w:val="TableContents"/>
              <w:bidi w:val="0"/>
              <w:jc w:val="left"/>
              <w:rPr/>
            </w:pPr>
            <w:r>
              <w:rPr/>
              <w:t>Basic data sanitatizing</w:t>
            </w:r>
          </w:p>
        </w:tc>
        <w:tc>
          <w:tcPr>
            <w:tcW w:w="1363" w:type="dxa"/>
            <w:tcBorders/>
          </w:tcPr>
          <w:p>
            <w:pPr>
              <w:pStyle w:val="TableContents"/>
              <w:bidi w:val="0"/>
              <w:jc w:val="left"/>
              <w:rPr/>
            </w:pPr>
            <w:r>
              <w:rPr/>
              <w:t>12</w:t>
            </w:r>
          </w:p>
        </w:tc>
        <w:tc>
          <w:tcPr>
            <w:tcW w:w="2262" w:type="dxa"/>
            <w:tcBorders/>
          </w:tcPr>
          <w:p>
            <w:pPr>
              <w:pStyle w:val="TableContents"/>
              <w:bidi w:val="0"/>
              <w:jc w:val="left"/>
              <w:rPr/>
            </w:pPr>
            <w:r>
              <w:rPr/>
              <w:t>1.5</w:t>
            </w:r>
          </w:p>
        </w:tc>
      </w:tr>
      <w:tr>
        <w:trPr/>
        <w:tc>
          <w:tcPr>
            <w:tcW w:w="6350" w:type="dxa"/>
            <w:tcBorders/>
          </w:tcPr>
          <w:p>
            <w:pPr>
              <w:pStyle w:val="TableContents"/>
              <w:bidi w:val="0"/>
              <w:jc w:val="left"/>
              <w:rPr/>
            </w:pPr>
            <w:r>
              <w:rPr/>
              <w:t xml:space="preserve">Data migration </w:t>
            </w:r>
            <w:r>
              <w:rPr/>
              <w:t xml:space="preserve">scripts </w:t>
            </w:r>
            <w:r>
              <w:rPr/>
              <w:t>/ table</w:t>
            </w:r>
          </w:p>
        </w:tc>
        <w:tc>
          <w:tcPr>
            <w:tcW w:w="1363" w:type="dxa"/>
            <w:tcBorders/>
          </w:tcPr>
          <w:p>
            <w:pPr>
              <w:pStyle w:val="TableContents"/>
              <w:bidi w:val="0"/>
              <w:jc w:val="left"/>
              <w:rPr/>
            </w:pPr>
            <w:r>
              <w:rPr/>
              <w:t>30 mins</w:t>
            </w:r>
          </w:p>
        </w:tc>
        <w:tc>
          <w:tcPr>
            <w:tcW w:w="2262" w:type="dxa"/>
            <w:tcBorders/>
          </w:tcPr>
          <w:p>
            <w:pPr>
              <w:pStyle w:val="TableContents"/>
              <w:bidi w:val="0"/>
              <w:jc w:val="left"/>
              <w:rPr/>
            </w:pPr>
            <w:r>
              <w:rPr/>
            </w:r>
          </w:p>
        </w:tc>
      </w:tr>
      <w:tr>
        <w:trPr/>
        <w:tc>
          <w:tcPr>
            <w:tcW w:w="6350" w:type="dxa"/>
            <w:tcBorders/>
          </w:tcPr>
          <w:p>
            <w:pPr>
              <w:pStyle w:val="TableContents"/>
              <w:bidi w:val="0"/>
              <w:jc w:val="left"/>
              <w:rPr/>
            </w:pPr>
            <w:r>
              <w:rPr/>
              <w:t>Installation of SQL server on target</w:t>
            </w:r>
          </w:p>
        </w:tc>
        <w:tc>
          <w:tcPr>
            <w:tcW w:w="1363" w:type="dxa"/>
            <w:tcBorders/>
          </w:tcPr>
          <w:p>
            <w:pPr>
              <w:pStyle w:val="TableContents"/>
              <w:bidi w:val="0"/>
              <w:jc w:val="left"/>
              <w:rPr/>
            </w:pPr>
            <w:r>
              <w:rPr/>
              <w:t>8</w:t>
            </w:r>
          </w:p>
        </w:tc>
        <w:tc>
          <w:tcPr>
            <w:tcW w:w="2262" w:type="dxa"/>
            <w:tcBorders/>
          </w:tcPr>
          <w:p>
            <w:pPr>
              <w:pStyle w:val="TableContents"/>
              <w:bidi w:val="0"/>
              <w:jc w:val="left"/>
              <w:rPr/>
            </w:pPr>
            <w:r>
              <w:rPr/>
              <w:t>1</w:t>
            </w:r>
          </w:p>
        </w:tc>
      </w:tr>
      <w:tr>
        <w:trPr/>
        <w:tc>
          <w:tcPr>
            <w:tcW w:w="6350" w:type="dxa"/>
            <w:tcBorders/>
          </w:tcPr>
          <w:p>
            <w:pPr>
              <w:pStyle w:val="TableContents"/>
              <w:bidi w:val="0"/>
              <w:jc w:val="left"/>
              <w:rPr/>
            </w:pPr>
            <w:r>
              <w:rPr/>
              <w:t xml:space="preserve">Prepare for migration (configure database, Tune DB for reporting, </w:t>
            </w:r>
          </w:p>
          <w:p>
            <w:pPr>
              <w:pStyle w:val="TableContents"/>
              <w:bidi w:val="0"/>
              <w:jc w:val="left"/>
              <w:rPr/>
            </w:pPr>
            <w:r>
              <w:rPr/>
              <w:t>create Schedules, triggers etc)</w:t>
            </w:r>
          </w:p>
        </w:tc>
        <w:tc>
          <w:tcPr>
            <w:tcW w:w="1363" w:type="dxa"/>
            <w:tcBorders/>
          </w:tcPr>
          <w:p>
            <w:pPr>
              <w:pStyle w:val="TableContents"/>
              <w:bidi w:val="0"/>
              <w:jc w:val="left"/>
              <w:rPr/>
            </w:pPr>
            <w:r>
              <w:rPr/>
              <w:t>12</w:t>
            </w:r>
          </w:p>
        </w:tc>
        <w:tc>
          <w:tcPr>
            <w:tcW w:w="2262" w:type="dxa"/>
            <w:tcBorders/>
          </w:tcPr>
          <w:p>
            <w:pPr>
              <w:pStyle w:val="TableContents"/>
              <w:bidi w:val="0"/>
              <w:jc w:val="left"/>
              <w:rPr/>
            </w:pPr>
            <w:r>
              <w:rPr/>
              <w:t>1.5</w:t>
            </w:r>
          </w:p>
        </w:tc>
      </w:tr>
      <w:tr>
        <w:trPr/>
        <w:tc>
          <w:tcPr>
            <w:tcW w:w="6350" w:type="dxa"/>
            <w:tcBorders/>
          </w:tcPr>
          <w:p>
            <w:pPr>
              <w:pStyle w:val="TableContents"/>
              <w:bidi w:val="0"/>
              <w:jc w:val="left"/>
              <w:rPr/>
            </w:pPr>
            <w:r>
              <w:rPr/>
              <w:t>QA</w:t>
            </w:r>
          </w:p>
        </w:tc>
        <w:tc>
          <w:tcPr>
            <w:tcW w:w="1363" w:type="dxa"/>
            <w:tcBorders/>
          </w:tcPr>
          <w:p>
            <w:pPr>
              <w:pStyle w:val="TableContents"/>
              <w:bidi w:val="0"/>
              <w:jc w:val="left"/>
              <w:rPr/>
            </w:pPr>
            <w:r>
              <w:rPr/>
              <w:t>8</w:t>
            </w:r>
          </w:p>
        </w:tc>
        <w:tc>
          <w:tcPr>
            <w:tcW w:w="2262" w:type="dxa"/>
            <w:tcBorders/>
          </w:tcPr>
          <w:p>
            <w:pPr>
              <w:pStyle w:val="TableContents"/>
              <w:bidi w:val="0"/>
              <w:jc w:val="left"/>
              <w:rPr/>
            </w:pPr>
            <w:r>
              <w:rPr/>
              <w:t>1</w:t>
            </w:r>
          </w:p>
        </w:tc>
      </w:tr>
      <w:tr>
        <w:trPr/>
        <w:tc>
          <w:tcPr>
            <w:tcW w:w="6350" w:type="dxa"/>
            <w:tcBorders/>
          </w:tcPr>
          <w:p>
            <w:pPr>
              <w:pStyle w:val="TableContents"/>
              <w:bidi w:val="0"/>
              <w:jc w:val="left"/>
              <w:rPr/>
            </w:pPr>
            <w:r>
              <w:rPr/>
              <w:t>Deployment</w:t>
            </w:r>
          </w:p>
        </w:tc>
        <w:tc>
          <w:tcPr>
            <w:tcW w:w="1363" w:type="dxa"/>
            <w:tcBorders/>
          </w:tcPr>
          <w:p>
            <w:pPr>
              <w:pStyle w:val="TableContents"/>
              <w:bidi w:val="0"/>
              <w:jc w:val="left"/>
              <w:rPr/>
            </w:pPr>
            <w:r>
              <w:rPr/>
              <w:t>8</w:t>
            </w:r>
          </w:p>
        </w:tc>
        <w:tc>
          <w:tcPr>
            <w:tcW w:w="2262" w:type="dxa"/>
            <w:tcBorders/>
          </w:tcPr>
          <w:p>
            <w:pPr>
              <w:pStyle w:val="TableContents"/>
              <w:bidi w:val="0"/>
              <w:jc w:val="left"/>
              <w:rPr/>
            </w:pPr>
            <w:r>
              <w:rPr/>
              <w:t>1</w:t>
            </w:r>
          </w:p>
        </w:tc>
      </w:tr>
    </w:tbl>
    <w:p>
      <w:pPr>
        <w:pStyle w:val="Normal"/>
        <w:bidi w:val="0"/>
        <w:jc w:val="left"/>
        <w:rPr/>
      </w:pPr>
      <w:r>
        <w:rPr/>
      </w:r>
    </w:p>
    <w:p>
      <w:pPr>
        <w:pStyle w:val="Normal"/>
        <w:bidi w:val="0"/>
        <w:jc w:val="left"/>
        <w:rPr>
          <w:b/>
          <w:b/>
          <w:bCs/>
        </w:rPr>
      </w:pPr>
      <w:r>
        <w:rPr>
          <w:b/>
          <w:bCs/>
        </w:rPr>
        <w:t>Architecture (Based on initial understanding)</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1" allowOverlap="1" relativeHeight="2">
            <wp:simplePos x="0" y="0"/>
            <wp:positionH relativeFrom="column">
              <wp:posOffset>965835</wp:posOffset>
            </wp:positionH>
            <wp:positionV relativeFrom="paragraph">
              <wp:posOffset>285115</wp:posOffset>
            </wp:positionV>
            <wp:extent cx="4495800" cy="4848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95800" cy="4848225"/>
                    </a:xfrm>
                    <a:prstGeom prst="rect">
                      <a:avLst/>
                    </a:prstGeom>
                  </pic:spPr>
                </pic:pic>
              </a:graphicData>
            </a:graphic>
          </wp:anchor>
        </w:drawing>
      </w:r>
      <w:r>
        <w:br w:type="page"/>
      </w:r>
    </w:p>
    <w:p>
      <w:pPr>
        <w:pStyle w:val="Normal"/>
        <w:bidi w:val="0"/>
        <w:jc w:val="left"/>
        <w:rPr/>
      </w:pPr>
      <w:r>
        <w:rPr/>
      </w:r>
    </w:p>
    <w:p>
      <w:pPr>
        <w:pStyle w:val="Normal"/>
        <w:bidi w:val="0"/>
        <w:jc w:val="left"/>
        <w:rPr>
          <w:b/>
          <w:b/>
          <w:bCs/>
        </w:rPr>
      </w:pPr>
      <w:r>
        <w:rPr>
          <w:b/>
          <w:bCs/>
        </w:rPr>
        <w:t>Assumptions</w:t>
      </w:r>
    </w:p>
    <w:p>
      <w:pPr>
        <w:pStyle w:val="Normal"/>
        <w:bidi w:val="0"/>
        <w:jc w:val="left"/>
        <w:rPr/>
      </w:pPr>
      <w:r>
        <w:rPr/>
        <w:t>1. It is auusumed that the cloud provider has requisiste infrastructure or capabilities to support data migration barring which the data would have to be migrated manually</w:t>
      </w:r>
    </w:p>
    <w:p>
      <w:pPr>
        <w:pStyle w:val="Normal"/>
        <w:bidi w:val="0"/>
        <w:jc w:val="left"/>
        <w:rPr/>
      </w:pPr>
      <w:r>
        <w:rPr/>
        <w:t>2. Client shall provide a sanitized and denormailized data for report consumption</w:t>
      </w:r>
    </w:p>
    <w:p>
      <w:pPr>
        <w:pStyle w:val="Normal"/>
        <w:bidi w:val="0"/>
        <w:jc w:val="left"/>
        <w:rPr/>
      </w:pPr>
      <w:r>
        <w:rPr/>
        <w:t>3. The provided estimate covers the development of 12 reports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Lohit Hind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LibreOffice/6.4.6.2$Linux_X86_64 LibreOffice_project/40$Build-2</Application>
  <Pages>3</Pages>
  <Words>380</Words>
  <Characters>1884</Characters>
  <CharactersWithSpaces>2186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2020-10-05T13:42:41Z</dcterms:created>
  <dc:creator/>
  <dc:description/>
  <dc:language>en-IN</dc:language>
  <cp:lastModifiedBy/>
  <dcterms:modified xsi:type="dcterms:W3CDTF">2020-10-05T14:47:01Z</dcterms:modified>
  <cp:revision>1</cp:revision>
  <dc:subject/>
  <dc:title/>
</cp:coreProperties>
</file>