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kughq5fgh1to" w:id="0"/>
      <w:bookmarkEnd w:id="0"/>
      <w:r w:rsidDel="00000000" w:rsidR="00000000" w:rsidRPr="00000000">
        <w:rPr>
          <w:rtl w:val="0"/>
        </w:rPr>
        <w:t xml:space="preserve">List of books used in the Docker course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e9ejwmva54ut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Module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Book name: Learning Docker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Path: \\192.168.0.200\Current-Titles\000_Product ID\3936_Learning_Docker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6"/>
          <w:szCs w:val="46"/>
          <w:rtl w:val="0"/>
        </w:rPr>
        <w:t xml:space="preserve">Module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Book name: Learning Docker Networking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Path: \\192.168.0.200\Current-Titles\000_Product ID\4300_Learning Docker Networking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zfohg86jt65z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Module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Book name: Monitoring Docker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Path: \\192.168.0.200\Current-Titles\000_Product ID\5019_Monitoring Docker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bphz15fc0y7z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Module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Book name: Securing Docker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Path: \\192.168.0.200\Current-Titles\000_Product ID\5022_Securing Docker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h4gyjmob0v3m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Module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Book name: Mastering Docker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Path: \\192.168.0.200\Published-Titles\Published-Titles\Year 2015\Dec\4203_Mastering Docker\Current-Titles\4203_Mastering Docker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