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AZURE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Databricks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DataFactories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Storage blobs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Cluster Configurations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 status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to create a cluster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to decide the configuration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to scale the configuration as per need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is memory pool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to assign users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Cloud databases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