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git pull and git fetch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Git pull retrieve content from remote branch and merge with local branch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Git fetch retrieve content from remote branch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stash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Git stash temporary saves changes in working directory. This is used when code is not ready for commit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resolve conflicts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When git pull is performed, changes are merged then we can identify the changes to be kept and do the commit again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tool do you use to pull or push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git lab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to push on remote branch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Git add filename or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Git commit -m message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Git push origin remote branch 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remote branch/ local vs remote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Remote branch is on remote repository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Local branch is on local machine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revert changes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Kdiff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to use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do it from cmd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repo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https://www.interviewbit.com/git-interview-questions/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