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Responsible for HA in hadoop/distributed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Elects name node when active namenode goes down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Zookeeper runs on more then one node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Leader and follower type cluster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Journal node has all metadata and namenode will take data from here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 means more then one namenode and not secondary namenode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Datanode and task tracker/node manager are always on a single node and cannot be separated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Namenode and job tracker/ resource manager are on one node but they can be separated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Namenode and job tracker together constitute master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Minimum 5 nodes ideally : 1 for master, one for secondary and 3 for datanodes, this is without HA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With HA we need 1 namenode, atleast one passive namenode, 3 zookeeper nodes, 3 journal nodes and 3 data nodes.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Secondary namenode is not required in HA since passive namenode does that job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Yarn: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