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6324F"/>
          <w:sz w:val="60"/>
        </w:rPr>
        <w:t>LIBRACORE V2.0</w:t>
      </w:r>
    </w:p>
    <w:p>
      <w:pPr>
        <w:jc w:val="center"/>
      </w:pPr>
      <w:r>
        <w:rPr>
          <w:b/>
          <w:color w:val="244A73"/>
          <w:sz w:val="38"/>
        </w:rPr>
        <w:t>Canonical Engineering Documentation</w:t>
      </w:r>
    </w:p>
    <w:p>
      <w:pPr>
        <w:jc w:val="center"/>
      </w:pPr>
      <w:r>
        <w:rPr>
          <w:color w:val="666666"/>
          <w:sz w:val="24"/>
        </w:rPr>
        <w:t>Persistent API and AI-ready platform built on the frozen V1 core</w:t>
      </w:r>
    </w:p>
    <w:p/>
    <w:tbl>
      <w:tblPr>
        <w:tblStyle w:val="TableGrid"/>
        <w:tblW w:type="auto" w:w="0"/>
        <w:jc w:val="center"/>
        <w:tblLook w:firstColumn="1" w:firstRow="1" w:lastColumn="0" w:lastRow="0" w:noHBand="0" w:noVBand="1" w:val="04A0"/>
      </w:tblPr>
      <w:tblGrid>
        <w:gridCol w:w="5083"/>
        <w:gridCol w:w="5083"/>
      </w:tblGrid>
      <w:tr>
        <w:tc>
          <w:tcPr>
            <w:tcW w:type="dxa" w:w="5083"/>
            <w:shd w:fill="EEF4FA"/>
            <w:tcMar>
              <w:top w:w="90" w:type="dxa"/>
              <w:start w:w="100" w:type="dxa"/>
              <w:bottom w:w="90" w:type="dxa"/>
              <w:end w:w="100" w:type="dxa"/>
            </w:tcMar>
            <w:vAlign w:val="center"/>
          </w:tcPr>
          <w:p>
            <w:r>
              <w:rPr>
                <w:b/>
              </w:rPr>
              <w:t>Version</w:t>
            </w:r>
          </w:p>
        </w:tc>
        <w:tc>
          <w:tcPr>
            <w:tcW w:type="dxa" w:w="5083"/>
            <w:tcMar>
              <w:top w:w="90" w:type="dxa"/>
              <w:start w:w="100" w:type="dxa"/>
              <w:bottom w:w="90" w:type="dxa"/>
              <w:end w:w="100" w:type="dxa"/>
            </w:tcMar>
            <w:vAlign w:val="center"/>
          </w:tcPr>
          <w:p>
            <w:r>
              <w:t>V2.0</w:t>
            </w:r>
          </w:p>
        </w:tc>
      </w:tr>
      <w:tr>
        <w:tc>
          <w:tcPr>
            <w:tcW w:type="dxa" w:w="5083"/>
            <w:shd w:fill="EEF4FA"/>
            <w:tcMar>
              <w:top w:w="90" w:type="dxa"/>
              <w:start w:w="100" w:type="dxa"/>
              <w:bottom w:w="90" w:type="dxa"/>
              <w:end w:w="100" w:type="dxa"/>
            </w:tcMar>
            <w:vAlign w:val="center"/>
          </w:tcPr>
          <w:p>
            <w:r>
              <w:rPr>
                <w:b/>
              </w:rPr>
              <w:t>Status</w:t>
            </w:r>
          </w:p>
        </w:tc>
        <w:tc>
          <w:tcPr>
            <w:tcW w:type="dxa" w:w="5083"/>
            <w:tcMar>
              <w:top w:w="90" w:type="dxa"/>
              <w:start w:w="100" w:type="dxa"/>
              <w:bottom w:w="90" w:type="dxa"/>
              <w:end w:w="100" w:type="dxa"/>
            </w:tcMar>
            <w:vAlign w:val="center"/>
          </w:tcPr>
          <w:p>
            <w:r>
              <w:t>V2 READY TO FREEZE</w:t>
            </w:r>
          </w:p>
        </w:tc>
      </w:tr>
      <w:tr>
        <w:tc>
          <w:tcPr>
            <w:tcW w:type="dxa" w:w="5083"/>
            <w:shd w:fill="EEF4FA"/>
            <w:tcMar>
              <w:top w:w="90" w:type="dxa"/>
              <w:start w:w="100" w:type="dxa"/>
              <w:bottom w:w="90" w:type="dxa"/>
              <w:end w:w="100" w:type="dxa"/>
            </w:tcMar>
            <w:vAlign w:val="center"/>
          </w:tcPr>
          <w:p>
            <w:r>
              <w:rPr>
                <w:b/>
              </w:rPr>
              <w:t>Documentation date</w:t>
            </w:r>
          </w:p>
        </w:tc>
        <w:tc>
          <w:tcPr>
            <w:tcW w:type="dxa" w:w="5083"/>
            <w:tcMar>
              <w:top w:w="90" w:type="dxa"/>
              <w:start w:w="100" w:type="dxa"/>
              <w:bottom w:w="90" w:type="dxa"/>
              <w:end w:w="100" w:type="dxa"/>
            </w:tcMar>
            <w:vAlign w:val="center"/>
          </w:tcPr>
          <w:p>
            <w:r>
              <w:t>25 October 2026</w:t>
            </w:r>
          </w:p>
        </w:tc>
      </w:tr>
      <w:tr>
        <w:tc>
          <w:tcPr>
            <w:tcW w:type="dxa" w:w="5083"/>
            <w:shd w:fill="EEF4FA"/>
            <w:tcMar>
              <w:top w:w="90" w:type="dxa"/>
              <w:start w:w="100" w:type="dxa"/>
              <w:bottom w:w="90" w:type="dxa"/>
              <w:end w:w="100" w:type="dxa"/>
            </w:tcMar>
            <w:vAlign w:val="center"/>
          </w:tcPr>
          <w:p>
            <w:r>
              <w:rPr>
                <w:b/>
              </w:rPr>
              <w:t>Purpose</w:t>
            </w:r>
          </w:p>
        </w:tc>
        <w:tc>
          <w:tcPr>
            <w:tcW w:type="dxa" w:w="5083"/>
            <w:tcMar>
              <w:top w:w="90" w:type="dxa"/>
              <w:start w:w="100" w:type="dxa"/>
              <w:bottom w:w="90" w:type="dxa"/>
              <w:end w:w="100" w:type="dxa"/>
            </w:tcMar>
            <w:vAlign w:val="center"/>
          </w:tcPr>
          <w:p>
            <w:r>
              <w:t>Preserve system behavior, architecture, design intent, verification evidence, limitations, and future handoff context.</w:t>
            </w:r>
          </w:p>
        </w:tc>
      </w:tr>
    </w:tbl>
    <w:p/>
    <w:p>
      <w:pPr>
        <w:jc w:val="center"/>
      </w:pPr>
      <w:r>
        <w:rPr>
          <w:b/>
          <w:color w:val="244A73"/>
          <w:sz w:val="21"/>
        </w:rPr>
        <w:t>This document is the primary long-form knowledge record for this release.</w:t>
      </w:r>
    </w:p>
    <w:p>
      <w:r>
        <w:br w:type="page"/>
      </w:r>
    </w:p>
    <w:p>
      <w:pPr>
        <w:pStyle w:val="Heading1"/>
      </w:pPr>
      <w:r>
        <w:t>How to Use This Document</w:t>
      </w:r>
    </w:p>
    <w:p>
      <w:r>
        <w:t>This is not a marketing overview. It is a reconstruction-quality engineering record. Read the first five sections to recover the project mental model, then use the remaining sections as a reference while modifying or extending the code.</w:t>
      </w:r>
    </w:p>
    <w:p>
      <w:pPr>
        <w:pStyle w:val="Heading2"/>
      </w:pPr>
      <w:r>
        <w:t>Contents</w:t>
      </w:r>
    </w:p>
    <w:p>
      <w:r>
        <w:rPr>
          <w:b/>
        </w:rPr>
        <w:t>1. Document Control</w:t>
      </w:r>
    </w:p>
    <w:p>
      <w:r>
        <w:rPr>
          <w:b/>
        </w:rPr>
        <w:t>2. Executive Summary</w:t>
      </w:r>
    </w:p>
    <w:p>
      <w:r>
        <w:rPr>
          <w:b/>
        </w:rPr>
        <w:t>3. V2 Objectives and Scope</w:t>
      </w:r>
    </w:p>
    <w:p>
      <w:r>
        <w:rPr>
          <w:b/>
        </w:rPr>
        <w:t>4. V1-to-V2 Evolution</w:t>
      </w:r>
    </w:p>
    <w:p>
      <w:r>
        <w:rPr>
          <w:b/>
        </w:rPr>
        <w:t>5. System Mental Model</w:t>
      </w:r>
    </w:p>
    <w:p>
      <w:r>
        <w:rPr>
          <w:b w:val="0"/>
        </w:rPr>
        <w:t>6. Target Architecture</w:t>
      </w:r>
    </w:p>
    <w:p>
      <w:r>
        <w:rPr>
          <w:b w:val="0"/>
        </w:rPr>
        <w:t>7. Authority Boundaries and Invariants</w:t>
      </w:r>
    </w:p>
    <w:p>
      <w:r>
        <w:rPr>
          <w:b w:val="0"/>
        </w:rPr>
        <w:t>8. PostgreSQL Data Model</w:t>
      </w:r>
    </w:p>
    <w:p>
      <w:r>
        <w:rPr>
          <w:b w:val="0"/>
        </w:rPr>
        <w:t>9. Migration and Schema Lifecycle</w:t>
      </w:r>
    </w:p>
    <w:p>
      <w:r>
        <w:rPr>
          <w:b w:val="0"/>
        </w:rPr>
        <w:t>10. Repository and Mapping Layer</w:t>
      </w:r>
    </w:p>
    <w:p>
      <w:r>
        <w:rPr>
          <w:b w:val="0"/>
        </w:rPr>
        <w:t>11. Transactional Workflows</w:t>
      </w:r>
    </w:p>
    <w:p>
      <w:r>
        <w:rPr>
          <w:b w:val="0"/>
        </w:rPr>
        <w:t>12. Concurrency and Idempotency</w:t>
      </w:r>
    </w:p>
    <w:p>
      <w:r>
        <w:rPr>
          <w:b w:val="0"/>
        </w:rPr>
        <w:t>13. Persistent Search and Indexing</w:t>
      </w:r>
    </w:p>
    <w:p>
      <w:r>
        <w:rPr>
          <w:b w:val="0"/>
        </w:rPr>
        <w:t>14. pybind11 Boundary</w:t>
      </w:r>
    </w:p>
    <w:p>
      <w:r>
        <w:rPr>
          <w:b w:val="0"/>
        </w:rPr>
        <w:t>15. Python Application Layer</w:t>
      </w:r>
    </w:p>
    <w:p>
      <w:r>
        <w:rPr>
          <w:b w:val="0"/>
        </w:rPr>
        <w:t>16. FastAPI Contract</w:t>
      </w:r>
    </w:p>
    <w:p>
      <w:r>
        <w:rPr>
          <w:b w:val="0"/>
        </w:rPr>
        <w:t>17. AI Provider Architecture</w:t>
      </w:r>
    </w:p>
    <w:p>
      <w:r>
        <w:rPr>
          <w:b w:val="0"/>
        </w:rPr>
        <w:t>18. AI Tool Safety and Confirmation</w:t>
      </w:r>
    </w:p>
    <w:p>
      <w:r>
        <w:rPr>
          <w:b w:val="0"/>
        </w:rPr>
        <w:t>19. Configuration and Secrets</w:t>
      </w:r>
    </w:p>
    <w:p>
      <w:r>
        <w:rPr>
          <w:b w:val="0"/>
        </w:rPr>
        <w:t>20. Operational Setup in WSL/Docker</w:t>
      </w:r>
    </w:p>
    <w:p>
      <w:r>
        <w:rPr>
          <w:b w:val="0"/>
        </w:rPr>
        <w:t>21. Testing Strategy and Final Evidence</w:t>
      </w:r>
    </w:p>
    <w:p>
      <w:r>
        <w:rPr>
          <w:b w:val="0"/>
        </w:rPr>
        <w:t>22. Persistent Benchmarks</w:t>
      </w:r>
    </w:p>
    <w:p>
      <w:r>
        <w:rPr>
          <w:b w:val="0"/>
        </w:rPr>
        <w:t>23. Security Posture</w:t>
      </w:r>
    </w:p>
    <w:p>
      <w:r>
        <w:rPr>
          <w:b w:val="0"/>
        </w:rPr>
        <w:t>24. File/Module Map</w:t>
      </w:r>
    </w:p>
    <w:p>
      <w:r>
        <w:rPr>
          <w:b w:val="0"/>
        </w:rPr>
        <w:t>25. Design Decisions and Rationale</w:t>
      </w:r>
    </w:p>
    <w:p>
      <w:r>
        <w:rPr>
          <w:b w:val="0"/>
        </w:rPr>
        <w:t>26. Known Limitations and V2.x Targets</w:t>
      </w:r>
    </w:p>
    <w:p>
      <w:r>
        <w:rPr>
          <w:b w:val="0"/>
        </w:rPr>
        <w:t>27. Release Freeze Record</w:t>
      </w:r>
    </w:p>
    <w:p>
      <w:r>
        <w:rPr>
          <w:b w:val="0"/>
        </w:rPr>
        <w:t>28. V3 Handoff Contract</w:t>
      </w:r>
    </w:p>
    <w:p>
      <w:r>
        <w:rPr>
          <w:b w:val="0"/>
        </w:rPr>
        <w:t>29. Future Maintainer Checklist</w:t>
      </w:r>
    </w:p>
    <w:p>
      <w:r>
        <w:rPr>
          <w:b w:val="0"/>
        </w:rPr>
        <w:t>30. Canonical Summary</w:t>
      </w: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6324F"/>
              </w:rPr>
              <w:t xml:space="preserve">Debt-prevention rule: </w:t>
            </w:r>
            <w:r>
              <w:t>When future behavior conflicts with this document, treat the frozen code and tests as the final source of truth, then update this document deliberately. Never silently change an invariant and leave the documentation stale.</w:t>
            </w:r>
          </w:p>
        </w:tc>
      </w:tr>
    </w:tbl>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244A73"/>
            <w:tcMar>
              <w:top w:w="90" w:type="dxa"/>
              <w:start w:w="100" w:type="dxa"/>
              <w:bottom w:w="90" w:type="dxa"/>
              <w:end w:w="100" w:type="dxa"/>
            </w:tcMar>
          </w:tcPr>
          <w:p>
            <w:r>
              <w:rPr>
                <w:b/>
                <w:color w:val="FFFFFF"/>
                <w:sz w:val="17"/>
              </w:rPr>
              <w:t>Field</w:t>
            </w:r>
          </w:p>
        </w:tc>
        <w:tc>
          <w:tcPr>
            <w:tcW w:type="dxa" w:w="8352"/>
            <w:shd w:fill="244A73"/>
            <w:tcMar>
              <w:top w:w="90" w:type="dxa"/>
              <w:start w:w="100" w:type="dxa"/>
              <w:bottom w:w="90" w:type="dxa"/>
              <w:end w:w="100" w:type="dxa"/>
            </w:tcMar>
          </w:tcPr>
          <w:p>
            <w:r>
              <w:rPr>
                <w:b/>
                <w:color w:val="FFFFFF"/>
                <w:sz w:val="17"/>
              </w:rPr>
              <w:t>Canonical value</w:t>
            </w:r>
          </w:p>
        </w:tc>
      </w:tr>
      <w:tr>
        <w:trPr>
          <w:cantSplit/>
        </w:trPr>
        <w:tc>
          <w:tcPr>
            <w:tcW w:type="dxa" w:w="2448"/>
            <w:tcMar>
              <w:top w:w="90" w:type="dxa"/>
              <w:start w:w="100" w:type="dxa"/>
              <w:bottom w:w="90" w:type="dxa"/>
              <w:end w:w="100" w:type="dxa"/>
            </w:tcMar>
            <w:vAlign w:val="top"/>
          </w:tcPr>
          <w:p>
            <w:r>
              <w:rPr>
                <w:sz w:val="17"/>
              </w:rPr>
              <w:t>Document type</w:t>
            </w:r>
          </w:p>
        </w:tc>
        <w:tc>
          <w:tcPr>
            <w:tcW w:type="dxa" w:w="8352"/>
            <w:tcMar>
              <w:top w:w="90" w:type="dxa"/>
              <w:start w:w="100" w:type="dxa"/>
              <w:bottom w:w="90" w:type="dxa"/>
              <w:end w:w="100" w:type="dxa"/>
            </w:tcMar>
            <w:vAlign w:val="top"/>
          </w:tcPr>
          <w:p>
            <w:r>
              <w:rPr>
                <w:sz w:val="17"/>
              </w:rPr>
              <w:t>Canonical engineering / maintainer handoff documentation</w:t>
            </w:r>
          </w:p>
        </w:tc>
      </w:tr>
      <w:tr>
        <w:trPr>
          <w:cantSplit/>
        </w:trPr>
        <w:tc>
          <w:tcPr>
            <w:tcW w:type="dxa" w:w="2448"/>
            <w:tcMar>
              <w:top w:w="90" w:type="dxa"/>
              <w:start w:w="100" w:type="dxa"/>
              <w:bottom w:w="90" w:type="dxa"/>
              <w:end w:w="100" w:type="dxa"/>
            </w:tcMar>
            <w:vAlign w:val="top"/>
          </w:tcPr>
          <w:p>
            <w:r>
              <w:rPr>
                <w:sz w:val="17"/>
              </w:rPr>
              <w:t>Release</w:t>
            </w:r>
          </w:p>
        </w:tc>
        <w:tc>
          <w:tcPr>
            <w:tcW w:type="dxa" w:w="8352"/>
            <w:tcMar>
              <w:top w:w="90" w:type="dxa"/>
              <w:start w:w="100" w:type="dxa"/>
              <w:bottom w:w="90" w:type="dxa"/>
              <w:end w:w="100" w:type="dxa"/>
            </w:tcMar>
            <w:vAlign w:val="top"/>
          </w:tcPr>
          <w:p>
            <w:r>
              <w:rPr>
                <w:sz w:val="17"/>
              </w:rPr>
              <w:t>LibraCore V2.0</w:t>
            </w:r>
          </w:p>
        </w:tc>
      </w:tr>
      <w:tr>
        <w:trPr>
          <w:cantSplit/>
        </w:trPr>
        <w:tc>
          <w:tcPr>
            <w:tcW w:type="dxa" w:w="2448"/>
            <w:tcMar>
              <w:top w:w="90" w:type="dxa"/>
              <w:start w:w="100" w:type="dxa"/>
              <w:bottom w:w="90" w:type="dxa"/>
              <w:end w:w="100" w:type="dxa"/>
            </w:tcMar>
            <w:vAlign w:val="top"/>
          </w:tcPr>
          <w:p>
            <w:r>
              <w:rPr>
                <w:sz w:val="17"/>
              </w:rPr>
              <w:t>Scope</w:t>
            </w:r>
          </w:p>
        </w:tc>
        <w:tc>
          <w:tcPr>
            <w:tcW w:type="dxa" w:w="8352"/>
            <w:tcMar>
              <w:top w:w="90" w:type="dxa"/>
              <w:start w:w="100" w:type="dxa"/>
              <w:bottom w:w="90" w:type="dxa"/>
              <w:end w:w="100" w:type="dxa"/>
            </w:tcMar>
            <w:vAlign w:val="top"/>
          </w:tcPr>
          <w:p>
            <w:r>
              <w:rPr>
                <w:sz w:val="17"/>
              </w:rPr>
              <w:t>Persistent modular-monolith platform: PostgreSQL + C++ repository + pybind11 + FastAPI + provider-neutral AI</w:t>
            </w:r>
          </w:p>
        </w:tc>
      </w:tr>
      <w:tr>
        <w:trPr>
          <w:cantSplit/>
        </w:trPr>
        <w:tc>
          <w:tcPr>
            <w:tcW w:type="dxa" w:w="2448"/>
            <w:tcMar>
              <w:top w:w="90" w:type="dxa"/>
              <w:start w:w="100" w:type="dxa"/>
              <w:bottom w:w="90" w:type="dxa"/>
              <w:end w:w="100" w:type="dxa"/>
            </w:tcMar>
            <w:vAlign w:val="top"/>
          </w:tcPr>
          <w:p>
            <w:r>
              <w:rPr>
                <w:sz w:val="17"/>
              </w:rPr>
              <w:t>Release verdict</w:t>
            </w:r>
          </w:p>
        </w:tc>
        <w:tc>
          <w:tcPr>
            <w:tcW w:type="dxa" w:w="8352"/>
            <w:tcMar>
              <w:top w:w="90" w:type="dxa"/>
              <w:start w:w="100" w:type="dxa"/>
              <w:bottom w:w="90" w:type="dxa"/>
              <w:end w:w="100" w:type="dxa"/>
            </w:tcMar>
            <w:vAlign w:val="top"/>
          </w:tcPr>
          <w:p>
            <w:r>
              <w:rPr>
                <w:sz w:val="17"/>
              </w:rPr>
              <w:t>V2 READY TO FREEZE</w:t>
            </w:r>
          </w:p>
        </w:tc>
      </w:tr>
      <w:tr>
        <w:trPr>
          <w:cantSplit/>
        </w:trPr>
        <w:tc>
          <w:tcPr>
            <w:tcW w:type="dxa" w:w="2448"/>
            <w:tcMar>
              <w:top w:w="90" w:type="dxa"/>
              <w:start w:w="100" w:type="dxa"/>
              <w:bottom w:w="90" w:type="dxa"/>
              <w:end w:w="100" w:type="dxa"/>
            </w:tcMar>
            <w:vAlign w:val="top"/>
          </w:tcPr>
          <w:p>
            <w:r>
              <w:rPr>
                <w:sz w:val="17"/>
              </w:rPr>
              <w:t>Sources used</w:t>
            </w:r>
          </w:p>
        </w:tc>
        <w:tc>
          <w:tcPr>
            <w:tcW w:type="dxa" w:w="8352"/>
            <w:tcMar>
              <w:top w:w="90" w:type="dxa"/>
              <w:start w:w="100" w:type="dxa"/>
              <w:bottom w:w="90" w:type="dxa"/>
              <w:end w:w="100" w:type="dxa"/>
            </w:tcMar>
            <w:vAlign w:val="top"/>
          </w:tcPr>
          <w:p>
            <w:r>
              <w:rPr>
                <w:sz w:val="17"/>
              </w:rPr>
              <w:t>V2 canonical workbook, V2 source package/docs, local WSL Docker verification logs, benchmark results</w:t>
            </w:r>
          </w:p>
        </w:tc>
      </w:tr>
      <w:tr>
        <w:trPr>
          <w:cantSplit/>
        </w:trPr>
        <w:tc>
          <w:tcPr>
            <w:tcW w:type="dxa" w:w="2448"/>
            <w:tcMar>
              <w:top w:w="90" w:type="dxa"/>
              <w:start w:w="100" w:type="dxa"/>
              <w:bottom w:w="90" w:type="dxa"/>
              <w:end w:w="100" w:type="dxa"/>
            </w:tcMar>
            <w:vAlign w:val="top"/>
          </w:tcPr>
          <w:p>
            <w:r>
              <w:rPr>
                <w:sz w:val="17"/>
              </w:rPr>
              <w:t>Update policy</w:t>
            </w:r>
          </w:p>
        </w:tc>
        <w:tc>
          <w:tcPr>
            <w:tcW w:type="dxa" w:w="8352"/>
            <w:tcMar>
              <w:top w:w="90" w:type="dxa"/>
              <w:start w:w="100" w:type="dxa"/>
              <w:bottom w:w="90" w:type="dxa"/>
              <w:end w:w="100" w:type="dxa"/>
            </w:tcMar>
            <w:vAlign w:val="top"/>
          </w:tcPr>
          <w:p>
            <w:r>
              <w:rPr>
                <w:sz w:val="17"/>
              </w:rPr>
              <w:t>Update only when the corresponding release changes. Preserve prior versions as immutable historical records.</w:t>
            </w:r>
          </w:p>
        </w:tc>
      </w:tr>
    </w:tbl>
    <w:p/>
    <w:p>
      <w:pPr>
        <w:pStyle w:val="Heading2"/>
      </w:pPr>
      <w:r>
        <w:t>Documentation Objectives</w:t>
      </w:r>
    </w:p>
    <w:p>
      <w:pPr>
        <w:pStyle w:val="ListBullet"/>
      </w:pPr>
      <w:r>
        <w:t>Eliminate cognition debt: a future reader should not need to rediscover the architecture or infer why code is shaped a certain way.</w:t>
      </w:r>
    </w:p>
    <w:p>
      <w:pPr>
        <w:pStyle w:val="ListBullet"/>
      </w:pPr>
      <w:r>
        <w:t>Eliminate intent debt: the reasons behind important design decisions, deferrals, and compatibility choices are recorded explicitly.</w:t>
      </w:r>
    </w:p>
    <w:p>
      <w:pPr>
        <w:pStyle w:val="ListBullet"/>
      </w:pPr>
      <w:r>
        <w:t>Minimize technical debt: known limitations are named, bounded, and handed forward instead of being hidden as accidental behavior.</w:t>
      </w:r>
    </w:p>
    <w:p>
      <w:pPr>
        <w:pStyle w:val="ListBullet"/>
      </w:pPr>
      <w:r>
        <w:t>Preserve behavioral contracts: invariants, edge cases, error semantics, and test evidence are part of the release definition.</w:t>
      </w:r>
    </w:p>
    <w:p>
      <w:pPr>
        <w:pStyle w:val="ListBullet"/>
      </w:pPr>
      <w:r>
        <w:t>Support safe evolution: the handoff sections state what may change, what must remain stable, and what requires dedicated regression tests.</w:t>
      </w:r>
    </w:p>
    <w:p>
      <w:pPr>
        <w:pStyle w:val="Heading1"/>
      </w:pPr>
      <w:r>
        <w:t>Executive Summary</w:t>
      </w:r>
    </w:p>
    <w:p>
      <w:pPr>
        <w:keepNext w:val="0"/>
      </w:pPr>
      <w:r>
        <w:t>LibraCore V2 turns the frozen V1 domain engine into a persistent, application-facing platform without moving authoritative business logic out of C++. PostgreSQL becomes the durable state authority, Python orchestrates services and HTTP, and AI is constrained to intent interpretation through typed tools.</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6324F"/>
              </w:rPr>
              <w:t xml:space="preserve">V2 architectural contract: </w:t>
            </w:r>
            <w:r>
              <w:t>Python interprets and orchestrates; C++ validates deterministic business rules; PostgreSQL stores authoritative persistent state; the LLM never bypasses C++ or directly touches SQL.</w:t>
            </w:r>
          </w:p>
        </w:tc>
      </w:tr>
    </w:tbl>
    <w:p/>
    <w:p>
      <w:pPr>
        <w:pStyle w:val="ListBullet"/>
      </w:pPr>
      <w:r>
        <w:t>Persistence: PostgreSQL 16.6 through Docker Compose.</w:t>
      </w:r>
    </w:p>
    <w:p>
      <w:pPr>
        <w:pStyle w:val="ListBullet"/>
      </w:pPr>
      <w:r>
        <w:t>C++ data access: transactional PostgreSQL repository and mapping layer.</w:t>
      </w:r>
    </w:p>
    <w:p>
      <w:pPr>
        <w:pStyle w:val="ListBullet"/>
      </w:pPr>
      <w:r>
        <w:t>Bridge: pybind11 exposes application-facing operations as structured Python values.</w:t>
      </w:r>
    </w:p>
    <w:p>
      <w:pPr>
        <w:pStyle w:val="ListBullet"/>
      </w:pPr>
      <w:r>
        <w:t>API: FastAPI /api/v1 with typed Pydantic contracts and stable error envelopes.</w:t>
      </w:r>
    </w:p>
    <w:p>
      <w:pPr>
        <w:pStyle w:val="ListBullet"/>
      </w:pPr>
      <w:r>
        <w:t>AI: Mock, Gemini and OpenAI provider adapters with normalized ToolCall/ToolResult types.</w:t>
      </w:r>
    </w:p>
    <w:p>
      <w:pPr>
        <w:pStyle w:val="ListBullet"/>
      </w:pPr>
      <w:r>
        <w:t>Safety: typed tool allowlist, action classes, confirmation for high-risk writes, no direct LLM database access.</w:t>
      </w:r>
    </w:p>
    <w:p>
      <w:pPr>
        <w:pStyle w:val="ListBullet"/>
      </w:pPr>
      <w:r>
        <w:t>Verification: CTest 3/3, fault suite 7 scenarios/58 points, Python full stack 111/111, migrations and 10K/100K DB benchmarks passed locally.</w:t>
      </w:r>
    </w:p>
    <w:p>
      <w:pPr>
        <w:pStyle w:val="Heading1"/>
      </w:pPr>
      <w:r>
        <w:t>V2 Objectives and Scope</w:t>
      </w:r>
    </w:p>
    <w:p>
      <w:pPr>
        <w:keepNext w:val="0"/>
      </w:pPr>
      <w:r>
        <w:t>V2 exists to make V1 durable and externally usable while preserving the domain rules already proven in V1. It deliberately remains a modular monolith rather than introducing distributed infrastructure.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244A73"/>
            <w:tcMar>
              <w:top w:w="90" w:type="dxa"/>
              <w:start w:w="100" w:type="dxa"/>
              <w:bottom w:w="90" w:type="dxa"/>
              <w:end w:w="100" w:type="dxa"/>
            </w:tcMar>
          </w:tcPr>
          <w:p>
            <w:r>
              <w:rPr>
                <w:b/>
                <w:color w:val="FFFFFF"/>
                <w:sz w:val="16"/>
              </w:rPr>
              <w:t>Area</w:t>
            </w:r>
          </w:p>
        </w:tc>
        <w:tc>
          <w:tcPr>
            <w:tcW w:type="dxa" w:w="4032"/>
            <w:shd w:fill="244A73"/>
            <w:tcMar>
              <w:top w:w="90" w:type="dxa"/>
              <w:start w:w="100" w:type="dxa"/>
              <w:bottom w:w="90" w:type="dxa"/>
              <w:end w:w="100" w:type="dxa"/>
            </w:tcMar>
          </w:tcPr>
          <w:p>
            <w:r>
              <w:rPr>
                <w:b/>
                <w:color w:val="FFFFFF"/>
                <w:sz w:val="16"/>
              </w:rPr>
              <w:t>Decision</w:t>
            </w:r>
          </w:p>
        </w:tc>
        <w:tc>
          <w:tcPr>
            <w:tcW w:type="dxa" w:w="4320"/>
            <w:shd w:fill="244A73"/>
            <w:tcMar>
              <w:top w:w="90" w:type="dxa"/>
              <w:start w:w="100" w:type="dxa"/>
              <w:bottom w:w="90" w:type="dxa"/>
              <w:end w:w="100" w:type="dxa"/>
            </w:tcMar>
          </w:tcPr>
          <w:p>
            <w:r>
              <w:rPr>
                <w:b/>
                <w:color w:val="FFFFFF"/>
                <w:sz w:val="16"/>
              </w:rPr>
              <w:t>Rationale</w:t>
            </w:r>
          </w:p>
        </w:tc>
      </w:tr>
      <w:tr>
        <w:trPr>
          <w:cantSplit/>
        </w:trPr>
        <w:tc>
          <w:tcPr>
            <w:tcW w:type="dxa" w:w="2448"/>
            <w:tcMar>
              <w:top w:w="90" w:type="dxa"/>
              <w:start w:w="100" w:type="dxa"/>
              <w:bottom w:w="90" w:type="dxa"/>
              <w:end w:w="100" w:type="dxa"/>
            </w:tcMar>
            <w:vAlign w:val="top"/>
          </w:tcPr>
          <w:p>
            <w:r>
              <w:rPr>
                <w:sz w:val="16"/>
              </w:rPr>
              <w:t>Foundation</w:t>
            </w:r>
          </w:p>
        </w:tc>
        <w:tc>
          <w:tcPr>
            <w:tcW w:type="dxa" w:w="4032"/>
            <w:tcMar>
              <w:top w:w="90" w:type="dxa"/>
              <w:start w:w="100" w:type="dxa"/>
              <w:bottom w:w="90" w:type="dxa"/>
              <w:end w:w="100" w:type="dxa"/>
            </w:tcMar>
            <w:vAlign w:val="top"/>
          </w:tcPr>
          <w:p>
            <w:r>
              <w:rPr>
                <w:sz w:val="16"/>
              </w:rPr>
              <w:t>Frozen LibraCore V1 C++17 core</w:t>
            </w:r>
          </w:p>
        </w:tc>
        <w:tc>
          <w:tcPr>
            <w:tcW w:type="dxa" w:w="4320"/>
            <w:tcMar>
              <w:top w:w="90" w:type="dxa"/>
              <w:start w:w="100" w:type="dxa"/>
              <w:bottom w:w="90" w:type="dxa"/>
              <w:end w:w="100" w:type="dxa"/>
            </w:tcMar>
            <w:vAlign w:val="top"/>
          </w:tcPr>
          <w:p>
            <w:r>
              <w:rPr>
                <w:sz w:val="16"/>
              </w:rPr>
              <w:t>Preserve all V1 semantics and backward compatibility</w:t>
            </w:r>
          </w:p>
        </w:tc>
      </w:tr>
      <w:tr>
        <w:trPr>
          <w:cantSplit/>
        </w:trPr>
        <w:tc>
          <w:tcPr>
            <w:tcW w:type="dxa" w:w="2448"/>
            <w:tcMar>
              <w:top w:w="90" w:type="dxa"/>
              <w:start w:w="100" w:type="dxa"/>
              <w:bottom w:w="90" w:type="dxa"/>
              <w:end w:w="100" w:type="dxa"/>
            </w:tcMar>
            <w:vAlign w:val="top"/>
          </w:tcPr>
          <w:p>
            <w:r>
              <w:rPr>
                <w:sz w:val="16"/>
              </w:rPr>
              <w:t>V2 purpose</w:t>
            </w:r>
          </w:p>
        </w:tc>
        <w:tc>
          <w:tcPr>
            <w:tcW w:type="dxa" w:w="4032"/>
            <w:tcMar>
              <w:top w:w="90" w:type="dxa"/>
              <w:start w:w="100" w:type="dxa"/>
              <w:bottom w:w="90" w:type="dxa"/>
              <w:end w:w="100" w:type="dxa"/>
            </w:tcMar>
            <w:vAlign w:val="top"/>
          </w:tcPr>
          <w:p>
            <w:r>
              <w:rPr>
                <w:sz w:val="16"/>
              </w:rPr>
              <w:t>Persistent platform + Python integration + AI-ready API</w:t>
            </w:r>
          </w:p>
        </w:tc>
        <w:tc>
          <w:tcPr>
            <w:tcW w:type="dxa" w:w="4320"/>
            <w:tcMar>
              <w:top w:w="90" w:type="dxa"/>
              <w:start w:w="100" w:type="dxa"/>
              <w:bottom w:w="90" w:type="dxa"/>
              <w:end w:w="100" w:type="dxa"/>
            </w:tcMar>
            <w:vAlign w:val="top"/>
          </w:tcPr>
          <w:p>
            <w:r>
              <w:rPr>
                <w:sz w:val="16"/>
              </w:rPr>
              <w:t>Move from in-memory library engine to persistent application platform</w:t>
            </w:r>
          </w:p>
        </w:tc>
      </w:tr>
      <w:tr>
        <w:trPr>
          <w:cantSplit/>
        </w:trPr>
        <w:tc>
          <w:tcPr>
            <w:tcW w:type="dxa" w:w="2448"/>
            <w:tcMar>
              <w:top w:w="90" w:type="dxa"/>
              <w:start w:w="100" w:type="dxa"/>
              <w:bottom w:w="90" w:type="dxa"/>
              <w:end w:w="100" w:type="dxa"/>
            </w:tcMar>
            <w:vAlign w:val="top"/>
          </w:tcPr>
          <w:p>
            <w:r>
              <w:rPr>
                <w:sz w:val="16"/>
              </w:rPr>
              <w:t>Primary deployment</w:t>
            </w:r>
          </w:p>
        </w:tc>
        <w:tc>
          <w:tcPr>
            <w:tcW w:type="dxa" w:w="4032"/>
            <w:tcMar>
              <w:top w:w="90" w:type="dxa"/>
              <w:start w:w="100" w:type="dxa"/>
              <w:bottom w:w="90" w:type="dxa"/>
              <w:end w:w="100" w:type="dxa"/>
            </w:tcMar>
            <w:vAlign w:val="top"/>
          </w:tcPr>
          <w:p>
            <w:r>
              <w:rPr>
                <w:sz w:val="16"/>
              </w:rPr>
              <w:t>Windows 11 → WSL2 Ubuntu-24.04 → Docker Desktop</w:t>
            </w:r>
          </w:p>
        </w:tc>
        <w:tc>
          <w:tcPr>
            <w:tcW w:type="dxa" w:w="4320"/>
            <w:tcMar>
              <w:top w:w="90" w:type="dxa"/>
              <w:start w:w="100" w:type="dxa"/>
              <w:bottom w:w="90" w:type="dxa"/>
              <w:end w:w="100" w:type="dxa"/>
            </w:tcMar>
            <w:vAlign w:val="top"/>
          </w:tcPr>
          <w:p>
            <w:r>
              <w:rPr>
                <w:sz w:val="16"/>
              </w:rPr>
              <w:t>Development/verification environment</w:t>
            </w:r>
          </w:p>
        </w:tc>
      </w:tr>
      <w:tr>
        <w:trPr>
          <w:cantSplit/>
        </w:trPr>
        <w:tc>
          <w:tcPr>
            <w:tcW w:type="dxa" w:w="2448"/>
            <w:tcMar>
              <w:top w:w="90" w:type="dxa"/>
              <w:start w:w="100" w:type="dxa"/>
              <w:bottom w:w="90" w:type="dxa"/>
              <w:end w:w="100" w:type="dxa"/>
            </w:tcMar>
            <w:vAlign w:val="top"/>
          </w:tcPr>
          <w:p>
            <w:r>
              <w:rPr>
                <w:sz w:val="16"/>
              </w:rPr>
              <w:t>Database</w:t>
            </w:r>
          </w:p>
        </w:tc>
        <w:tc>
          <w:tcPr>
            <w:tcW w:type="dxa" w:w="4032"/>
            <w:tcMar>
              <w:top w:w="90" w:type="dxa"/>
              <w:start w:w="100" w:type="dxa"/>
              <w:bottom w:w="90" w:type="dxa"/>
              <w:end w:w="100" w:type="dxa"/>
            </w:tcMar>
            <w:vAlign w:val="top"/>
          </w:tcPr>
          <w:p>
            <w:r>
              <w:rPr>
                <w:sz w:val="16"/>
              </w:rPr>
              <w:t>PostgreSQL 16.6</w:t>
            </w:r>
          </w:p>
        </w:tc>
        <w:tc>
          <w:tcPr>
            <w:tcW w:type="dxa" w:w="4320"/>
            <w:tcMar>
              <w:top w:w="90" w:type="dxa"/>
              <w:start w:w="100" w:type="dxa"/>
              <w:bottom w:w="90" w:type="dxa"/>
              <w:end w:w="100" w:type="dxa"/>
            </w:tcMar>
            <w:vAlign w:val="top"/>
          </w:tcPr>
          <w:p>
            <w:r>
              <w:rPr>
                <w:sz w:val="16"/>
              </w:rPr>
              <w:t>Authoritative persistent state</w:t>
            </w:r>
          </w:p>
        </w:tc>
      </w:tr>
      <w:tr>
        <w:trPr>
          <w:cantSplit/>
        </w:trPr>
        <w:tc>
          <w:tcPr>
            <w:tcW w:type="dxa" w:w="2448"/>
            <w:tcMar>
              <w:top w:w="90" w:type="dxa"/>
              <w:start w:w="100" w:type="dxa"/>
              <w:bottom w:w="90" w:type="dxa"/>
              <w:end w:w="100" w:type="dxa"/>
            </w:tcMar>
            <w:vAlign w:val="top"/>
          </w:tcPr>
          <w:p>
            <w:r>
              <w:rPr>
                <w:sz w:val="16"/>
              </w:rPr>
              <w:t>C++ DB layer</w:t>
            </w:r>
          </w:p>
        </w:tc>
        <w:tc>
          <w:tcPr>
            <w:tcW w:type="dxa" w:w="4032"/>
            <w:tcMar>
              <w:top w:w="90" w:type="dxa"/>
              <w:start w:w="100" w:type="dxa"/>
              <w:bottom w:w="90" w:type="dxa"/>
              <w:end w:w="100" w:type="dxa"/>
            </w:tcMar>
            <w:vAlign w:val="top"/>
          </w:tcPr>
          <w:p>
            <w:r>
              <w:rPr>
                <w:sz w:val="16"/>
              </w:rPr>
              <w:t>libpqxx-compatible C++17 implementation</w:t>
            </w:r>
          </w:p>
        </w:tc>
        <w:tc>
          <w:tcPr>
            <w:tcW w:type="dxa" w:w="4320"/>
            <w:tcMar>
              <w:top w:w="90" w:type="dxa"/>
              <w:start w:w="100" w:type="dxa"/>
              <w:bottom w:w="90" w:type="dxa"/>
              <w:end w:w="100" w:type="dxa"/>
            </w:tcMar>
            <w:vAlign w:val="top"/>
          </w:tcPr>
          <w:p>
            <w:r>
              <w:rPr>
                <w:sz w:val="16"/>
              </w:rPr>
              <w:t>Transactional repository</w:t>
            </w:r>
          </w:p>
        </w:tc>
      </w:tr>
      <w:tr>
        <w:trPr>
          <w:cantSplit/>
        </w:trPr>
        <w:tc>
          <w:tcPr>
            <w:tcW w:type="dxa" w:w="2448"/>
            <w:tcMar>
              <w:top w:w="90" w:type="dxa"/>
              <w:start w:w="100" w:type="dxa"/>
              <w:bottom w:w="90" w:type="dxa"/>
              <w:end w:w="100" w:type="dxa"/>
            </w:tcMar>
            <w:vAlign w:val="top"/>
          </w:tcPr>
          <w:p>
            <w:r>
              <w:rPr>
                <w:sz w:val="16"/>
              </w:rPr>
              <w:t>Python bridge</w:t>
            </w:r>
          </w:p>
        </w:tc>
        <w:tc>
          <w:tcPr>
            <w:tcW w:type="dxa" w:w="4032"/>
            <w:tcMar>
              <w:top w:w="90" w:type="dxa"/>
              <w:start w:w="100" w:type="dxa"/>
              <w:bottom w:w="90" w:type="dxa"/>
              <w:end w:w="100" w:type="dxa"/>
            </w:tcMar>
            <w:vAlign w:val="top"/>
          </w:tcPr>
          <w:p>
            <w:r>
              <w:rPr>
                <w:sz w:val="16"/>
              </w:rPr>
              <w:t>pybind11</w:t>
            </w:r>
          </w:p>
        </w:tc>
        <w:tc>
          <w:tcPr>
            <w:tcW w:type="dxa" w:w="4320"/>
            <w:tcMar>
              <w:top w:w="90" w:type="dxa"/>
              <w:start w:w="100" w:type="dxa"/>
              <w:bottom w:w="90" w:type="dxa"/>
              <w:end w:w="100" w:type="dxa"/>
            </w:tcMar>
            <w:vAlign w:val="top"/>
          </w:tcPr>
          <w:p>
            <w:r>
              <w:rPr>
                <w:sz w:val="16"/>
              </w:rPr>
              <w:t>Structured Python-native values</w:t>
            </w:r>
          </w:p>
        </w:tc>
      </w:tr>
      <w:tr>
        <w:trPr>
          <w:cantSplit/>
        </w:trPr>
        <w:tc>
          <w:tcPr>
            <w:tcW w:type="dxa" w:w="2448"/>
            <w:tcMar>
              <w:top w:w="90" w:type="dxa"/>
              <w:start w:w="100" w:type="dxa"/>
              <w:bottom w:w="90" w:type="dxa"/>
              <w:end w:w="100" w:type="dxa"/>
            </w:tcMar>
            <w:vAlign w:val="top"/>
          </w:tcPr>
          <w:p>
            <w:r>
              <w:rPr>
                <w:sz w:val="16"/>
              </w:rPr>
              <w:t>HTTP API</w:t>
            </w:r>
          </w:p>
        </w:tc>
        <w:tc>
          <w:tcPr>
            <w:tcW w:type="dxa" w:w="4032"/>
            <w:tcMar>
              <w:top w:w="90" w:type="dxa"/>
              <w:start w:w="100" w:type="dxa"/>
              <w:bottom w:w="90" w:type="dxa"/>
              <w:end w:w="100" w:type="dxa"/>
            </w:tcMar>
            <w:vAlign w:val="top"/>
          </w:tcPr>
          <w:p>
            <w:r>
              <w:rPr>
                <w:sz w:val="16"/>
              </w:rPr>
              <w:t>FastAPI + Pydantic</w:t>
            </w:r>
          </w:p>
        </w:tc>
        <w:tc>
          <w:tcPr>
            <w:tcW w:type="dxa" w:w="4320"/>
            <w:tcMar>
              <w:top w:w="90" w:type="dxa"/>
              <w:start w:w="100" w:type="dxa"/>
              <w:bottom w:w="90" w:type="dxa"/>
              <w:end w:w="100" w:type="dxa"/>
            </w:tcMar>
            <w:vAlign w:val="top"/>
          </w:tcPr>
          <w:p>
            <w:r>
              <w:rPr>
                <w:sz w:val="16"/>
              </w:rPr>
              <w:t>Versioned /api/v1 contracts</w:t>
            </w:r>
          </w:p>
        </w:tc>
      </w:tr>
      <w:tr>
        <w:trPr>
          <w:cantSplit/>
        </w:trPr>
        <w:tc>
          <w:tcPr>
            <w:tcW w:type="dxa" w:w="2448"/>
            <w:tcMar>
              <w:top w:w="90" w:type="dxa"/>
              <w:start w:w="100" w:type="dxa"/>
              <w:bottom w:w="90" w:type="dxa"/>
              <w:end w:w="100" w:type="dxa"/>
            </w:tcMar>
            <w:vAlign w:val="top"/>
          </w:tcPr>
          <w:p>
            <w:r>
              <w:rPr>
                <w:sz w:val="16"/>
              </w:rPr>
              <w:t>AI</w:t>
            </w:r>
          </w:p>
        </w:tc>
        <w:tc>
          <w:tcPr>
            <w:tcW w:type="dxa" w:w="4032"/>
            <w:tcMar>
              <w:top w:w="90" w:type="dxa"/>
              <w:start w:w="100" w:type="dxa"/>
              <w:bottom w:w="90" w:type="dxa"/>
              <w:end w:w="100" w:type="dxa"/>
            </w:tcMar>
            <w:vAlign w:val="top"/>
          </w:tcPr>
          <w:p>
            <w:r>
              <w:rPr>
                <w:sz w:val="16"/>
              </w:rPr>
              <w:t>Mock / Gemini / OpenAI</w:t>
            </w:r>
          </w:p>
        </w:tc>
        <w:tc>
          <w:tcPr>
            <w:tcW w:type="dxa" w:w="4320"/>
            <w:tcMar>
              <w:top w:w="90" w:type="dxa"/>
              <w:start w:w="100" w:type="dxa"/>
              <w:bottom w:w="90" w:type="dxa"/>
              <w:end w:w="100" w:type="dxa"/>
            </w:tcMar>
            <w:vAlign w:val="top"/>
          </w:tcPr>
          <w:p>
            <w:r>
              <w:rPr>
                <w:sz w:val="16"/>
              </w:rPr>
              <w:t>Provider-neutral tool calling</w:t>
            </w:r>
          </w:p>
        </w:tc>
      </w:tr>
      <w:tr>
        <w:trPr>
          <w:cantSplit/>
        </w:trPr>
        <w:tc>
          <w:tcPr>
            <w:tcW w:type="dxa" w:w="2448"/>
            <w:tcMar>
              <w:top w:w="90" w:type="dxa"/>
              <w:start w:w="100" w:type="dxa"/>
              <w:bottom w:w="90" w:type="dxa"/>
              <w:end w:w="100" w:type="dxa"/>
            </w:tcMar>
            <w:vAlign w:val="top"/>
          </w:tcPr>
          <w:p>
            <w:r>
              <w:rPr>
                <w:sz w:val="16"/>
              </w:rPr>
              <w:t>Testing posture</w:t>
            </w:r>
          </w:p>
        </w:tc>
        <w:tc>
          <w:tcPr>
            <w:tcW w:type="dxa" w:w="4032"/>
            <w:tcMar>
              <w:top w:w="90" w:type="dxa"/>
              <w:start w:w="100" w:type="dxa"/>
              <w:bottom w:w="90" w:type="dxa"/>
              <w:end w:w="100" w:type="dxa"/>
            </w:tcMar>
            <w:vAlign w:val="top"/>
          </w:tcPr>
          <w:p>
            <w:r>
              <w:rPr>
                <w:sz w:val="16"/>
              </w:rPr>
              <w:t>Mock provider for normal tests</w:t>
            </w:r>
          </w:p>
        </w:tc>
        <w:tc>
          <w:tcPr>
            <w:tcW w:type="dxa" w:w="4320"/>
            <w:tcMar>
              <w:top w:w="90" w:type="dxa"/>
              <w:start w:w="100" w:type="dxa"/>
              <w:bottom w:w="90" w:type="dxa"/>
              <w:end w:w="100" w:type="dxa"/>
            </w:tcMar>
            <w:vAlign w:val="top"/>
          </w:tcPr>
          <w:p>
            <w:r>
              <w:rPr>
                <w:sz w:val="16"/>
              </w:rPr>
              <w:t>No live AI API required for release verification</w:t>
            </w:r>
          </w:p>
        </w:tc>
      </w:tr>
      <w:tr>
        <w:trPr>
          <w:cantSplit/>
        </w:trPr>
        <w:tc>
          <w:tcPr>
            <w:tcW w:type="dxa" w:w="2448"/>
            <w:tcMar>
              <w:top w:w="90" w:type="dxa"/>
              <w:start w:w="100" w:type="dxa"/>
              <w:bottom w:w="90" w:type="dxa"/>
              <w:end w:w="100" w:type="dxa"/>
            </w:tcMar>
            <w:vAlign w:val="top"/>
          </w:tcPr>
          <w:p>
            <w:r>
              <w:rPr>
                <w:sz w:val="16"/>
              </w:rPr>
              <w:t>Frontend scope</w:t>
            </w:r>
          </w:p>
        </w:tc>
        <w:tc>
          <w:tcPr>
            <w:tcW w:type="dxa" w:w="4032"/>
            <w:tcMar>
              <w:top w:w="90" w:type="dxa"/>
              <w:start w:w="100" w:type="dxa"/>
              <w:bottom w:w="90" w:type="dxa"/>
              <w:end w:w="100" w:type="dxa"/>
            </w:tcMar>
            <w:vAlign w:val="top"/>
          </w:tcPr>
          <w:p>
            <w:r>
              <w:rPr>
                <w:sz w:val="16"/>
              </w:rPr>
              <w:t>Deferred</w:t>
            </w:r>
          </w:p>
        </w:tc>
        <w:tc>
          <w:tcPr>
            <w:tcW w:type="dxa" w:w="4320"/>
            <w:tcMar>
              <w:top w:w="90" w:type="dxa"/>
              <w:start w:w="100" w:type="dxa"/>
              <w:bottom w:w="90" w:type="dxa"/>
              <w:end w:w="100" w:type="dxa"/>
            </w:tcMar>
            <w:vAlign w:val="top"/>
          </w:tcPr>
          <w:p>
            <w:r>
              <w:rPr>
                <w:sz w:val="16"/>
              </w:rPr>
              <w:t>V2 backend/API/assistant only</w:t>
            </w:r>
          </w:p>
        </w:tc>
      </w:tr>
    </w:tbl>
    <w:p/>
    <w:p>
      <w:pPr>
        <w:pStyle w:val="Heading2"/>
      </w:pPr>
      <w:r>
        <w:t>Explicit non-goals</w:t>
      </w:r>
    </w:p>
    <w:p>
      <w:pPr>
        <w:pStyle w:val="ListBullet"/>
      </w:pPr>
      <w:r>
        <w:t>No Kubernetes, Kafka, Redis, Elasticsearch or microservice split.</w:t>
      </w:r>
    </w:p>
    <w:p>
      <w:pPr>
        <w:pStyle w:val="ListBullet"/>
      </w:pPr>
      <w:r>
        <w:t>No substantial React/Next.js frontend.</w:t>
      </w:r>
    </w:p>
    <w:p>
      <w:pPr>
        <w:pStyle w:val="ListBullet"/>
      </w:pPr>
      <w:r>
        <w:t>No production-grade identity/auth system yet.</w:t>
      </w:r>
    </w:p>
    <w:p>
      <w:pPr>
        <w:pStyle w:val="ListBullet"/>
      </w:pPr>
      <w:r>
        <w:t>No required semantic/vector search.</w:t>
      </w:r>
    </w:p>
    <w:p>
      <w:pPr>
        <w:pStyle w:val="ListBullet"/>
      </w:pPr>
      <w:r>
        <w:t>No live external AI dependency for normal tests.</w:t>
      </w:r>
    </w:p>
    <w:p>
      <w:pPr>
        <w:pStyle w:val="Heading1"/>
      </w:pPr>
      <w:r>
        <w:t>V1-to-V2 Evolution</w:t>
      </w:r>
    </w:p>
    <w:p>
      <w:pPr>
        <w:keepNext w:val="0"/>
      </w:pPr>
      <w:r>
        <w:t>V2 adds infrastructure around V1 rather than replacing it. The table highlights where responsibility moved from transient in-memory state to durable application services.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244A73"/>
            <w:tcMar>
              <w:top w:w="90" w:type="dxa"/>
              <w:start w:w="100" w:type="dxa"/>
              <w:bottom w:w="90" w:type="dxa"/>
              <w:end w:w="100" w:type="dxa"/>
            </w:tcMar>
          </w:tcPr>
          <w:p>
            <w:r>
              <w:rPr>
                <w:b/>
                <w:color w:val="FFFFFF"/>
                <w:sz w:val="15"/>
              </w:rPr>
              <w:t>Capability</w:t>
            </w:r>
          </w:p>
        </w:tc>
        <w:tc>
          <w:tcPr>
            <w:tcW w:type="dxa" w:w="2880"/>
            <w:shd w:fill="244A73"/>
            <w:tcMar>
              <w:top w:w="90" w:type="dxa"/>
              <w:start w:w="100" w:type="dxa"/>
              <w:bottom w:w="90" w:type="dxa"/>
              <w:end w:w="100" w:type="dxa"/>
            </w:tcMar>
          </w:tcPr>
          <w:p>
            <w:r>
              <w:rPr>
                <w:b/>
                <w:color w:val="FFFFFF"/>
                <w:sz w:val="15"/>
              </w:rPr>
              <w:t>V1</w:t>
            </w:r>
          </w:p>
        </w:tc>
        <w:tc>
          <w:tcPr>
            <w:tcW w:type="dxa" w:w="3384"/>
            <w:shd w:fill="244A73"/>
            <w:tcMar>
              <w:top w:w="90" w:type="dxa"/>
              <w:start w:w="100" w:type="dxa"/>
              <w:bottom w:w="90" w:type="dxa"/>
              <w:end w:w="100" w:type="dxa"/>
            </w:tcMar>
          </w:tcPr>
          <w:p>
            <w:r>
              <w:rPr>
                <w:b/>
                <w:color w:val="FFFFFF"/>
                <w:sz w:val="15"/>
              </w:rPr>
              <w:t>V2</w:t>
            </w:r>
          </w:p>
        </w:tc>
        <w:tc>
          <w:tcPr>
            <w:tcW w:type="dxa" w:w="2592"/>
            <w:shd w:fill="244A73"/>
            <w:tcMar>
              <w:top w:w="90" w:type="dxa"/>
              <w:start w:w="100" w:type="dxa"/>
              <w:bottom w:w="90" w:type="dxa"/>
              <w:end w:w="100" w:type="dxa"/>
            </w:tcMar>
          </w:tcPr>
          <w:p>
            <w:r>
              <w:rPr>
                <w:b/>
                <w:color w:val="FFFFFF"/>
                <w:sz w:val="15"/>
              </w:rPr>
              <w:t>Continuity rule</w:t>
            </w:r>
          </w:p>
        </w:tc>
      </w:tr>
      <w:tr>
        <w:trPr>
          <w:cantSplit/>
        </w:trPr>
        <w:tc>
          <w:tcPr>
            <w:tcW w:type="dxa" w:w="1944"/>
            <w:tcMar>
              <w:top w:w="90" w:type="dxa"/>
              <w:start w:w="100" w:type="dxa"/>
              <w:bottom w:w="90" w:type="dxa"/>
              <w:end w:w="100" w:type="dxa"/>
            </w:tcMar>
            <w:vAlign w:val="top"/>
          </w:tcPr>
          <w:p>
            <w:r>
              <w:rPr>
                <w:sz w:val="15"/>
              </w:rPr>
              <w:t>Core domain</w:t>
            </w:r>
          </w:p>
        </w:tc>
        <w:tc>
          <w:tcPr>
            <w:tcW w:type="dxa" w:w="2880"/>
            <w:tcMar>
              <w:top w:w="90" w:type="dxa"/>
              <w:start w:w="100" w:type="dxa"/>
              <w:bottom w:w="90" w:type="dxa"/>
              <w:end w:w="100" w:type="dxa"/>
            </w:tcMar>
            <w:vAlign w:val="top"/>
          </w:tcPr>
          <w:p>
            <w:r>
              <w:rPr>
                <w:sz w:val="15"/>
              </w:rPr>
              <w:t>In-memory deterministic domain rules</w:t>
            </w:r>
          </w:p>
        </w:tc>
        <w:tc>
          <w:tcPr>
            <w:tcW w:type="dxa" w:w="3384"/>
            <w:tcMar>
              <w:top w:w="90" w:type="dxa"/>
              <w:start w:w="100" w:type="dxa"/>
              <w:bottom w:w="90" w:type="dxa"/>
              <w:end w:w="100" w:type="dxa"/>
            </w:tcMar>
            <w:vAlign w:val="top"/>
          </w:tcPr>
          <w:p>
            <w:r>
              <w:rPr>
                <w:sz w:val="15"/>
              </w:rPr>
              <w:t>Preserved</w:t>
            </w:r>
          </w:p>
        </w:tc>
        <w:tc>
          <w:tcPr>
            <w:tcW w:type="dxa" w:w="2592"/>
            <w:tcMar>
              <w:top w:w="90" w:type="dxa"/>
              <w:start w:w="100" w:type="dxa"/>
              <w:bottom w:w="90" w:type="dxa"/>
              <w:end w:w="100" w:type="dxa"/>
            </w:tcMar>
            <w:vAlign w:val="top"/>
          </w:tcPr>
          <w:p>
            <w:r>
              <w:rPr>
                <w:sz w:val="15"/>
              </w:rPr>
              <w:t>No business-rule rewrite in Python</w:t>
            </w:r>
          </w:p>
        </w:tc>
      </w:tr>
      <w:tr>
        <w:trPr>
          <w:cantSplit/>
        </w:trPr>
        <w:tc>
          <w:tcPr>
            <w:tcW w:type="dxa" w:w="1944"/>
            <w:tcMar>
              <w:top w:w="90" w:type="dxa"/>
              <w:start w:w="100" w:type="dxa"/>
              <w:bottom w:w="90" w:type="dxa"/>
              <w:end w:w="100" w:type="dxa"/>
            </w:tcMar>
            <w:vAlign w:val="top"/>
          </w:tcPr>
          <w:p>
            <w:r>
              <w:rPr>
                <w:sz w:val="15"/>
              </w:rPr>
              <w:t>Persistence</w:t>
            </w:r>
          </w:p>
        </w:tc>
        <w:tc>
          <w:tcPr>
            <w:tcW w:type="dxa" w:w="2880"/>
            <w:tcMar>
              <w:top w:w="90" w:type="dxa"/>
              <w:start w:w="100" w:type="dxa"/>
              <w:bottom w:w="90" w:type="dxa"/>
              <w:end w:w="100" w:type="dxa"/>
            </w:tcMar>
            <w:vAlign w:val="top"/>
          </w:tcPr>
          <w:p>
            <w:r>
              <w:rPr>
                <w:sz w:val="15"/>
              </w:rPr>
              <w:t>None</w:t>
            </w:r>
          </w:p>
        </w:tc>
        <w:tc>
          <w:tcPr>
            <w:tcW w:type="dxa" w:w="3384"/>
            <w:tcMar>
              <w:top w:w="90" w:type="dxa"/>
              <w:start w:w="100" w:type="dxa"/>
              <w:bottom w:w="90" w:type="dxa"/>
              <w:end w:w="100" w:type="dxa"/>
            </w:tcMar>
            <w:vAlign w:val="top"/>
          </w:tcPr>
          <w:p>
            <w:r>
              <w:rPr>
                <w:sz w:val="15"/>
              </w:rPr>
              <w:t>PostgreSQL repositories + migrations</w:t>
            </w:r>
          </w:p>
        </w:tc>
        <w:tc>
          <w:tcPr>
            <w:tcW w:type="dxa" w:w="2592"/>
            <w:tcMar>
              <w:top w:w="90" w:type="dxa"/>
              <w:start w:w="100" w:type="dxa"/>
              <w:bottom w:w="90" w:type="dxa"/>
              <w:end w:w="100" w:type="dxa"/>
            </w:tcMar>
            <w:vAlign w:val="top"/>
          </w:tcPr>
          <w:p>
            <w:r>
              <w:rPr>
                <w:sz w:val="15"/>
              </w:rPr>
              <w:t>Authoritative persistent state</w:t>
            </w:r>
          </w:p>
        </w:tc>
      </w:tr>
      <w:tr>
        <w:trPr>
          <w:cantSplit/>
        </w:trPr>
        <w:tc>
          <w:tcPr>
            <w:tcW w:type="dxa" w:w="1944"/>
            <w:tcMar>
              <w:top w:w="90" w:type="dxa"/>
              <w:start w:w="100" w:type="dxa"/>
              <w:bottom w:w="90" w:type="dxa"/>
              <w:end w:w="100" w:type="dxa"/>
            </w:tcMar>
            <w:vAlign w:val="top"/>
          </w:tcPr>
          <w:p>
            <w:r>
              <w:rPr>
                <w:sz w:val="15"/>
              </w:rPr>
              <w:t>Transactions</w:t>
            </w:r>
          </w:p>
        </w:tc>
        <w:tc>
          <w:tcPr>
            <w:tcW w:type="dxa" w:w="2880"/>
            <w:tcMar>
              <w:top w:w="90" w:type="dxa"/>
              <w:start w:w="100" w:type="dxa"/>
              <w:bottom w:w="90" w:type="dxa"/>
              <w:end w:w="100" w:type="dxa"/>
            </w:tcMar>
            <w:vAlign w:val="top"/>
          </w:tcPr>
          <w:p>
            <w:r>
              <w:rPr>
                <w:sz w:val="15"/>
              </w:rPr>
              <w:t>In-memory exception safety</w:t>
            </w:r>
          </w:p>
        </w:tc>
        <w:tc>
          <w:tcPr>
            <w:tcW w:type="dxa" w:w="3384"/>
            <w:tcMar>
              <w:top w:w="90" w:type="dxa"/>
              <w:start w:w="100" w:type="dxa"/>
              <w:bottom w:w="90" w:type="dxa"/>
              <w:end w:w="100" w:type="dxa"/>
            </w:tcMar>
            <w:vAlign w:val="top"/>
          </w:tcPr>
          <w:p>
            <w:r>
              <w:rPr>
                <w:sz w:val="15"/>
              </w:rPr>
              <w:t>DB transactions + row locking + rollback</w:t>
            </w:r>
          </w:p>
        </w:tc>
        <w:tc>
          <w:tcPr>
            <w:tcW w:type="dxa" w:w="2592"/>
            <w:tcMar>
              <w:top w:w="90" w:type="dxa"/>
              <w:start w:w="100" w:type="dxa"/>
              <w:bottom w:w="90" w:type="dxa"/>
              <w:end w:w="100" w:type="dxa"/>
            </w:tcMar>
            <w:vAlign w:val="top"/>
          </w:tcPr>
          <w:p>
            <w:r>
              <w:rPr>
                <w:sz w:val="15"/>
              </w:rPr>
              <w:t>Crash-safe persistent operations</w:t>
            </w:r>
          </w:p>
        </w:tc>
      </w:tr>
      <w:tr>
        <w:trPr>
          <w:cantSplit/>
        </w:trPr>
        <w:tc>
          <w:tcPr>
            <w:tcW w:type="dxa" w:w="1944"/>
            <w:tcMar>
              <w:top w:w="90" w:type="dxa"/>
              <w:start w:w="100" w:type="dxa"/>
              <w:bottom w:w="90" w:type="dxa"/>
              <w:end w:w="100" w:type="dxa"/>
            </w:tcMar>
            <w:vAlign w:val="top"/>
          </w:tcPr>
          <w:p>
            <w:r>
              <w:rPr>
                <w:sz w:val="15"/>
              </w:rPr>
              <w:t>Search</w:t>
            </w:r>
          </w:p>
        </w:tc>
        <w:tc>
          <w:tcPr>
            <w:tcW w:type="dxa" w:w="2880"/>
            <w:tcMar>
              <w:top w:w="90" w:type="dxa"/>
              <w:start w:w="100" w:type="dxa"/>
              <w:bottom w:w="90" w:type="dxa"/>
              <w:end w:w="100" w:type="dxa"/>
            </w:tcMar>
            <w:vAlign w:val="top"/>
          </w:tcPr>
          <w:p>
            <w:r>
              <w:rPr>
                <w:sz w:val="15"/>
              </w:rPr>
              <w:t>In-memory filters/sort</w:t>
            </w:r>
          </w:p>
        </w:tc>
        <w:tc>
          <w:tcPr>
            <w:tcW w:type="dxa" w:w="3384"/>
            <w:tcMar>
              <w:top w:w="90" w:type="dxa"/>
              <w:start w:w="100" w:type="dxa"/>
              <w:bottom w:w="90" w:type="dxa"/>
              <w:end w:w="100" w:type="dxa"/>
            </w:tcMar>
            <w:vAlign w:val="top"/>
          </w:tcPr>
          <w:p>
            <w:r>
              <w:rPr>
                <w:sz w:val="15"/>
              </w:rPr>
              <w:t>Persistent SQL filters, FTS, pagination</w:t>
            </w:r>
          </w:p>
        </w:tc>
        <w:tc>
          <w:tcPr>
            <w:tcW w:type="dxa" w:w="2592"/>
            <w:tcMar>
              <w:top w:w="90" w:type="dxa"/>
              <w:start w:w="100" w:type="dxa"/>
              <w:bottom w:w="90" w:type="dxa"/>
              <w:end w:w="100" w:type="dxa"/>
            </w:tcMar>
            <w:vAlign w:val="top"/>
          </w:tcPr>
          <w:p>
            <w:r>
              <w:rPr>
                <w:sz w:val="15"/>
              </w:rPr>
              <w:t>Database-side execution</w:t>
            </w:r>
          </w:p>
        </w:tc>
      </w:tr>
      <w:tr>
        <w:trPr>
          <w:cantSplit/>
        </w:trPr>
        <w:tc>
          <w:tcPr>
            <w:tcW w:type="dxa" w:w="1944"/>
            <w:tcMar>
              <w:top w:w="90" w:type="dxa"/>
              <w:start w:w="100" w:type="dxa"/>
              <w:bottom w:w="90" w:type="dxa"/>
              <w:end w:w="100" w:type="dxa"/>
            </w:tcMar>
            <w:vAlign w:val="top"/>
          </w:tcPr>
          <w:p>
            <w:r>
              <w:rPr>
                <w:sz w:val="15"/>
              </w:rPr>
              <w:t>Lending</w:t>
            </w:r>
          </w:p>
        </w:tc>
        <w:tc>
          <w:tcPr>
            <w:tcW w:type="dxa" w:w="2880"/>
            <w:tcMar>
              <w:top w:w="90" w:type="dxa"/>
              <w:start w:w="100" w:type="dxa"/>
              <w:bottom w:w="90" w:type="dxa"/>
              <w:end w:w="100" w:type="dxa"/>
            </w:tcMar>
            <w:vAlign w:val="top"/>
          </w:tcPr>
          <w:p>
            <w:r>
              <w:rPr>
                <w:sz w:val="15"/>
              </w:rPr>
              <w:t>Borrower-aware loans</w:t>
            </w:r>
          </w:p>
        </w:tc>
        <w:tc>
          <w:tcPr>
            <w:tcW w:type="dxa" w:w="3384"/>
            <w:tcMar>
              <w:top w:w="90" w:type="dxa"/>
              <w:start w:w="100" w:type="dxa"/>
              <w:bottom w:w="90" w:type="dxa"/>
              <w:end w:w="100" w:type="dxa"/>
            </w:tcMar>
            <w:vAlign w:val="top"/>
          </w:tcPr>
          <w:p>
            <w:r>
              <w:rPr>
                <w:sz w:val="15"/>
              </w:rPr>
              <w:t>Persisted loans + concurrency protection</w:t>
            </w:r>
          </w:p>
        </w:tc>
        <w:tc>
          <w:tcPr>
            <w:tcW w:type="dxa" w:w="2592"/>
            <w:tcMar>
              <w:top w:w="90" w:type="dxa"/>
              <w:start w:w="100" w:type="dxa"/>
              <w:bottom w:w="90" w:type="dxa"/>
              <w:end w:w="100" w:type="dxa"/>
            </w:tcMar>
            <w:vAlign w:val="top"/>
          </w:tcPr>
          <w:p>
            <w:r>
              <w:rPr>
                <w:sz w:val="15"/>
              </w:rPr>
              <w:t>Same rules, durable state</w:t>
            </w:r>
          </w:p>
        </w:tc>
      </w:tr>
      <w:tr>
        <w:trPr>
          <w:cantSplit/>
        </w:trPr>
        <w:tc>
          <w:tcPr>
            <w:tcW w:type="dxa" w:w="1944"/>
            <w:tcMar>
              <w:top w:w="90" w:type="dxa"/>
              <w:start w:w="100" w:type="dxa"/>
              <w:bottom w:w="90" w:type="dxa"/>
              <w:end w:w="100" w:type="dxa"/>
            </w:tcMar>
            <w:vAlign w:val="top"/>
          </w:tcPr>
          <w:p>
            <w:r>
              <w:rPr>
                <w:sz w:val="15"/>
              </w:rPr>
              <w:t>Acquisition</w:t>
            </w:r>
          </w:p>
        </w:tc>
        <w:tc>
          <w:tcPr>
            <w:tcW w:type="dxa" w:w="2880"/>
            <w:tcMar>
              <w:top w:w="90" w:type="dxa"/>
              <w:start w:w="100" w:type="dxa"/>
              <w:bottom w:w="90" w:type="dxa"/>
              <w:end w:w="100" w:type="dxa"/>
            </w:tcMar>
            <w:vAlign w:val="top"/>
          </w:tcPr>
          <w:p>
            <w:r>
              <w:rPr>
                <w:sz w:val="15"/>
              </w:rPr>
              <w:t>Quote/purchase/cancel/batches</w:t>
            </w:r>
          </w:p>
        </w:tc>
        <w:tc>
          <w:tcPr>
            <w:tcW w:type="dxa" w:w="3384"/>
            <w:tcMar>
              <w:top w:w="90" w:type="dxa"/>
              <w:start w:w="100" w:type="dxa"/>
              <w:bottom w:w="90" w:type="dxa"/>
              <w:end w:w="100" w:type="dxa"/>
            </w:tcMar>
            <w:vAlign w:val="top"/>
          </w:tcPr>
          <w:p>
            <w:r>
              <w:rPr>
                <w:sz w:val="15"/>
              </w:rPr>
              <w:t>Persisted orders, idempotency, transactional writes</w:t>
            </w:r>
          </w:p>
        </w:tc>
        <w:tc>
          <w:tcPr>
            <w:tcW w:type="dxa" w:w="2592"/>
            <w:tcMar>
              <w:top w:w="90" w:type="dxa"/>
              <w:start w:w="100" w:type="dxa"/>
              <w:bottom w:w="90" w:type="dxa"/>
              <w:end w:w="100" w:type="dxa"/>
            </w:tcMar>
            <w:vAlign w:val="top"/>
          </w:tcPr>
          <w:p>
            <w:r>
              <w:rPr>
                <w:sz w:val="15"/>
              </w:rPr>
              <w:t>Same domain semantics</w:t>
            </w:r>
          </w:p>
        </w:tc>
      </w:tr>
      <w:tr>
        <w:trPr>
          <w:cantSplit/>
        </w:trPr>
        <w:tc>
          <w:tcPr>
            <w:tcW w:type="dxa" w:w="1944"/>
            <w:tcMar>
              <w:top w:w="90" w:type="dxa"/>
              <w:start w:w="100" w:type="dxa"/>
              <w:bottom w:w="90" w:type="dxa"/>
              <w:end w:w="100" w:type="dxa"/>
            </w:tcMar>
            <w:vAlign w:val="top"/>
          </w:tcPr>
          <w:p>
            <w:r>
              <w:rPr>
                <w:sz w:val="15"/>
              </w:rPr>
              <w:t>Budget</w:t>
            </w:r>
          </w:p>
        </w:tc>
        <w:tc>
          <w:tcPr>
            <w:tcW w:type="dxa" w:w="2880"/>
            <w:tcMar>
              <w:top w:w="90" w:type="dxa"/>
              <w:start w:w="100" w:type="dxa"/>
              <w:bottom w:w="90" w:type="dxa"/>
              <w:end w:w="100" w:type="dxa"/>
            </w:tcMar>
            <w:vAlign w:val="top"/>
          </w:tcPr>
          <w:p>
            <w:r>
              <w:rPr>
                <w:sz w:val="15"/>
              </w:rPr>
              <w:t>Default + department budgets</w:t>
            </w:r>
          </w:p>
        </w:tc>
        <w:tc>
          <w:tcPr>
            <w:tcW w:type="dxa" w:w="3384"/>
            <w:tcMar>
              <w:top w:w="90" w:type="dxa"/>
              <w:start w:w="100" w:type="dxa"/>
              <w:bottom w:w="90" w:type="dxa"/>
              <w:end w:w="100" w:type="dxa"/>
            </w:tcMar>
            <w:vAlign w:val="top"/>
          </w:tcPr>
          <w:p>
            <w:r>
              <w:rPr>
                <w:sz w:val="15"/>
              </w:rPr>
              <w:t>Persisted budgets/quotas/usage/rollover</w:t>
            </w:r>
          </w:p>
        </w:tc>
        <w:tc>
          <w:tcPr>
            <w:tcW w:type="dxa" w:w="2592"/>
            <w:tcMar>
              <w:top w:w="90" w:type="dxa"/>
              <w:start w:w="100" w:type="dxa"/>
              <w:bottom w:w="90" w:type="dxa"/>
              <w:end w:w="100" w:type="dxa"/>
            </w:tcMar>
            <w:vAlign w:val="top"/>
          </w:tcPr>
          <w:p>
            <w:r>
              <w:rPr>
                <w:sz w:val="15"/>
              </w:rPr>
              <w:t>Relational enforcement</w:t>
            </w:r>
          </w:p>
        </w:tc>
      </w:tr>
      <w:tr>
        <w:trPr>
          <w:cantSplit/>
        </w:trPr>
        <w:tc>
          <w:tcPr>
            <w:tcW w:type="dxa" w:w="1944"/>
            <w:tcMar>
              <w:top w:w="90" w:type="dxa"/>
              <w:start w:w="100" w:type="dxa"/>
              <w:bottom w:w="90" w:type="dxa"/>
              <w:end w:w="100" w:type="dxa"/>
            </w:tcMar>
            <w:vAlign w:val="top"/>
          </w:tcPr>
          <w:p>
            <w:r>
              <w:rPr>
                <w:sz w:val="15"/>
              </w:rPr>
              <w:t>API</w:t>
            </w:r>
          </w:p>
        </w:tc>
        <w:tc>
          <w:tcPr>
            <w:tcW w:type="dxa" w:w="2880"/>
            <w:tcMar>
              <w:top w:w="90" w:type="dxa"/>
              <w:start w:w="100" w:type="dxa"/>
              <w:bottom w:w="90" w:type="dxa"/>
              <w:end w:w="100" w:type="dxa"/>
            </w:tcMar>
            <w:vAlign w:val="top"/>
          </w:tcPr>
          <w:p>
            <w:r>
              <w:rPr>
                <w:sz w:val="15"/>
              </w:rPr>
              <w:t>Console/demo/structured C++</w:t>
            </w:r>
          </w:p>
        </w:tc>
        <w:tc>
          <w:tcPr>
            <w:tcW w:type="dxa" w:w="3384"/>
            <w:tcMar>
              <w:top w:w="90" w:type="dxa"/>
              <w:start w:w="100" w:type="dxa"/>
              <w:bottom w:w="90" w:type="dxa"/>
              <w:end w:w="100" w:type="dxa"/>
            </w:tcMar>
            <w:vAlign w:val="top"/>
          </w:tcPr>
          <w:p>
            <w:r>
              <w:rPr>
                <w:sz w:val="15"/>
              </w:rPr>
              <w:t>FastAPI /api/v1</w:t>
            </w:r>
          </w:p>
        </w:tc>
        <w:tc>
          <w:tcPr>
            <w:tcW w:type="dxa" w:w="2592"/>
            <w:tcMar>
              <w:top w:w="90" w:type="dxa"/>
              <w:start w:w="100" w:type="dxa"/>
              <w:bottom w:w="90" w:type="dxa"/>
              <w:end w:w="100" w:type="dxa"/>
            </w:tcMar>
            <w:vAlign w:val="top"/>
          </w:tcPr>
          <w:p>
            <w:r>
              <w:rPr>
                <w:sz w:val="15"/>
              </w:rPr>
              <w:t>Application-facing interface</w:t>
            </w:r>
          </w:p>
        </w:tc>
      </w:tr>
      <w:tr>
        <w:trPr>
          <w:cantSplit/>
        </w:trPr>
        <w:tc>
          <w:tcPr>
            <w:tcW w:type="dxa" w:w="1944"/>
            <w:tcMar>
              <w:top w:w="90" w:type="dxa"/>
              <w:start w:w="100" w:type="dxa"/>
              <w:bottom w:w="90" w:type="dxa"/>
              <w:end w:w="100" w:type="dxa"/>
            </w:tcMar>
            <w:vAlign w:val="top"/>
          </w:tcPr>
          <w:p>
            <w:r>
              <w:rPr>
                <w:sz w:val="15"/>
              </w:rPr>
              <w:t>Python</w:t>
            </w:r>
          </w:p>
        </w:tc>
        <w:tc>
          <w:tcPr>
            <w:tcW w:type="dxa" w:w="2880"/>
            <w:tcMar>
              <w:top w:w="90" w:type="dxa"/>
              <w:start w:w="100" w:type="dxa"/>
              <w:bottom w:w="90" w:type="dxa"/>
              <w:end w:w="100" w:type="dxa"/>
            </w:tcMar>
            <w:vAlign w:val="top"/>
          </w:tcPr>
          <w:p>
            <w:r>
              <w:rPr>
                <w:sz w:val="15"/>
              </w:rPr>
              <w:t>None</w:t>
            </w:r>
          </w:p>
        </w:tc>
        <w:tc>
          <w:tcPr>
            <w:tcW w:type="dxa" w:w="3384"/>
            <w:tcMar>
              <w:top w:w="90" w:type="dxa"/>
              <w:start w:w="100" w:type="dxa"/>
              <w:bottom w:w="90" w:type="dxa"/>
              <w:end w:w="100" w:type="dxa"/>
            </w:tcMar>
            <w:vAlign w:val="top"/>
          </w:tcPr>
          <w:p>
            <w:r>
              <w:rPr>
                <w:sz w:val="15"/>
              </w:rPr>
              <w:t>pybind11 + CoreService</w:t>
            </w:r>
          </w:p>
        </w:tc>
        <w:tc>
          <w:tcPr>
            <w:tcW w:type="dxa" w:w="2592"/>
            <w:tcMar>
              <w:top w:w="90" w:type="dxa"/>
              <w:start w:w="100" w:type="dxa"/>
              <w:bottom w:w="90" w:type="dxa"/>
              <w:end w:w="100" w:type="dxa"/>
            </w:tcMar>
            <w:vAlign w:val="top"/>
          </w:tcPr>
          <w:p>
            <w:r>
              <w:rPr>
                <w:sz w:val="15"/>
              </w:rPr>
              <w:t>Orchestration boundary</w:t>
            </w:r>
          </w:p>
        </w:tc>
      </w:tr>
      <w:tr>
        <w:trPr>
          <w:cantSplit/>
        </w:trPr>
        <w:tc>
          <w:tcPr>
            <w:tcW w:type="dxa" w:w="1944"/>
            <w:tcMar>
              <w:top w:w="90" w:type="dxa"/>
              <w:start w:w="100" w:type="dxa"/>
              <w:bottom w:w="90" w:type="dxa"/>
              <w:end w:w="100" w:type="dxa"/>
            </w:tcMar>
            <w:vAlign w:val="top"/>
          </w:tcPr>
          <w:p>
            <w:r>
              <w:rPr>
                <w:sz w:val="15"/>
              </w:rPr>
              <w:t>AI</w:t>
            </w:r>
          </w:p>
        </w:tc>
        <w:tc>
          <w:tcPr>
            <w:tcW w:type="dxa" w:w="2880"/>
            <w:tcMar>
              <w:top w:w="90" w:type="dxa"/>
              <w:start w:w="100" w:type="dxa"/>
              <w:bottom w:w="90" w:type="dxa"/>
              <w:end w:w="100" w:type="dxa"/>
            </w:tcMar>
            <w:vAlign w:val="top"/>
          </w:tcPr>
          <w:p>
            <w:r>
              <w:rPr>
                <w:sz w:val="15"/>
              </w:rPr>
              <w:t>None</w:t>
            </w:r>
          </w:p>
        </w:tc>
        <w:tc>
          <w:tcPr>
            <w:tcW w:type="dxa" w:w="3384"/>
            <w:tcMar>
              <w:top w:w="90" w:type="dxa"/>
              <w:start w:w="100" w:type="dxa"/>
              <w:bottom w:w="90" w:type="dxa"/>
              <w:end w:w="100" w:type="dxa"/>
            </w:tcMar>
            <w:vAlign w:val="top"/>
          </w:tcPr>
          <w:p>
            <w:r>
              <w:rPr>
                <w:sz w:val="15"/>
              </w:rPr>
              <w:t>Mock/Gemini/OpenAI + controlled tools</w:t>
            </w:r>
          </w:p>
        </w:tc>
        <w:tc>
          <w:tcPr>
            <w:tcW w:type="dxa" w:w="2592"/>
            <w:tcMar>
              <w:top w:w="90" w:type="dxa"/>
              <w:start w:w="100" w:type="dxa"/>
              <w:bottom w:w="90" w:type="dxa"/>
              <w:end w:w="100" w:type="dxa"/>
            </w:tcMar>
            <w:vAlign w:val="top"/>
          </w:tcPr>
          <w:p>
            <w:r>
              <w:rPr>
                <w:sz w:val="15"/>
              </w:rPr>
              <w:t>Intent interpretation only</w:t>
            </w:r>
          </w:p>
        </w:tc>
      </w:tr>
      <w:tr>
        <w:trPr>
          <w:cantSplit/>
        </w:trPr>
        <w:tc>
          <w:tcPr>
            <w:tcW w:type="dxa" w:w="1944"/>
            <w:tcMar>
              <w:top w:w="90" w:type="dxa"/>
              <w:start w:w="100" w:type="dxa"/>
              <w:bottom w:w="90" w:type="dxa"/>
              <w:end w:w="100" w:type="dxa"/>
            </w:tcMar>
            <w:vAlign w:val="top"/>
          </w:tcPr>
          <w:p>
            <w:r>
              <w:rPr>
                <w:sz w:val="15"/>
              </w:rPr>
              <w:t>Confirmation</w:t>
            </w:r>
          </w:p>
        </w:tc>
        <w:tc>
          <w:tcPr>
            <w:tcW w:type="dxa" w:w="2880"/>
            <w:tcMar>
              <w:top w:w="90" w:type="dxa"/>
              <w:start w:w="100" w:type="dxa"/>
              <w:bottom w:w="90" w:type="dxa"/>
              <w:end w:w="100" w:type="dxa"/>
            </w:tcMar>
            <w:vAlign w:val="top"/>
          </w:tcPr>
          <w:p>
            <w:r>
              <w:rPr>
                <w:sz w:val="15"/>
              </w:rPr>
              <w:t>None</w:t>
            </w:r>
          </w:p>
        </w:tc>
        <w:tc>
          <w:tcPr>
            <w:tcW w:type="dxa" w:w="3384"/>
            <w:tcMar>
              <w:top w:w="90" w:type="dxa"/>
              <w:start w:w="100" w:type="dxa"/>
              <w:bottom w:w="90" w:type="dxa"/>
              <w:end w:w="100" w:type="dxa"/>
            </w:tcMar>
            <w:vAlign w:val="top"/>
          </w:tcPr>
          <w:p>
            <w:r>
              <w:rPr>
                <w:sz w:val="15"/>
              </w:rPr>
              <w:t>High-risk AI confirmation tokens</w:t>
            </w:r>
          </w:p>
        </w:tc>
        <w:tc>
          <w:tcPr>
            <w:tcW w:type="dxa" w:w="2592"/>
            <w:tcMar>
              <w:top w:w="90" w:type="dxa"/>
              <w:start w:w="100" w:type="dxa"/>
              <w:bottom w:w="90" w:type="dxa"/>
              <w:end w:w="100" w:type="dxa"/>
            </w:tcMar>
            <w:vAlign w:val="top"/>
          </w:tcPr>
          <w:p>
            <w:r>
              <w:rPr>
                <w:sz w:val="15"/>
              </w:rPr>
              <w:t>Human/client approval boundary</w:t>
            </w:r>
          </w:p>
        </w:tc>
      </w:tr>
      <w:tr>
        <w:trPr>
          <w:cantSplit/>
        </w:trPr>
        <w:tc>
          <w:tcPr>
            <w:tcW w:type="dxa" w:w="1944"/>
            <w:tcMar>
              <w:top w:w="90" w:type="dxa"/>
              <w:start w:w="100" w:type="dxa"/>
              <w:bottom w:w="90" w:type="dxa"/>
              <w:end w:w="100" w:type="dxa"/>
            </w:tcMar>
            <w:vAlign w:val="top"/>
          </w:tcPr>
          <w:p>
            <w:r>
              <w:rPr>
                <w:sz w:val="15"/>
              </w:rPr>
              <w:t>Testing</w:t>
            </w:r>
          </w:p>
        </w:tc>
        <w:tc>
          <w:tcPr>
            <w:tcW w:type="dxa" w:w="2880"/>
            <w:tcMar>
              <w:top w:w="90" w:type="dxa"/>
              <w:start w:w="100" w:type="dxa"/>
              <w:bottom w:w="90" w:type="dxa"/>
              <w:end w:w="100" w:type="dxa"/>
            </w:tcMar>
            <w:vAlign w:val="top"/>
          </w:tcPr>
          <w:p>
            <w:r>
              <w:rPr>
                <w:sz w:val="15"/>
              </w:rPr>
              <w:t>C++ unit/fault/benchmark</w:t>
            </w:r>
          </w:p>
        </w:tc>
        <w:tc>
          <w:tcPr>
            <w:tcW w:type="dxa" w:w="3384"/>
            <w:tcMar>
              <w:top w:w="90" w:type="dxa"/>
              <w:start w:w="100" w:type="dxa"/>
              <w:bottom w:w="90" w:type="dxa"/>
              <w:end w:w="100" w:type="dxa"/>
            </w:tcMar>
            <w:vAlign w:val="top"/>
          </w:tcPr>
          <w:p>
            <w:r>
              <w:rPr>
                <w:sz w:val="15"/>
              </w:rPr>
              <w:t>C++ + DB + Python + API + AI + concurrency + E2E</w:t>
            </w:r>
          </w:p>
        </w:tc>
        <w:tc>
          <w:tcPr>
            <w:tcW w:type="dxa" w:w="2592"/>
            <w:tcMar>
              <w:top w:w="90" w:type="dxa"/>
              <w:start w:w="100" w:type="dxa"/>
              <w:bottom w:w="90" w:type="dxa"/>
              <w:end w:w="100" w:type="dxa"/>
            </w:tcMar>
            <w:vAlign w:val="top"/>
          </w:tcPr>
          <w:p>
            <w:r>
              <w:rPr>
                <w:sz w:val="15"/>
              </w:rPr>
              <w:t>Layered verification</w:t>
            </w:r>
          </w:p>
        </w:tc>
      </w:tr>
    </w:tbl>
    <w:p/>
    <w:p>
      <w:pPr>
        <w:pStyle w:val="Heading1"/>
      </w:pPr>
      <w:r>
        <w:t>System Mental Model</w:t>
      </w:r>
    </w:p>
    <w:p>
      <w:pPr>
        <w:keepNext w:val="0"/>
      </w:pPr>
      <w:r>
        <w:t>A future reader can reconstruct V2 by following one rule: each layer is allowed to do only one kind of work. The boundaries are intentionally strict because they are what prevent rule drift across C++, Python, SQL and LLM prompts.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244A73"/>
            <w:tcMar>
              <w:top w:w="90" w:type="dxa"/>
              <w:start w:w="100" w:type="dxa"/>
              <w:bottom w:w="90" w:type="dxa"/>
              <w:end w:w="100" w:type="dxa"/>
            </w:tcMar>
          </w:tcPr>
          <w:p>
            <w:r>
              <w:rPr>
                <w:b/>
                <w:color w:val="FFFFFF"/>
                <w:sz w:val="16"/>
              </w:rPr>
              <w:t>Layer</w:t>
            </w:r>
          </w:p>
        </w:tc>
        <w:tc>
          <w:tcPr>
            <w:tcW w:type="dxa" w:w="4320"/>
            <w:shd w:fill="244A73"/>
            <w:tcMar>
              <w:top w:w="90" w:type="dxa"/>
              <w:start w:w="100" w:type="dxa"/>
              <w:bottom w:w="90" w:type="dxa"/>
              <w:end w:w="100" w:type="dxa"/>
            </w:tcMar>
          </w:tcPr>
          <w:p>
            <w:r>
              <w:rPr>
                <w:b/>
                <w:color w:val="FFFFFF"/>
                <w:sz w:val="16"/>
              </w:rPr>
              <w:t>Responsibility</w:t>
            </w:r>
          </w:p>
        </w:tc>
        <w:tc>
          <w:tcPr>
            <w:tcW w:type="dxa" w:w="4248"/>
            <w:shd w:fill="244A73"/>
            <w:tcMar>
              <w:top w:w="90" w:type="dxa"/>
              <w:start w:w="100" w:type="dxa"/>
              <w:bottom w:w="90" w:type="dxa"/>
              <w:end w:w="100" w:type="dxa"/>
            </w:tcMar>
          </w:tcPr>
          <w:p>
            <w:r>
              <w:rPr>
                <w:b/>
                <w:color w:val="FFFFFF"/>
                <w:sz w:val="16"/>
              </w:rPr>
              <w:t>Must not do</w:t>
            </w:r>
          </w:p>
        </w:tc>
      </w:tr>
      <w:tr>
        <w:trPr>
          <w:cantSplit/>
        </w:trPr>
        <w:tc>
          <w:tcPr>
            <w:tcW w:type="dxa" w:w="2232"/>
            <w:tcMar>
              <w:top w:w="90" w:type="dxa"/>
              <w:start w:w="100" w:type="dxa"/>
              <w:bottom w:w="90" w:type="dxa"/>
              <w:end w:w="100" w:type="dxa"/>
            </w:tcMar>
            <w:vAlign w:val="top"/>
          </w:tcPr>
          <w:p>
            <w:r>
              <w:rPr>
                <w:sz w:val="16"/>
              </w:rPr>
              <w:t>User / Client</w:t>
            </w:r>
          </w:p>
        </w:tc>
        <w:tc>
          <w:tcPr>
            <w:tcW w:type="dxa" w:w="4320"/>
            <w:tcMar>
              <w:top w:w="90" w:type="dxa"/>
              <w:start w:w="100" w:type="dxa"/>
              <w:bottom w:w="90" w:type="dxa"/>
              <w:end w:w="100" w:type="dxa"/>
            </w:tcMar>
            <w:vAlign w:val="top"/>
          </w:tcPr>
          <w:p>
            <w:r>
              <w:rPr>
                <w:sz w:val="16"/>
              </w:rPr>
              <w:t>Requests and confirmations</w:t>
            </w:r>
          </w:p>
        </w:tc>
        <w:tc>
          <w:tcPr>
            <w:tcW w:type="dxa" w:w="4248"/>
            <w:tcMar>
              <w:top w:w="90" w:type="dxa"/>
              <w:start w:w="100" w:type="dxa"/>
              <w:bottom w:w="90" w:type="dxa"/>
              <w:end w:w="100" w:type="dxa"/>
            </w:tcMar>
            <w:vAlign w:val="top"/>
          </w:tcPr>
          <w:p>
            <w:r>
              <w:rPr>
                <w:sz w:val="16"/>
              </w:rPr>
              <w:t>No business-rule authority</w:t>
            </w:r>
          </w:p>
        </w:tc>
      </w:tr>
      <w:tr>
        <w:trPr>
          <w:cantSplit/>
        </w:trPr>
        <w:tc>
          <w:tcPr>
            <w:tcW w:type="dxa" w:w="2232"/>
            <w:tcMar>
              <w:top w:w="90" w:type="dxa"/>
              <w:start w:w="100" w:type="dxa"/>
              <w:bottom w:w="90" w:type="dxa"/>
              <w:end w:w="100" w:type="dxa"/>
            </w:tcMar>
            <w:vAlign w:val="top"/>
          </w:tcPr>
          <w:p>
            <w:r>
              <w:rPr>
                <w:sz w:val="16"/>
              </w:rPr>
              <w:t>FastAPI</w:t>
            </w:r>
          </w:p>
        </w:tc>
        <w:tc>
          <w:tcPr>
            <w:tcW w:type="dxa" w:w="4320"/>
            <w:tcMar>
              <w:top w:w="90" w:type="dxa"/>
              <w:start w:w="100" w:type="dxa"/>
              <w:bottom w:w="90" w:type="dxa"/>
              <w:end w:w="100" w:type="dxa"/>
            </w:tcMar>
            <w:vAlign w:val="top"/>
          </w:tcPr>
          <w:p>
            <w:r>
              <w:rPr>
                <w:sz w:val="16"/>
              </w:rPr>
              <w:t>HTTP contracts, validation, routing</w:t>
            </w:r>
          </w:p>
        </w:tc>
        <w:tc>
          <w:tcPr>
            <w:tcW w:type="dxa" w:w="4248"/>
            <w:tcMar>
              <w:top w:w="90" w:type="dxa"/>
              <w:start w:w="100" w:type="dxa"/>
              <w:bottom w:w="90" w:type="dxa"/>
              <w:end w:w="100" w:type="dxa"/>
            </w:tcMar>
            <w:vAlign w:val="top"/>
          </w:tcPr>
          <w:p>
            <w:r>
              <w:rPr>
                <w:sz w:val="16"/>
              </w:rPr>
              <w:t>No direct SQL</w:t>
            </w:r>
          </w:p>
        </w:tc>
      </w:tr>
      <w:tr>
        <w:trPr>
          <w:cantSplit/>
        </w:trPr>
        <w:tc>
          <w:tcPr>
            <w:tcW w:type="dxa" w:w="2232"/>
            <w:tcMar>
              <w:top w:w="90" w:type="dxa"/>
              <w:start w:w="100" w:type="dxa"/>
              <w:bottom w:w="90" w:type="dxa"/>
              <w:end w:w="100" w:type="dxa"/>
            </w:tcMar>
            <w:vAlign w:val="top"/>
          </w:tcPr>
          <w:p>
            <w:r>
              <w:rPr>
                <w:sz w:val="16"/>
              </w:rPr>
              <w:t>Python CoreService</w:t>
            </w:r>
          </w:p>
        </w:tc>
        <w:tc>
          <w:tcPr>
            <w:tcW w:type="dxa" w:w="4320"/>
            <w:tcMar>
              <w:top w:w="90" w:type="dxa"/>
              <w:start w:w="100" w:type="dxa"/>
              <w:bottom w:w="90" w:type="dxa"/>
              <w:end w:w="100" w:type="dxa"/>
            </w:tcMar>
            <w:vAlign w:val="top"/>
          </w:tcPr>
          <w:p>
            <w:r>
              <w:rPr>
                <w:sz w:val="16"/>
              </w:rPr>
              <w:t>Orchestration and adapter layer</w:t>
            </w:r>
          </w:p>
        </w:tc>
        <w:tc>
          <w:tcPr>
            <w:tcW w:type="dxa" w:w="4248"/>
            <w:tcMar>
              <w:top w:w="90" w:type="dxa"/>
              <w:start w:w="100" w:type="dxa"/>
              <w:bottom w:w="90" w:type="dxa"/>
              <w:end w:w="100" w:type="dxa"/>
            </w:tcMar>
            <w:vAlign w:val="top"/>
          </w:tcPr>
          <w:p>
            <w:r>
              <w:rPr>
                <w:sz w:val="16"/>
              </w:rPr>
              <w:t>No duplicate pricing/quota rules</w:t>
            </w:r>
          </w:p>
        </w:tc>
      </w:tr>
      <w:tr>
        <w:trPr>
          <w:cantSplit/>
        </w:trPr>
        <w:tc>
          <w:tcPr>
            <w:tcW w:type="dxa" w:w="2232"/>
            <w:tcMar>
              <w:top w:w="90" w:type="dxa"/>
              <w:start w:w="100" w:type="dxa"/>
              <w:bottom w:w="90" w:type="dxa"/>
              <w:end w:w="100" w:type="dxa"/>
            </w:tcMar>
            <w:vAlign w:val="top"/>
          </w:tcPr>
          <w:p>
            <w:r>
              <w:rPr>
                <w:sz w:val="16"/>
              </w:rPr>
              <w:t>AI Provider Layer</w:t>
            </w:r>
          </w:p>
        </w:tc>
        <w:tc>
          <w:tcPr>
            <w:tcW w:type="dxa" w:w="4320"/>
            <w:tcMar>
              <w:top w:w="90" w:type="dxa"/>
              <w:start w:w="100" w:type="dxa"/>
              <w:bottom w:w="90" w:type="dxa"/>
              <w:end w:w="100" w:type="dxa"/>
            </w:tcMar>
            <w:vAlign w:val="top"/>
          </w:tcPr>
          <w:p>
            <w:r>
              <w:rPr>
                <w:sz w:val="16"/>
              </w:rPr>
              <w:t>Intent → normalized ToolCall</w:t>
            </w:r>
          </w:p>
        </w:tc>
        <w:tc>
          <w:tcPr>
            <w:tcW w:type="dxa" w:w="4248"/>
            <w:tcMar>
              <w:top w:w="90" w:type="dxa"/>
              <w:start w:w="100" w:type="dxa"/>
              <w:bottom w:w="90" w:type="dxa"/>
              <w:end w:w="100" w:type="dxa"/>
            </w:tcMar>
            <w:vAlign w:val="top"/>
          </w:tcPr>
          <w:p>
            <w:r>
              <w:rPr>
                <w:sz w:val="16"/>
              </w:rPr>
              <w:t>No authoritative calculations</w:t>
            </w:r>
          </w:p>
        </w:tc>
      </w:tr>
      <w:tr>
        <w:trPr>
          <w:cantSplit/>
        </w:trPr>
        <w:tc>
          <w:tcPr>
            <w:tcW w:type="dxa" w:w="2232"/>
            <w:tcMar>
              <w:top w:w="90" w:type="dxa"/>
              <w:start w:w="100" w:type="dxa"/>
              <w:bottom w:w="90" w:type="dxa"/>
              <w:end w:w="100" w:type="dxa"/>
            </w:tcMar>
            <w:vAlign w:val="top"/>
          </w:tcPr>
          <w:p>
            <w:r>
              <w:rPr>
                <w:sz w:val="16"/>
              </w:rPr>
              <w:t>Tool Registry</w:t>
            </w:r>
          </w:p>
        </w:tc>
        <w:tc>
          <w:tcPr>
            <w:tcW w:type="dxa" w:w="4320"/>
            <w:tcMar>
              <w:top w:w="90" w:type="dxa"/>
              <w:start w:w="100" w:type="dxa"/>
              <w:bottom w:w="90" w:type="dxa"/>
              <w:end w:w="100" w:type="dxa"/>
            </w:tcMar>
            <w:vAlign w:val="top"/>
          </w:tcPr>
          <w:p>
            <w:r>
              <w:rPr>
                <w:sz w:val="16"/>
              </w:rPr>
              <w:t>Typed allowlist + action class</w:t>
            </w:r>
          </w:p>
        </w:tc>
        <w:tc>
          <w:tcPr>
            <w:tcW w:type="dxa" w:w="4248"/>
            <w:tcMar>
              <w:top w:w="90" w:type="dxa"/>
              <w:start w:w="100" w:type="dxa"/>
              <w:bottom w:w="90" w:type="dxa"/>
              <w:end w:w="100" w:type="dxa"/>
            </w:tcMar>
            <w:vAlign w:val="top"/>
          </w:tcPr>
          <w:p>
            <w:r>
              <w:rPr>
                <w:sz w:val="16"/>
              </w:rPr>
              <w:t>No raw DB access</w:t>
            </w:r>
          </w:p>
        </w:tc>
      </w:tr>
      <w:tr>
        <w:trPr>
          <w:cantSplit/>
        </w:trPr>
        <w:tc>
          <w:tcPr>
            <w:tcW w:type="dxa" w:w="2232"/>
            <w:tcMar>
              <w:top w:w="90" w:type="dxa"/>
              <w:start w:w="100" w:type="dxa"/>
              <w:bottom w:w="90" w:type="dxa"/>
              <w:end w:w="100" w:type="dxa"/>
            </w:tcMar>
            <w:vAlign w:val="top"/>
          </w:tcPr>
          <w:p>
            <w:r>
              <w:rPr>
                <w:sz w:val="16"/>
              </w:rPr>
              <w:t>Confirmation Service</w:t>
            </w:r>
          </w:p>
        </w:tc>
        <w:tc>
          <w:tcPr>
            <w:tcW w:type="dxa" w:w="4320"/>
            <w:tcMar>
              <w:top w:w="90" w:type="dxa"/>
              <w:start w:w="100" w:type="dxa"/>
              <w:bottom w:w="90" w:type="dxa"/>
              <w:end w:w="100" w:type="dxa"/>
            </w:tcMar>
            <w:vAlign w:val="top"/>
          </w:tcPr>
          <w:p>
            <w:r>
              <w:rPr>
                <w:sz w:val="16"/>
              </w:rPr>
              <w:t>High-risk proposal/token lifecycle</w:t>
            </w:r>
          </w:p>
        </w:tc>
        <w:tc>
          <w:tcPr>
            <w:tcW w:type="dxa" w:w="4248"/>
            <w:tcMar>
              <w:top w:w="90" w:type="dxa"/>
              <w:start w:w="100" w:type="dxa"/>
              <w:bottom w:w="90" w:type="dxa"/>
              <w:end w:w="100" w:type="dxa"/>
            </w:tcMar>
            <w:vAlign w:val="top"/>
          </w:tcPr>
          <w:p>
            <w:r>
              <w:rPr>
                <w:sz w:val="16"/>
              </w:rPr>
              <w:t>Human/client confirmation only</w:t>
            </w:r>
          </w:p>
        </w:tc>
      </w:tr>
      <w:tr>
        <w:trPr>
          <w:cantSplit/>
        </w:trPr>
        <w:tc>
          <w:tcPr>
            <w:tcW w:type="dxa" w:w="2232"/>
            <w:tcMar>
              <w:top w:w="90" w:type="dxa"/>
              <w:start w:w="100" w:type="dxa"/>
              <w:bottom w:w="90" w:type="dxa"/>
              <w:end w:w="100" w:type="dxa"/>
            </w:tcMar>
            <w:vAlign w:val="top"/>
          </w:tcPr>
          <w:p>
            <w:r>
              <w:rPr>
                <w:sz w:val="16"/>
              </w:rPr>
              <w:t>pybind11 Application</w:t>
            </w:r>
          </w:p>
        </w:tc>
        <w:tc>
          <w:tcPr>
            <w:tcW w:type="dxa" w:w="4320"/>
            <w:tcMar>
              <w:top w:w="90" w:type="dxa"/>
              <w:start w:w="100" w:type="dxa"/>
              <w:bottom w:w="90" w:type="dxa"/>
              <w:end w:w="100" w:type="dxa"/>
            </w:tcMar>
            <w:vAlign w:val="top"/>
          </w:tcPr>
          <w:p>
            <w:r>
              <w:rPr>
                <w:sz w:val="16"/>
              </w:rPr>
              <w:t>Python-native bridge into C++</w:t>
            </w:r>
          </w:p>
        </w:tc>
        <w:tc>
          <w:tcPr>
            <w:tcW w:type="dxa" w:w="4248"/>
            <w:tcMar>
              <w:top w:w="90" w:type="dxa"/>
              <w:start w:w="100" w:type="dxa"/>
              <w:bottom w:w="90" w:type="dxa"/>
              <w:end w:w="100" w:type="dxa"/>
            </w:tcMar>
            <w:vAlign w:val="top"/>
          </w:tcPr>
          <w:p>
            <w:r>
              <w:rPr>
                <w:sz w:val="16"/>
              </w:rPr>
              <w:t>No internal mutable Catalog exposure</w:t>
            </w:r>
          </w:p>
        </w:tc>
      </w:tr>
      <w:tr>
        <w:trPr>
          <w:cantSplit/>
        </w:trPr>
        <w:tc>
          <w:tcPr>
            <w:tcW w:type="dxa" w:w="2232"/>
            <w:tcMar>
              <w:top w:w="90" w:type="dxa"/>
              <w:start w:w="100" w:type="dxa"/>
              <w:bottom w:w="90" w:type="dxa"/>
              <w:end w:w="100" w:type="dxa"/>
            </w:tcMar>
            <w:vAlign w:val="top"/>
          </w:tcPr>
          <w:p>
            <w:r>
              <w:rPr>
                <w:sz w:val="16"/>
              </w:rPr>
              <w:t>C++ PostgresRepository</w:t>
            </w:r>
          </w:p>
        </w:tc>
        <w:tc>
          <w:tcPr>
            <w:tcW w:type="dxa" w:w="4320"/>
            <w:tcMar>
              <w:top w:w="90" w:type="dxa"/>
              <w:start w:w="100" w:type="dxa"/>
              <w:bottom w:w="90" w:type="dxa"/>
              <w:end w:w="100" w:type="dxa"/>
            </w:tcMar>
            <w:vAlign w:val="top"/>
          </w:tcPr>
          <w:p>
            <w:r>
              <w:rPr>
                <w:sz w:val="16"/>
              </w:rPr>
              <w:t>Transactions, persistence, named operations</w:t>
            </w:r>
          </w:p>
        </w:tc>
        <w:tc>
          <w:tcPr>
            <w:tcW w:type="dxa" w:w="4248"/>
            <w:tcMar>
              <w:top w:w="90" w:type="dxa"/>
              <w:start w:w="100" w:type="dxa"/>
              <w:bottom w:w="90" w:type="dxa"/>
              <w:end w:w="100" w:type="dxa"/>
            </w:tcMar>
            <w:vAlign w:val="top"/>
          </w:tcPr>
          <w:p>
            <w:r>
              <w:rPr>
                <w:sz w:val="16"/>
              </w:rPr>
              <w:t>Parameterized SQL only</w:t>
            </w:r>
          </w:p>
        </w:tc>
      </w:tr>
      <w:tr>
        <w:trPr>
          <w:cantSplit/>
        </w:trPr>
        <w:tc>
          <w:tcPr>
            <w:tcW w:type="dxa" w:w="2232"/>
            <w:tcMar>
              <w:top w:w="90" w:type="dxa"/>
              <w:start w:w="100" w:type="dxa"/>
              <w:bottom w:w="90" w:type="dxa"/>
              <w:end w:w="100" w:type="dxa"/>
            </w:tcMar>
            <w:vAlign w:val="top"/>
          </w:tcPr>
          <w:p>
            <w:r>
              <w:rPr>
                <w:sz w:val="16"/>
              </w:rPr>
              <w:t>V1 Domain</w:t>
            </w:r>
          </w:p>
        </w:tc>
        <w:tc>
          <w:tcPr>
            <w:tcW w:type="dxa" w:w="4320"/>
            <w:tcMar>
              <w:top w:w="90" w:type="dxa"/>
              <w:start w:w="100" w:type="dxa"/>
              <w:bottom w:w="90" w:type="dxa"/>
              <w:end w:w="100" w:type="dxa"/>
            </w:tcMar>
            <w:vAlign w:val="top"/>
          </w:tcPr>
          <w:p>
            <w:r>
              <w:rPr>
                <w:sz w:val="16"/>
              </w:rPr>
              <w:t>Pricing, budgets, quotas, lending, acquisition</w:t>
            </w:r>
          </w:p>
        </w:tc>
        <w:tc>
          <w:tcPr>
            <w:tcW w:type="dxa" w:w="4248"/>
            <w:tcMar>
              <w:top w:w="90" w:type="dxa"/>
              <w:start w:w="100" w:type="dxa"/>
              <w:bottom w:w="90" w:type="dxa"/>
              <w:end w:w="100" w:type="dxa"/>
            </w:tcMar>
            <w:vAlign w:val="top"/>
          </w:tcPr>
          <w:p>
            <w:r>
              <w:rPr>
                <w:sz w:val="16"/>
              </w:rPr>
              <w:t>Deterministic authority</w:t>
            </w:r>
          </w:p>
        </w:tc>
      </w:tr>
      <w:tr>
        <w:trPr>
          <w:cantSplit/>
        </w:trPr>
        <w:tc>
          <w:tcPr>
            <w:tcW w:type="dxa" w:w="2232"/>
            <w:tcMar>
              <w:top w:w="90" w:type="dxa"/>
              <w:start w:w="100" w:type="dxa"/>
              <w:bottom w:w="90" w:type="dxa"/>
              <w:end w:w="100" w:type="dxa"/>
            </w:tcMar>
            <w:vAlign w:val="top"/>
          </w:tcPr>
          <w:p>
            <w:r>
              <w:rPr>
                <w:sz w:val="16"/>
              </w:rPr>
              <w:t>PostgreSQL</w:t>
            </w:r>
          </w:p>
        </w:tc>
        <w:tc>
          <w:tcPr>
            <w:tcW w:type="dxa" w:w="4320"/>
            <w:tcMar>
              <w:top w:w="90" w:type="dxa"/>
              <w:start w:w="100" w:type="dxa"/>
              <w:bottom w:w="90" w:type="dxa"/>
              <w:end w:w="100" w:type="dxa"/>
            </w:tcMar>
            <w:vAlign w:val="top"/>
          </w:tcPr>
          <w:p>
            <w:r>
              <w:rPr>
                <w:sz w:val="16"/>
              </w:rPr>
              <w:t>Durable state, constraints, indexes</w:t>
            </w:r>
          </w:p>
        </w:tc>
        <w:tc>
          <w:tcPr>
            <w:tcW w:type="dxa" w:w="4248"/>
            <w:tcMar>
              <w:top w:w="90" w:type="dxa"/>
              <w:start w:w="100" w:type="dxa"/>
              <w:bottom w:w="90" w:type="dxa"/>
              <w:end w:w="100" w:type="dxa"/>
            </w:tcMar>
            <w:vAlign w:val="top"/>
          </w:tcPr>
          <w:p>
            <w:r>
              <w:rPr>
                <w:sz w:val="16"/>
              </w:rPr>
              <w:t>Persistent authority</w:t>
            </w:r>
          </w:p>
        </w:tc>
      </w:tr>
    </w:tbl>
    <w:p/>
    <w:p>
      <w:pPr>
        <w:pStyle w:val="Heading2"/>
      </w:pPr>
      <w:r>
        <w:t>Request flow</w:t>
      </w:r>
    </w:p>
    <w:p>
      <w:pPr>
        <w:pStyle w:val="CodeBlock"/>
        <w:keepNext w:val="0"/>
        <w:keepLines/>
        <w:shd w:fill="F5F7F9"/>
      </w:pPr>
      <w:r>
        <w:t>Client / user</w:t>
      </w:r>
      <w:r>
        <w:br/>
      </w:r>
      <w:r>
        <w:t xml:space="preserve">    |</w:t>
      </w:r>
      <w:r>
        <w:br/>
      </w:r>
      <w:r>
        <w:t xml:space="preserve">    v</w:t>
      </w:r>
      <w:r>
        <w:br/>
      </w:r>
      <w:r>
        <w:t>FastAPI + Pydantic</w:t>
      </w:r>
      <w:r>
        <w:br/>
      </w:r>
      <w:r>
        <w:t xml:space="preserve">    |</w:t>
      </w:r>
      <w:r>
        <w:br/>
      </w:r>
      <w:r>
        <w:t xml:space="preserve">    v</w:t>
      </w:r>
      <w:r>
        <w:br/>
      </w:r>
      <w:r>
        <w:t>Python CoreService / Assistant</w:t>
      </w:r>
      <w:r>
        <w:br/>
      </w:r>
      <w:r>
        <w:t xml:space="preserve">    |</w:t>
      </w:r>
      <w:r>
        <w:br/>
      </w:r>
      <w:r>
        <w:t xml:space="preserve">    +--&gt; provider-neutral LLM tool selection (optional)</w:t>
      </w:r>
      <w:r>
        <w:br/>
      </w:r>
      <w:r>
        <w:t xml:space="preserve">    |</w:t>
      </w:r>
      <w:r>
        <w:br/>
      </w:r>
      <w:r>
        <w:t xml:space="preserve">    v</w:t>
      </w:r>
      <w:r>
        <w:br/>
      </w:r>
      <w:r>
        <w:t>pybind11 application binding</w:t>
      </w:r>
      <w:r>
        <w:br/>
      </w:r>
      <w:r>
        <w:t xml:space="preserve">    |</w:t>
      </w:r>
      <w:r>
        <w:br/>
      </w:r>
      <w:r>
        <w:t xml:space="preserve">    v</w:t>
      </w:r>
      <w:r>
        <w:br/>
      </w:r>
      <w:r>
        <w:t>C++ repository/application layer</w:t>
      </w:r>
      <w:r>
        <w:br/>
      </w:r>
      <w:r>
        <w:t xml:space="preserve">    |</w:t>
      </w:r>
      <w:r>
        <w:br/>
      </w:r>
      <w:r>
        <w:t xml:space="preserve">    +--&gt; V1 deterministic domain rules</w:t>
      </w:r>
      <w:r>
        <w:br/>
      </w:r>
      <w:r>
        <w:t xml:space="preserve">    |</w:t>
      </w:r>
      <w:r>
        <w:br/>
      </w:r>
      <w:r>
        <w:t xml:space="preserve">    v</w:t>
      </w:r>
      <w:r>
        <w:br/>
      </w:r>
      <w:r>
        <w:t>PostgreSQL transaction</w:t>
      </w:r>
      <w:r>
        <w:br/>
      </w:r>
      <w:r>
        <w:t xml:space="preserve">    |</w:t>
      </w:r>
      <w:r>
        <w:br/>
      </w:r>
      <w:r>
        <w:t xml:space="preserve">    v</w:t>
      </w:r>
      <w:r>
        <w:br/>
      </w:r>
      <w:r>
        <w:t>Structured result back to client</w:t>
      </w:r>
    </w:p>
    <w:p>
      <w:pPr>
        <w:pStyle w:val="Heading1"/>
      </w:pPr>
      <w:r>
        <w:t>Target Architecture</w:t>
      </w:r>
    </w:p>
    <w:p>
      <w:pPr>
        <w:keepNext w:val="0"/>
      </w:pPr>
      <w:r>
        <w:t>V2 is a modular monolith. FastAPI, Python orchestration, native C++ and PostgreSQL are separate layers but one application boundary. This keeps deployment and debugging manageable while preserving strong internal contracts.</w:t>
      </w:r>
    </w:p>
    <w:p>
      <w:pPr>
        <w:pStyle w:val="ListBullet"/>
      </w:pPr>
      <w:r>
        <w:t>Client-facing interfaces depend on structured schemas rather than internal C++ object layout.</w:t>
      </w:r>
    </w:p>
    <w:p>
      <w:pPr>
        <w:pStyle w:val="ListBullet"/>
      </w:pPr>
      <w:r>
        <w:t>Python never parses console output from V1.</w:t>
      </w:r>
    </w:p>
    <w:p>
      <w:pPr>
        <w:pStyle w:val="ListBullet"/>
      </w:pPr>
      <w:r>
        <w:t>Repository methods are named application operations, not arbitrary generic SQL execution hooks.</w:t>
      </w:r>
    </w:p>
    <w:p>
      <w:pPr>
        <w:pStyle w:val="ListBullet"/>
      </w:pPr>
      <w:r>
        <w:t>PostgreSQL constraints reinforce integrity but do not replace the C++ domain model.</w:t>
      </w:r>
    </w:p>
    <w:p>
      <w:pPr>
        <w:pStyle w:val="ListBullet"/>
      </w:pPr>
      <w:r>
        <w:t>The AI subsystem invokes the same application tools as other clients; it is not a privileged bypass path.</w:t>
      </w:r>
    </w:p>
    <w:p>
      <w:pPr>
        <w:pStyle w:val="Heading1"/>
      </w:pPr>
      <w:r>
        <w:t>Authority Boundaries and Invariants</w:t>
      </w:r>
    </w:p>
    <w:p>
      <w:pPr>
        <w:keepNext w:val="0"/>
      </w:pPr>
      <w:r>
        <w:t>These are release-level invariants. Breaking one requires an explicit versioned design decision and new regression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4A73"/>
            <w:tcMar>
              <w:top w:w="90" w:type="dxa"/>
              <w:start w:w="100" w:type="dxa"/>
              <w:bottom w:w="90" w:type="dxa"/>
              <w:end w:w="100" w:type="dxa"/>
            </w:tcMar>
          </w:tcPr>
          <w:p>
            <w:r>
              <w:rPr>
                <w:b/>
                <w:color w:val="FFFFFF"/>
                <w:sz w:val="16"/>
              </w:rPr>
              <w:t>Invariant</w:t>
            </w:r>
          </w:p>
        </w:tc>
        <w:tc>
          <w:tcPr>
            <w:tcW w:type="dxa" w:w="7920"/>
            <w:shd w:fill="244A73"/>
            <w:tcMar>
              <w:top w:w="90" w:type="dxa"/>
              <w:start w:w="100" w:type="dxa"/>
              <w:bottom w:w="90" w:type="dxa"/>
              <w:end w:w="100" w:type="dxa"/>
            </w:tcMar>
          </w:tcPr>
          <w:p>
            <w:r>
              <w:rPr>
                <w:b/>
                <w:color w:val="FFFFFF"/>
                <w:sz w:val="16"/>
              </w:rPr>
              <w:t>Canonical rule</w:t>
            </w:r>
          </w:p>
        </w:tc>
      </w:tr>
      <w:tr>
        <w:trPr>
          <w:cantSplit/>
        </w:trPr>
        <w:tc>
          <w:tcPr>
            <w:tcW w:type="dxa" w:w="2880"/>
            <w:tcMar>
              <w:top w:w="90" w:type="dxa"/>
              <w:start w:w="100" w:type="dxa"/>
              <w:bottom w:w="90" w:type="dxa"/>
              <w:end w:w="100" w:type="dxa"/>
            </w:tcMar>
            <w:vAlign w:val="top"/>
          </w:tcPr>
          <w:p>
            <w:r>
              <w:rPr>
                <w:sz w:val="16"/>
              </w:rPr>
              <w:t>Domain authority</w:t>
            </w:r>
          </w:p>
        </w:tc>
        <w:tc>
          <w:tcPr>
            <w:tcW w:type="dxa" w:w="7920"/>
            <w:tcMar>
              <w:top w:w="90" w:type="dxa"/>
              <w:start w:w="100" w:type="dxa"/>
              <w:bottom w:w="90" w:type="dxa"/>
              <w:end w:w="100" w:type="dxa"/>
            </w:tcMar>
            <w:vAlign w:val="top"/>
          </w:tcPr>
          <w:p>
            <w:r>
              <w:rPr>
                <w:sz w:val="16"/>
              </w:rPr>
              <w:t>C++ V1 domain remains authoritative</w:t>
            </w:r>
          </w:p>
        </w:tc>
      </w:tr>
      <w:tr>
        <w:trPr>
          <w:cantSplit/>
        </w:trPr>
        <w:tc>
          <w:tcPr>
            <w:tcW w:type="dxa" w:w="2880"/>
            <w:tcMar>
              <w:top w:w="90" w:type="dxa"/>
              <w:start w:w="100" w:type="dxa"/>
              <w:bottom w:w="90" w:type="dxa"/>
              <w:end w:w="100" w:type="dxa"/>
            </w:tcMar>
            <w:vAlign w:val="top"/>
          </w:tcPr>
          <w:p>
            <w:r>
              <w:rPr>
                <w:sz w:val="16"/>
              </w:rPr>
              <w:t>Persistence authority</w:t>
            </w:r>
          </w:p>
        </w:tc>
        <w:tc>
          <w:tcPr>
            <w:tcW w:type="dxa" w:w="7920"/>
            <w:tcMar>
              <w:top w:w="90" w:type="dxa"/>
              <w:start w:w="100" w:type="dxa"/>
              <w:bottom w:w="90" w:type="dxa"/>
              <w:end w:w="100" w:type="dxa"/>
            </w:tcMar>
            <w:vAlign w:val="top"/>
          </w:tcPr>
          <w:p>
            <w:r>
              <w:rPr>
                <w:sz w:val="16"/>
              </w:rPr>
              <w:t>PostgreSQL stores authoritative durable state</w:t>
            </w:r>
          </w:p>
        </w:tc>
      </w:tr>
      <w:tr>
        <w:trPr>
          <w:cantSplit/>
        </w:trPr>
        <w:tc>
          <w:tcPr>
            <w:tcW w:type="dxa" w:w="2880"/>
            <w:tcMar>
              <w:top w:w="90" w:type="dxa"/>
              <w:start w:w="100" w:type="dxa"/>
              <w:bottom w:w="90" w:type="dxa"/>
              <w:end w:w="100" w:type="dxa"/>
            </w:tcMar>
            <w:vAlign w:val="top"/>
          </w:tcPr>
          <w:p>
            <w:r>
              <w:rPr>
                <w:sz w:val="16"/>
              </w:rPr>
              <w:t>Python role</w:t>
            </w:r>
          </w:p>
        </w:tc>
        <w:tc>
          <w:tcPr>
            <w:tcW w:type="dxa" w:w="7920"/>
            <w:tcMar>
              <w:top w:w="90" w:type="dxa"/>
              <w:start w:w="100" w:type="dxa"/>
              <w:bottom w:w="90" w:type="dxa"/>
              <w:end w:w="100" w:type="dxa"/>
            </w:tcMar>
            <w:vAlign w:val="top"/>
          </w:tcPr>
          <w:p>
            <w:r>
              <w:rPr>
                <w:sz w:val="16"/>
              </w:rPr>
              <w:t>Orchestration, validation adapters, API and AI integration</w:t>
            </w:r>
          </w:p>
        </w:tc>
      </w:tr>
      <w:tr>
        <w:trPr>
          <w:cantSplit/>
        </w:trPr>
        <w:tc>
          <w:tcPr>
            <w:tcW w:type="dxa" w:w="2880"/>
            <w:tcMar>
              <w:top w:w="90" w:type="dxa"/>
              <w:start w:w="100" w:type="dxa"/>
              <w:bottom w:w="90" w:type="dxa"/>
              <w:end w:w="100" w:type="dxa"/>
            </w:tcMar>
            <w:vAlign w:val="top"/>
          </w:tcPr>
          <w:p>
            <w:r>
              <w:rPr>
                <w:sz w:val="16"/>
              </w:rPr>
              <w:t>LLM role</w:t>
            </w:r>
          </w:p>
        </w:tc>
        <w:tc>
          <w:tcPr>
            <w:tcW w:type="dxa" w:w="7920"/>
            <w:tcMar>
              <w:top w:w="90" w:type="dxa"/>
              <w:start w:w="100" w:type="dxa"/>
              <w:bottom w:w="90" w:type="dxa"/>
              <w:end w:w="100" w:type="dxa"/>
            </w:tcMar>
            <w:vAlign w:val="top"/>
          </w:tcPr>
          <w:p>
            <w:r>
              <w:rPr>
                <w:sz w:val="16"/>
              </w:rPr>
              <w:t>Intent interpretation only</w:t>
            </w:r>
          </w:p>
        </w:tc>
      </w:tr>
      <w:tr>
        <w:trPr>
          <w:cantSplit/>
        </w:trPr>
        <w:tc>
          <w:tcPr>
            <w:tcW w:type="dxa" w:w="2880"/>
            <w:tcMar>
              <w:top w:w="90" w:type="dxa"/>
              <w:start w:w="100" w:type="dxa"/>
              <w:bottom w:w="90" w:type="dxa"/>
              <w:end w:w="100" w:type="dxa"/>
            </w:tcMar>
            <w:vAlign w:val="top"/>
          </w:tcPr>
          <w:p>
            <w:r>
              <w:rPr>
                <w:sz w:val="16"/>
              </w:rPr>
              <w:t>Money</w:t>
            </w:r>
          </w:p>
        </w:tc>
        <w:tc>
          <w:tcPr>
            <w:tcW w:type="dxa" w:w="7920"/>
            <w:tcMar>
              <w:top w:w="90" w:type="dxa"/>
              <w:start w:w="100" w:type="dxa"/>
              <w:bottom w:w="90" w:type="dxa"/>
              <w:end w:w="100" w:type="dxa"/>
            </w:tcMar>
            <w:vAlign w:val="top"/>
          </w:tcPr>
          <w:p>
            <w:r>
              <w:rPr>
                <w:sz w:val="16"/>
              </w:rPr>
              <w:t>Integer minor units + currency; no authoritative floats</w:t>
            </w:r>
          </w:p>
        </w:tc>
      </w:tr>
      <w:tr>
        <w:trPr>
          <w:cantSplit/>
        </w:trPr>
        <w:tc>
          <w:tcPr>
            <w:tcW w:type="dxa" w:w="2880"/>
            <w:tcMar>
              <w:top w:w="90" w:type="dxa"/>
              <w:start w:w="100" w:type="dxa"/>
              <w:bottom w:w="90" w:type="dxa"/>
              <w:end w:w="100" w:type="dxa"/>
            </w:tcMar>
            <w:vAlign w:val="top"/>
          </w:tcPr>
          <w:p>
            <w:r>
              <w:rPr>
                <w:sz w:val="16"/>
              </w:rPr>
              <w:t>Currency</w:t>
            </w:r>
          </w:p>
        </w:tc>
        <w:tc>
          <w:tcPr>
            <w:tcW w:type="dxa" w:w="7920"/>
            <w:tcMar>
              <w:top w:w="90" w:type="dxa"/>
              <w:start w:w="100" w:type="dxa"/>
              <w:bottom w:w="90" w:type="dxa"/>
              <w:end w:w="100" w:type="dxa"/>
            </w:tcMar>
            <w:vAlign w:val="top"/>
          </w:tcPr>
          <w:p>
            <w:r>
              <w:rPr>
                <w:sz w:val="16"/>
              </w:rPr>
              <w:t>Mixed-currency arithmetic/order constraints preserved</w:t>
            </w:r>
          </w:p>
        </w:tc>
      </w:tr>
      <w:tr>
        <w:trPr>
          <w:cantSplit/>
        </w:trPr>
        <w:tc>
          <w:tcPr>
            <w:tcW w:type="dxa" w:w="2880"/>
            <w:tcMar>
              <w:top w:w="90" w:type="dxa"/>
              <w:start w:w="100" w:type="dxa"/>
              <w:bottom w:w="90" w:type="dxa"/>
              <w:end w:w="100" w:type="dxa"/>
            </w:tcMar>
            <w:vAlign w:val="top"/>
          </w:tcPr>
          <w:p>
            <w:r>
              <w:rPr>
                <w:sz w:val="16"/>
              </w:rPr>
              <w:t>Transactions</w:t>
            </w:r>
          </w:p>
        </w:tc>
        <w:tc>
          <w:tcPr>
            <w:tcW w:type="dxa" w:w="7920"/>
            <w:tcMar>
              <w:top w:w="90" w:type="dxa"/>
              <w:start w:w="100" w:type="dxa"/>
              <w:bottom w:w="90" w:type="dxa"/>
              <w:end w:w="100" w:type="dxa"/>
            </w:tcMar>
            <w:vAlign w:val="top"/>
          </w:tcPr>
          <w:p>
            <w:r>
              <w:rPr>
                <w:sz w:val="16"/>
              </w:rPr>
              <w:t>Write workflows commit once or roll back entirely</w:t>
            </w:r>
          </w:p>
        </w:tc>
      </w:tr>
      <w:tr>
        <w:trPr>
          <w:cantSplit/>
        </w:trPr>
        <w:tc>
          <w:tcPr>
            <w:tcW w:type="dxa" w:w="2880"/>
            <w:tcMar>
              <w:top w:w="90" w:type="dxa"/>
              <w:start w:w="100" w:type="dxa"/>
              <w:bottom w:w="90" w:type="dxa"/>
              <w:end w:w="100" w:type="dxa"/>
            </w:tcMar>
            <w:vAlign w:val="top"/>
          </w:tcPr>
          <w:p>
            <w:r>
              <w:rPr>
                <w:sz w:val="16"/>
              </w:rPr>
              <w:t>History</w:t>
            </w:r>
          </w:p>
        </w:tc>
        <w:tc>
          <w:tcPr>
            <w:tcW w:type="dxa" w:w="7920"/>
            <w:tcMar>
              <w:top w:w="90" w:type="dxa"/>
              <w:start w:w="100" w:type="dxa"/>
              <w:bottom w:w="90" w:type="dxa"/>
              <w:end w:w="100" w:type="dxa"/>
            </w:tcMar>
            <w:vAlign w:val="top"/>
          </w:tcPr>
          <w:p>
            <w:r>
              <w:rPr>
                <w:sz w:val="16"/>
              </w:rPr>
              <w:t>Append-oriented purchase/cancellation/event history</w:t>
            </w:r>
          </w:p>
        </w:tc>
      </w:tr>
      <w:tr>
        <w:trPr>
          <w:cantSplit/>
        </w:trPr>
        <w:tc>
          <w:tcPr>
            <w:tcW w:type="dxa" w:w="2880"/>
            <w:tcMar>
              <w:top w:w="90" w:type="dxa"/>
              <w:start w:w="100" w:type="dxa"/>
              <w:bottom w:w="90" w:type="dxa"/>
              <w:end w:w="100" w:type="dxa"/>
            </w:tcMar>
            <w:vAlign w:val="top"/>
          </w:tcPr>
          <w:p>
            <w:r>
              <w:rPr>
                <w:sz w:val="16"/>
              </w:rPr>
              <w:t>Cancellation</w:t>
            </w:r>
          </w:p>
        </w:tc>
        <w:tc>
          <w:tcPr>
            <w:tcW w:type="dxa" w:w="7920"/>
            <w:tcMar>
              <w:top w:w="90" w:type="dxa"/>
              <w:start w:w="100" w:type="dxa"/>
              <w:bottom w:w="90" w:type="dxa"/>
              <w:end w:w="100" w:type="dxa"/>
            </w:tcMar>
            <w:vAlign w:val="top"/>
          </w:tcPr>
          <w:p>
            <w:r>
              <w:rPr>
                <w:sz w:val="16"/>
              </w:rPr>
              <w:t>Original purchase remains immutable; cancellation is linked record</w:t>
            </w:r>
          </w:p>
        </w:tc>
      </w:tr>
      <w:tr>
        <w:trPr>
          <w:cantSplit/>
        </w:trPr>
        <w:tc>
          <w:tcPr>
            <w:tcW w:type="dxa" w:w="2880"/>
            <w:tcMar>
              <w:top w:w="90" w:type="dxa"/>
              <w:start w:w="100" w:type="dxa"/>
              <w:bottom w:w="90" w:type="dxa"/>
              <w:end w:w="100" w:type="dxa"/>
            </w:tcMar>
            <w:vAlign w:val="top"/>
          </w:tcPr>
          <w:p>
            <w:r>
              <w:rPr>
                <w:sz w:val="16"/>
              </w:rPr>
              <w:t>Finance vs inventory</w:t>
            </w:r>
          </w:p>
        </w:tc>
        <w:tc>
          <w:tcPr>
            <w:tcW w:type="dxa" w:w="7920"/>
            <w:tcMar>
              <w:top w:w="90" w:type="dxa"/>
              <w:start w:w="100" w:type="dxa"/>
              <w:bottom w:w="90" w:type="dxa"/>
              <w:end w:w="100" w:type="dxa"/>
            </w:tcMar>
            <w:vAlign w:val="top"/>
          </w:tcPr>
          <w:p>
            <w:r>
              <w:rPr>
                <w:sz w:val="16"/>
              </w:rPr>
              <w:t>Department finance separate; inventory shared globally</w:t>
            </w:r>
          </w:p>
        </w:tc>
      </w:tr>
      <w:tr>
        <w:trPr>
          <w:cantSplit/>
        </w:trPr>
        <w:tc>
          <w:tcPr>
            <w:tcW w:type="dxa" w:w="2880"/>
            <w:tcMar>
              <w:top w:w="90" w:type="dxa"/>
              <w:start w:w="100" w:type="dxa"/>
              <w:bottom w:w="90" w:type="dxa"/>
              <w:end w:w="100" w:type="dxa"/>
            </w:tcMar>
            <w:vAlign w:val="top"/>
          </w:tcPr>
          <w:p>
            <w:r>
              <w:rPr>
                <w:sz w:val="16"/>
              </w:rPr>
              <w:t>Search</w:t>
            </w:r>
          </w:p>
        </w:tc>
        <w:tc>
          <w:tcPr>
            <w:tcW w:type="dxa" w:w="7920"/>
            <w:tcMar>
              <w:top w:w="90" w:type="dxa"/>
              <w:start w:w="100" w:type="dxa"/>
              <w:bottom w:w="90" w:type="dxa"/>
              <w:end w:w="100" w:type="dxa"/>
            </w:tcMar>
            <w:vAlign w:val="top"/>
          </w:tcPr>
          <w:p>
            <w:r>
              <w:rPr>
                <w:sz w:val="16"/>
              </w:rPr>
              <w:t>Database-side in persistent mode; deterministic ID tie-breaker</w:t>
            </w:r>
          </w:p>
        </w:tc>
      </w:tr>
      <w:tr>
        <w:trPr>
          <w:cantSplit/>
        </w:trPr>
        <w:tc>
          <w:tcPr>
            <w:tcW w:type="dxa" w:w="2880"/>
            <w:tcMar>
              <w:top w:w="90" w:type="dxa"/>
              <w:start w:w="100" w:type="dxa"/>
              <w:bottom w:w="90" w:type="dxa"/>
              <w:end w:w="100" w:type="dxa"/>
            </w:tcMar>
            <w:vAlign w:val="top"/>
          </w:tcPr>
          <w:p>
            <w:r>
              <w:rPr>
                <w:sz w:val="16"/>
              </w:rPr>
              <w:t>Loans</w:t>
            </w:r>
          </w:p>
        </w:tc>
        <w:tc>
          <w:tcPr>
            <w:tcW w:type="dxa" w:w="7920"/>
            <w:tcMar>
              <w:top w:w="90" w:type="dxa"/>
              <w:start w:w="100" w:type="dxa"/>
              <w:bottom w:w="90" w:type="dxa"/>
              <w:end w:w="100" w:type="dxa"/>
            </w:tcMar>
            <w:vAlign w:val="top"/>
          </w:tcPr>
          <w:p>
            <w:r>
              <w:rPr>
                <w:sz w:val="16"/>
              </w:rPr>
              <w:t>Borrow/return state persisted; partial returns supported</w:t>
            </w:r>
          </w:p>
        </w:tc>
      </w:tr>
      <w:tr>
        <w:trPr>
          <w:cantSplit/>
        </w:trPr>
        <w:tc>
          <w:tcPr>
            <w:tcW w:type="dxa" w:w="2880"/>
            <w:tcMar>
              <w:top w:w="90" w:type="dxa"/>
              <w:start w:w="100" w:type="dxa"/>
              <w:bottom w:w="90" w:type="dxa"/>
              <w:end w:w="100" w:type="dxa"/>
            </w:tcMar>
            <w:vAlign w:val="top"/>
          </w:tcPr>
          <w:p>
            <w:r>
              <w:rPr>
                <w:sz w:val="16"/>
              </w:rPr>
              <w:t>Concurrency</w:t>
            </w:r>
          </w:p>
        </w:tc>
        <w:tc>
          <w:tcPr>
            <w:tcW w:type="dxa" w:w="7920"/>
            <w:tcMar>
              <w:top w:w="90" w:type="dxa"/>
              <w:start w:w="100" w:type="dxa"/>
              <w:bottom w:w="90" w:type="dxa"/>
              <w:end w:w="100" w:type="dxa"/>
            </w:tcMar>
            <w:vAlign w:val="top"/>
          </w:tcPr>
          <w:p>
            <w:r>
              <w:rPr>
                <w:sz w:val="16"/>
              </w:rPr>
              <w:t>Serialized domain writes through DB row lock</w:t>
            </w:r>
          </w:p>
        </w:tc>
      </w:tr>
      <w:tr>
        <w:trPr>
          <w:cantSplit/>
        </w:trPr>
        <w:tc>
          <w:tcPr>
            <w:tcW w:type="dxa" w:w="2880"/>
            <w:tcMar>
              <w:top w:w="90" w:type="dxa"/>
              <w:start w:w="100" w:type="dxa"/>
              <w:bottom w:w="90" w:type="dxa"/>
              <w:end w:w="100" w:type="dxa"/>
            </w:tcMar>
            <w:vAlign w:val="top"/>
          </w:tcPr>
          <w:p>
            <w:r>
              <w:rPr>
                <w:sz w:val="16"/>
              </w:rPr>
              <w:t>Idempotency</w:t>
            </w:r>
          </w:p>
        </w:tc>
        <w:tc>
          <w:tcPr>
            <w:tcW w:type="dxa" w:w="7920"/>
            <w:tcMar>
              <w:top w:w="90" w:type="dxa"/>
              <w:start w:w="100" w:type="dxa"/>
              <w:bottom w:w="90" w:type="dxa"/>
              <w:end w:w="100" w:type="dxa"/>
            </w:tcMar>
            <w:vAlign w:val="top"/>
          </w:tcPr>
          <w:p>
            <w:r>
              <w:rPr>
                <w:sz w:val="16"/>
              </w:rPr>
              <w:t>Same request ID + same input reuses result; changed input conflicts</w:t>
            </w:r>
          </w:p>
        </w:tc>
      </w:tr>
      <w:tr>
        <w:trPr>
          <w:cantSplit/>
        </w:trPr>
        <w:tc>
          <w:tcPr>
            <w:tcW w:type="dxa" w:w="2880"/>
            <w:tcMar>
              <w:top w:w="90" w:type="dxa"/>
              <w:start w:w="100" w:type="dxa"/>
              <w:bottom w:w="90" w:type="dxa"/>
              <w:end w:w="100" w:type="dxa"/>
            </w:tcMar>
            <w:vAlign w:val="top"/>
          </w:tcPr>
          <w:p>
            <w:r>
              <w:rPr>
                <w:sz w:val="16"/>
              </w:rPr>
              <w:t>AI tests</w:t>
            </w:r>
          </w:p>
        </w:tc>
        <w:tc>
          <w:tcPr>
            <w:tcW w:type="dxa" w:w="7920"/>
            <w:tcMar>
              <w:top w:w="90" w:type="dxa"/>
              <w:start w:w="100" w:type="dxa"/>
              <w:bottom w:w="90" w:type="dxa"/>
              <w:end w:w="100" w:type="dxa"/>
            </w:tcMar>
            <w:vAlign w:val="top"/>
          </w:tcPr>
          <w:p>
            <w:r>
              <w:rPr>
                <w:sz w:val="16"/>
              </w:rPr>
              <w:t>Mock provider mandatory for normal automated tests</w:t>
            </w:r>
          </w:p>
        </w:tc>
      </w:tr>
      <w:tr>
        <w:trPr>
          <w:cantSplit/>
        </w:trPr>
        <w:tc>
          <w:tcPr>
            <w:tcW w:type="dxa" w:w="2880"/>
            <w:tcMar>
              <w:top w:w="90" w:type="dxa"/>
              <w:start w:w="100" w:type="dxa"/>
              <w:bottom w:w="90" w:type="dxa"/>
              <w:end w:w="100" w:type="dxa"/>
            </w:tcMar>
            <w:vAlign w:val="top"/>
          </w:tcPr>
          <w:p>
            <w:r>
              <w:rPr>
                <w:sz w:val="16"/>
              </w:rPr>
              <w:t>Live AI</w:t>
            </w:r>
          </w:p>
        </w:tc>
        <w:tc>
          <w:tcPr>
            <w:tcW w:type="dxa" w:w="7920"/>
            <w:tcMar>
              <w:top w:w="90" w:type="dxa"/>
              <w:start w:w="100" w:type="dxa"/>
              <w:bottom w:w="90" w:type="dxa"/>
              <w:end w:w="100" w:type="dxa"/>
            </w:tcMar>
            <w:vAlign w:val="top"/>
          </w:tcPr>
          <w:p>
            <w:r>
              <w:rPr>
                <w:sz w:val="16"/>
              </w:rPr>
              <w:t>Opt-in only</w:t>
            </w:r>
          </w:p>
        </w:tc>
      </w:tr>
      <w:tr>
        <w:trPr>
          <w:cantSplit/>
        </w:trPr>
        <w:tc>
          <w:tcPr>
            <w:tcW w:type="dxa" w:w="2880"/>
            <w:tcMar>
              <w:top w:w="90" w:type="dxa"/>
              <w:start w:w="100" w:type="dxa"/>
              <w:bottom w:w="90" w:type="dxa"/>
              <w:end w:w="100" w:type="dxa"/>
            </w:tcMar>
            <w:vAlign w:val="top"/>
          </w:tcPr>
          <w:p>
            <w:r>
              <w:rPr>
                <w:sz w:val="16"/>
              </w:rPr>
              <w:t>Secrets</w:t>
            </w:r>
          </w:p>
        </w:tc>
        <w:tc>
          <w:tcPr>
            <w:tcW w:type="dxa" w:w="7920"/>
            <w:tcMar>
              <w:top w:w="90" w:type="dxa"/>
              <w:start w:w="100" w:type="dxa"/>
              <w:bottom w:w="90" w:type="dxa"/>
              <w:end w:w="100" w:type="dxa"/>
            </w:tcMar>
            <w:vAlign w:val="top"/>
          </w:tcPr>
          <w:p>
            <w:r>
              <w:rPr>
                <w:sz w:val="16"/>
              </w:rPr>
              <w:t>Never committed or logged</w:t>
            </w:r>
          </w:p>
        </w:tc>
      </w:tr>
      <w:tr>
        <w:trPr>
          <w:cantSplit/>
        </w:trPr>
        <w:tc>
          <w:tcPr>
            <w:tcW w:type="dxa" w:w="2880"/>
            <w:tcMar>
              <w:top w:w="90" w:type="dxa"/>
              <w:start w:w="100" w:type="dxa"/>
              <w:bottom w:w="90" w:type="dxa"/>
              <w:end w:w="100" w:type="dxa"/>
            </w:tcMar>
            <w:vAlign w:val="top"/>
          </w:tcPr>
          <w:p>
            <w:r>
              <w:rPr>
                <w:sz w:val="16"/>
              </w:rPr>
              <w:t>V1 compatibility</w:t>
            </w:r>
          </w:p>
        </w:tc>
        <w:tc>
          <w:tcPr>
            <w:tcW w:type="dxa" w:w="7920"/>
            <w:tcMar>
              <w:top w:w="90" w:type="dxa"/>
              <w:start w:w="100" w:type="dxa"/>
              <w:bottom w:w="90" w:type="dxa"/>
              <w:end w:w="100" w:type="dxa"/>
            </w:tcMar>
            <w:vAlign w:val="top"/>
          </w:tcPr>
          <w:p>
            <w:r>
              <w:rPr>
                <w:sz w:val="16"/>
              </w:rPr>
              <w:t>Original semantics/tests preserved</w:t>
            </w:r>
          </w:p>
        </w:tc>
      </w:tr>
    </w:tbl>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6324F"/>
              </w:rPr>
              <w:t xml:space="preserve">Highest-risk future mistake: </w:t>
            </w:r>
            <w:r>
              <w:t>Do not reimplement pricing, quotas, availability or acquisition validity in Python or an LLM prompt “for convenience.” That creates conflicting sources of truth.</w:t>
            </w:r>
          </w:p>
        </w:tc>
      </w:tr>
    </w:tbl>
    <w:p/>
    <w:p>
      <w:pPr>
        <w:pStyle w:val="Heading1"/>
      </w:pPr>
      <w:r>
        <w:t>PostgreSQL Data Model</w:t>
      </w:r>
    </w:p>
    <w:p>
      <w:pPr>
        <w:keepNext w:val="0"/>
      </w:pPr>
      <w:r>
        <w:t>The database model is normalized around durable business state rather than mirroring the C++ inheritance tree table-for-class. Common resource data, subtype metadata, authors, budgets, loans, acquisitions and events are stored relationally with explicit keys and constraints.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244A73"/>
            <w:tcMar>
              <w:top w:w="90" w:type="dxa"/>
              <w:start w:w="100" w:type="dxa"/>
              <w:bottom w:w="90" w:type="dxa"/>
              <w:end w:w="100" w:type="dxa"/>
            </w:tcMar>
          </w:tcPr>
          <w:p>
            <w:r>
              <w:rPr>
                <w:b/>
                <w:color w:val="FFFFFF"/>
                <w:sz w:val="14"/>
              </w:rPr>
              <w:t>Table</w:t>
            </w:r>
          </w:p>
        </w:tc>
        <w:tc>
          <w:tcPr>
            <w:tcW w:type="dxa" w:w="3528"/>
            <w:shd w:fill="244A73"/>
            <w:tcMar>
              <w:top w:w="90" w:type="dxa"/>
              <w:start w:w="100" w:type="dxa"/>
              <w:bottom w:w="90" w:type="dxa"/>
              <w:end w:w="100" w:type="dxa"/>
            </w:tcMar>
          </w:tcPr>
          <w:p>
            <w:r>
              <w:rPr>
                <w:b/>
                <w:color w:val="FFFFFF"/>
                <w:sz w:val="14"/>
              </w:rPr>
              <w:t>Purpose</w:t>
            </w:r>
          </w:p>
        </w:tc>
        <w:tc>
          <w:tcPr>
            <w:tcW w:type="dxa" w:w="2088"/>
            <w:shd w:fill="244A73"/>
            <w:tcMar>
              <w:top w:w="90" w:type="dxa"/>
              <w:start w:w="100" w:type="dxa"/>
              <w:bottom w:w="90" w:type="dxa"/>
              <w:end w:w="100" w:type="dxa"/>
            </w:tcMar>
          </w:tcPr>
          <w:p>
            <w:r>
              <w:rPr>
                <w:b/>
                <w:color w:val="FFFFFF"/>
                <w:sz w:val="14"/>
              </w:rPr>
              <w:t>Key</w:t>
            </w:r>
          </w:p>
        </w:tc>
        <w:tc>
          <w:tcPr>
            <w:tcW w:type="dxa" w:w="3240"/>
            <w:shd w:fill="244A73"/>
            <w:tcMar>
              <w:top w:w="90" w:type="dxa"/>
              <w:start w:w="100" w:type="dxa"/>
              <w:bottom w:w="90" w:type="dxa"/>
              <w:end w:w="100" w:type="dxa"/>
            </w:tcMar>
          </w:tcPr>
          <w:p>
            <w:r>
              <w:rPr>
                <w:b/>
                <w:color w:val="FFFFFF"/>
                <w:sz w:val="14"/>
              </w:rPr>
              <w:t>Important integrity</w:t>
            </w:r>
          </w:p>
        </w:tc>
      </w:tr>
      <w:tr>
        <w:trPr>
          <w:cantSplit/>
        </w:trPr>
        <w:tc>
          <w:tcPr>
            <w:tcW w:type="dxa" w:w="1944"/>
            <w:tcMar>
              <w:top w:w="90" w:type="dxa"/>
              <w:start w:w="100" w:type="dxa"/>
              <w:bottom w:w="90" w:type="dxa"/>
              <w:end w:w="100" w:type="dxa"/>
            </w:tcMar>
            <w:vAlign w:val="top"/>
          </w:tcPr>
          <w:p>
            <w:r>
              <w:rPr>
                <w:sz w:val="14"/>
              </w:rPr>
              <w:t>app_state</w:t>
            </w:r>
          </w:p>
        </w:tc>
        <w:tc>
          <w:tcPr>
            <w:tcW w:type="dxa" w:w="3528"/>
            <w:tcMar>
              <w:top w:w="90" w:type="dxa"/>
              <w:start w:w="100" w:type="dxa"/>
              <w:bottom w:w="90" w:type="dxa"/>
              <w:end w:w="100" w:type="dxa"/>
            </w:tcMar>
            <w:vAlign w:val="top"/>
          </w:tcPr>
          <w:p>
            <w:r>
              <w:rPr>
                <w:sz w:val="14"/>
              </w:rPr>
              <w:t>Singleton counters + configuration + write lock</w:t>
            </w:r>
          </w:p>
        </w:tc>
        <w:tc>
          <w:tcPr>
            <w:tcW w:type="dxa" w:w="2088"/>
            <w:tcMar>
              <w:top w:w="90" w:type="dxa"/>
              <w:start w:w="100" w:type="dxa"/>
              <w:bottom w:w="90" w:type="dxa"/>
              <w:end w:w="100" w:type="dxa"/>
            </w:tcMar>
            <w:vAlign w:val="top"/>
          </w:tcPr>
          <w:p>
            <w:r>
              <w:rPr>
                <w:sz w:val="14"/>
              </w:rPr>
              <w:t>id</w:t>
            </w:r>
          </w:p>
        </w:tc>
        <w:tc>
          <w:tcPr>
            <w:tcW w:type="dxa" w:w="3240"/>
            <w:tcMar>
              <w:top w:w="90" w:type="dxa"/>
              <w:start w:w="100" w:type="dxa"/>
              <w:bottom w:w="90" w:type="dxa"/>
              <w:end w:w="100" w:type="dxa"/>
            </w:tcMar>
            <w:vAlign w:val="top"/>
          </w:tcPr>
          <w:p>
            <w:r>
              <w:rPr>
                <w:sz w:val="14"/>
              </w:rPr>
              <w:t>Positive counters, validated config</w:t>
            </w:r>
          </w:p>
        </w:tc>
      </w:tr>
      <w:tr>
        <w:trPr>
          <w:cantSplit/>
        </w:trPr>
        <w:tc>
          <w:tcPr>
            <w:tcW w:type="dxa" w:w="1944"/>
            <w:tcMar>
              <w:top w:w="90" w:type="dxa"/>
              <w:start w:w="100" w:type="dxa"/>
              <w:bottom w:w="90" w:type="dxa"/>
              <w:end w:w="100" w:type="dxa"/>
            </w:tcMar>
            <w:vAlign w:val="top"/>
          </w:tcPr>
          <w:p>
            <w:r>
              <w:rPr>
                <w:sz w:val="14"/>
              </w:rPr>
              <w:t>resources</w:t>
            </w:r>
          </w:p>
        </w:tc>
        <w:tc>
          <w:tcPr>
            <w:tcW w:type="dxa" w:w="3528"/>
            <w:tcMar>
              <w:top w:w="90" w:type="dxa"/>
              <w:start w:w="100" w:type="dxa"/>
              <w:bottom w:w="90" w:type="dxa"/>
              <w:end w:w="100" w:type="dxa"/>
            </w:tcMar>
            <w:vAlign w:val="top"/>
          </w:tcPr>
          <w:p>
            <w:r>
              <w:rPr>
                <w:sz w:val="14"/>
              </w:rPr>
              <w:t>Common resource state and holdings</w:t>
            </w:r>
          </w:p>
        </w:tc>
        <w:tc>
          <w:tcPr>
            <w:tcW w:type="dxa" w:w="2088"/>
            <w:tcMar>
              <w:top w:w="90" w:type="dxa"/>
              <w:start w:w="100" w:type="dxa"/>
              <w:bottom w:w="90" w:type="dxa"/>
              <w:end w:w="100" w:type="dxa"/>
            </w:tcMar>
            <w:vAlign w:val="top"/>
          </w:tcPr>
          <w:p>
            <w:r>
              <w:rPr>
                <w:sz w:val="14"/>
              </w:rPr>
              <w:t>resource_id</w:t>
            </w:r>
          </w:p>
        </w:tc>
        <w:tc>
          <w:tcPr>
            <w:tcW w:type="dxa" w:w="3240"/>
            <w:tcMar>
              <w:top w:w="90" w:type="dxa"/>
              <w:start w:w="100" w:type="dxa"/>
              <w:bottom w:w="90" w:type="dxa"/>
              <w:end w:w="100" w:type="dxa"/>
            </w:tcMar>
            <w:vAlign w:val="top"/>
          </w:tcPr>
          <w:p>
            <w:r>
              <w:rPr>
                <w:sz w:val="14"/>
              </w:rPr>
              <w:t>Price BIGINT, lent ≤ holdings</w:t>
            </w:r>
          </w:p>
        </w:tc>
      </w:tr>
      <w:tr>
        <w:trPr>
          <w:cantSplit/>
        </w:trPr>
        <w:tc>
          <w:tcPr>
            <w:tcW w:type="dxa" w:w="1944"/>
            <w:tcMar>
              <w:top w:w="90" w:type="dxa"/>
              <w:start w:w="100" w:type="dxa"/>
              <w:bottom w:w="90" w:type="dxa"/>
              <w:end w:w="100" w:type="dxa"/>
            </w:tcMar>
            <w:vAlign w:val="top"/>
          </w:tcPr>
          <w:p>
            <w:r>
              <w:rPr>
                <w:sz w:val="14"/>
              </w:rPr>
              <w:t>resource_details</w:t>
            </w:r>
          </w:p>
        </w:tc>
        <w:tc>
          <w:tcPr>
            <w:tcW w:type="dxa" w:w="3528"/>
            <w:tcMar>
              <w:top w:w="90" w:type="dxa"/>
              <w:start w:w="100" w:type="dxa"/>
              <w:bottom w:w="90" w:type="dxa"/>
              <w:end w:w="100" w:type="dxa"/>
            </w:tcMar>
            <w:vAlign w:val="top"/>
          </w:tcPr>
          <w:p>
            <w:r>
              <w:rPr>
                <w:sz w:val="14"/>
              </w:rPr>
              <w:t>Subtype-specific metadata</w:t>
            </w:r>
          </w:p>
        </w:tc>
        <w:tc>
          <w:tcPr>
            <w:tcW w:type="dxa" w:w="2088"/>
            <w:tcMar>
              <w:top w:w="90" w:type="dxa"/>
              <w:start w:w="100" w:type="dxa"/>
              <w:bottom w:w="90" w:type="dxa"/>
              <w:end w:w="100" w:type="dxa"/>
            </w:tcMar>
            <w:vAlign w:val="top"/>
          </w:tcPr>
          <w:p>
            <w:r>
              <w:rPr>
                <w:sz w:val="14"/>
              </w:rPr>
              <w:t>resource_id</w:t>
            </w:r>
          </w:p>
        </w:tc>
        <w:tc>
          <w:tcPr>
            <w:tcW w:type="dxa" w:w="3240"/>
            <w:tcMar>
              <w:top w:w="90" w:type="dxa"/>
              <w:start w:w="100" w:type="dxa"/>
              <w:bottom w:w="90" w:type="dxa"/>
              <w:end w:w="100" w:type="dxa"/>
            </w:tcMar>
            <w:vAlign w:val="top"/>
          </w:tcPr>
          <w:p>
            <w:r>
              <w:rPr>
                <w:sz w:val="14"/>
              </w:rPr>
              <w:t>1:1 cascading FK</w:t>
            </w:r>
          </w:p>
        </w:tc>
      </w:tr>
      <w:tr>
        <w:trPr>
          <w:cantSplit/>
        </w:trPr>
        <w:tc>
          <w:tcPr>
            <w:tcW w:type="dxa" w:w="1944"/>
            <w:tcMar>
              <w:top w:w="90" w:type="dxa"/>
              <w:start w:w="100" w:type="dxa"/>
              <w:bottom w:w="90" w:type="dxa"/>
              <w:end w:w="100" w:type="dxa"/>
            </w:tcMar>
            <w:vAlign w:val="top"/>
          </w:tcPr>
          <w:p>
            <w:r>
              <w:rPr>
                <w:sz w:val="14"/>
              </w:rPr>
              <w:t>authors</w:t>
            </w:r>
          </w:p>
        </w:tc>
        <w:tc>
          <w:tcPr>
            <w:tcW w:type="dxa" w:w="3528"/>
            <w:tcMar>
              <w:top w:w="90" w:type="dxa"/>
              <w:start w:w="100" w:type="dxa"/>
              <w:bottom w:w="90" w:type="dxa"/>
              <w:end w:w="100" w:type="dxa"/>
            </w:tcMar>
            <w:vAlign w:val="top"/>
          </w:tcPr>
          <w:p>
            <w:r>
              <w:rPr>
                <w:sz w:val="14"/>
              </w:rPr>
              <w:t>Normalized authors</w:t>
            </w:r>
          </w:p>
        </w:tc>
        <w:tc>
          <w:tcPr>
            <w:tcW w:type="dxa" w:w="2088"/>
            <w:tcMar>
              <w:top w:w="90" w:type="dxa"/>
              <w:start w:w="100" w:type="dxa"/>
              <w:bottom w:w="90" w:type="dxa"/>
              <w:end w:w="100" w:type="dxa"/>
            </w:tcMar>
            <w:vAlign w:val="top"/>
          </w:tcPr>
          <w:p>
            <w:r>
              <w:rPr>
                <w:sz w:val="14"/>
              </w:rPr>
              <w:t>author_id</w:t>
            </w:r>
          </w:p>
        </w:tc>
        <w:tc>
          <w:tcPr>
            <w:tcW w:type="dxa" w:w="3240"/>
            <w:tcMar>
              <w:top w:w="90" w:type="dxa"/>
              <w:start w:w="100" w:type="dxa"/>
              <w:bottom w:w="90" w:type="dxa"/>
              <w:end w:w="100" w:type="dxa"/>
            </w:tcMar>
            <w:vAlign w:val="top"/>
          </w:tcPr>
          <w:p>
            <w:r>
              <w:rPr>
                <w:sz w:val="14"/>
              </w:rPr>
              <w:t>Unique name</w:t>
            </w:r>
          </w:p>
        </w:tc>
      </w:tr>
      <w:tr>
        <w:trPr>
          <w:cantSplit/>
        </w:trPr>
        <w:tc>
          <w:tcPr>
            <w:tcW w:type="dxa" w:w="1944"/>
            <w:tcMar>
              <w:top w:w="90" w:type="dxa"/>
              <w:start w:w="100" w:type="dxa"/>
              <w:bottom w:w="90" w:type="dxa"/>
              <w:end w:w="100" w:type="dxa"/>
            </w:tcMar>
            <w:vAlign w:val="top"/>
          </w:tcPr>
          <w:p>
            <w:r>
              <w:rPr>
                <w:sz w:val="14"/>
              </w:rPr>
              <w:t>resource_authors</w:t>
            </w:r>
          </w:p>
        </w:tc>
        <w:tc>
          <w:tcPr>
            <w:tcW w:type="dxa" w:w="3528"/>
            <w:tcMar>
              <w:top w:w="90" w:type="dxa"/>
              <w:start w:w="100" w:type="dxa"/>
              <w:bottom w:w="90" w:type="dxa"/>
              <w:end w:w="100" w:type="dxa"/>
            </w:tcMar>
            <w:vAlign w:val="top"/>
          </w:tcPr>
          <w:p>
            <w:r>
              <w:rPr>
                <w:sz w:val="14"/>
              </w:rPr>
              <w:t>Ordered resource-author mapping</w:t>
            </w:r>
          </w:p>
        </w:tc>
        <w:tc>
          <w:tcPr>
            <w:tcW w:type="dxa" w:w="2088"/>
            <w:tcMar>
              <w:top w:w="90" w:type="dxa"/>
              <w:start w:w="100" w:type="dxa"/>
              <w:bottom w:w="90" w:type="dxa"/>
              <w:end w:w="100" w:type="dxa"/>
            </w:tcMar>
            <w:vAlign w:val="top"/>
          </w:tcPr>
          <w:p>
            <w:r>
              <w:rPr>
                <w:sz w:val="14"/>
              </w:rPr>
              <w:t>resource_id + position</w:t>
            </w:r>
          </w:p>
        </w:tc>
        <w:tc>
          <w:tcPr>
            <w:tcW w:type="dxa" w:w="3240"/>
            <w:tcMar>
              <w:top w:w="90" w:type="dxa"/>
              <w:start w:w="100" w:type="dxa"/>
              <w:bottom w:w="90" w:type="dxa"/>
              <w:end w:w="100" w:type="dxa"/>
            </w:tcMar>
            <w:vAlign w:val="top"/>
          </w:tcPr>
          <w:p>
            <w:r>
              <w:rPr>
                <w:sz w:val="14"/>
              </w:rPr>
              <w:t>FKs; preserves order</w:t>
            </w:r>
          </w:p>
        </w:tc>
      </w:tr>
      <w:tr>
        <w:trPr>
          <w:cantSplit/>
        </w:trPr>
        <w:tc>
          <w:tcPr>
            <w:tcW w:type="dxa" w:w="1944"/>
            <w:tcMar>
              <w:top w:w="90" w:type="dxa"/>
              <w:start w:w="100" w:type="dxa"/>
              <w:bottom w:w="90" w:type="dxa"/>
              <w:end w:w="100" w:type="dxa"/>
            </w:tcMar>
            <w:vAlign w:val="top"/>
          </w:tcPr>
          <w:p>
            <w:r>
              <w:rPr>
                <w:sz w:val="14"/>
              </w:rPr>
              <w:t>vendors</w:t>
            </w:r>
          </w:p>
        </w:tc>
        <w:tc>
          <w:tcPr>
            <w:tcW w:type="dxa" w:w="3528"/>
            <w:tcMar>
              <w:top w:w="90" w:type="dxa"/>
              <w:start w:w="100" w:type="dxa"/>
              <w:bottom w:w="90" w:type="dxa"/>
              <w:end w:w="100" w:type="dxa"/>
            </w:tcMar>
            <w:vAlign w:val="top"/>
          </w:tcPr>
          <w:p>
            <w:r>
              <w:rPr>
                <w:sz w:val="14"/>
              </w:rPr>
              <w:t>Vendor metadata</w:t>
            </w:r>
          </w:p>
        </w:tc>
        <w:tc>
          <w:tcPr>
            <w:tcW w:type="dxa" w:w="2088"/>
            <w:tcMar>
              <w:top w:w="90" w:type="dxa"/>
              <w:start w:w="100" w:type="dxa"/>
              <w:bottom w:w="90" w:type="dxa"/>
              <w:end w:w="100" w:type="dxa"/>
            </w:tcMar>
            <w:vAlign w:val="top"/>
          </w:tcPr>
          <w:p>
            <w:r>
              <w:rPr>
                <w:sz w:val="14"/>
              </w:rPr>
              <w:t>vendor_id</w:t>
            </w:r>
          </w:p>
        </w:tc>
        <w:tc>
          <w:tcPr>
            <w:tcW w:type="dxa" w:w="3240"/>
            <w:tcMar>
              <w:top w:w="90" w:type="dxa"/>
              <w:start w:w="100" w:type="dxa"/>
              <w:bottom w:w="90" w:type="dxa"/>
              <w:end w:w="100" w:type="dxa"/>
            </w:tcMar>
            <w:vAlign w:val="top"/>
          </w:tcPr>
          <w:p>
            <w:r>
              <w:rPr>
                <w:sz w:val="14"/>
              </w:rPr>
              <w:t>rating 0–5, nonnegative delivery</w:t>
            </w:r>
          </w:p>
        </w:tc>
      </w:tr>
      <w:tr>
        <w:trPr>
          <w:cantSplit/>
        </w:trPr>
        <w:tc>
          <w:tcPr>
            <w:tcW w:type="dxa" w:w="1944"/>
            <w:tcMar>
              <w:top w:w="90" w:type="dxa"/>
              <w:start w:w="100" w:type="dxa"/>
              <w:bottom w:w="90" w:type="dxa"/>
              <w:end w:w="100" w:type="dxa"/>
            </w:tcMar>
            <w:vAlign w:val="top"/>
          </w:tcPr>
          <w:p>
            <w:r>
              <w:rPr>
                <w:sz w:val="14"/>
              </w:rPr>
              <w:t>vendor_offers</w:t>
            </w:r>
          </w:p>
        </w:tc>
        <w:tc>
          <w:tcPr>
            <w:tcW w:type="dxa" w:w="3528"/>
            <w:tcMar>
              <w:top w:w="90" w:type="dxa"/>
              <w:start w:w="100" w:type="dxa"/>
              <w:bottom w:w="90" w:type="dxa"/>
              <w:end w:w="100" w:type="dxa"/>
            </w:tcMar>
            <w:vAlign w:val="top"/>
          </w:tcPr>
          <w:p>
            <w:r>
              <w:rPr>
                <w:sz w:val="14"/>
              </w:rPr>
              <w:t>Per-resource vendor price</w:t>
            </w:r>
          </w:p>
        </w:tc>
        <w:tc>
          <w:tcPr>
            <w:tcW w:type="dxa" w:w="2088"/>
            <w:tcMar>
              <w:top w:w="90" w:type="dxa"/>
              <w:start w:w="100" w:type="dxa"/>
              <w:bottom w:w="90" w:type="dxa"/>
              <w:end w:w="100" w:type="dxa"/>
            </w:tcMar>
            <w:vAlign w:val="top"/>
          </w:tcPr>
          <w:p>
            <w:r>
              <w:rPr>
                <w:sz w:val="14"/>
              </w:rPr>
              <w:t>resource_id + vendor_id</w:t>
            </w:r>
          </w:p>
        </w:tc>
        <w:tc>
          <w:tcPr>
            <w:tcW w:type="dxa" w:w="3240"/>
            <w:tcMar>
              <w:top w:w="90" w:type="dxa"/>
              <w:start w:w="100" w:type="dxa"/>
              <w:bottom w:w="90" w:type="dxa"/>
              <w:end w:w="100" w:type="dxa"/>
            </w:tcMar>
            <w:vAlign w:val="top"/>
          </w:tcPr>
          <w:p>
            <w:r>
              <w:rPr>
                <w:sz w:val="14"/>
              </w:rPr>
              <w:t>Currency consistency</w:t>
            </w:r>
          </w:p>
        </w:tc>
      </w:tr>
      <w:tr>
        <w:trPr>
          <w:cantSplit/>
        </w:trPr>
        <w:tc>
          <w:tcPr>
            <w:tcW w:type="dxa" w:w="1944"/>
            <w:tcMar>
              <w:top w:w="90" w:type="dxa"/>
              <w:start w:w="100" w:type="dxa"/>
              <w:bottom w:w="90" w:type="dxa"/>
              <w:end w:w="100" w:type="dxa"/>
            </w:tcMar>
            <w:vAlign w:val="top"/>
          </w:tcPr>
          <w:p>
            <w:r>
              <w:rPr>
                <w:sz w:val="14"/>
              </w:rPr>
              <w:t>users</w:t>
            </w:r>
          </w:p>
        </w:tc>
        <w:tc>
          <w:tcPr>
            <w:tcW w:type="dxa" w:w="3528"/>
            <w:tcMar>
              <w:top w:w="90" w:type="dxa"/>
              <w:start w:w="100" w:type="dxa"/>
              <w:bottom w:w="90" w:type="dxa"/>
              <w:end w:w="100" w:type="dxa"/>
            </w:tcMar>
            <w:vAlign w:val="top"/>
          </w:tcPr>
          <w:p>
            <w:r>
              <w:rPr>
                <w:sz w:val="14"/>
              </w:rPr>
              <w:t>Persistent borrower/admin identity</w:t>
            </w:r>
          </w:p>
        </w:tc>
        <w:tc>
          <w:tcPr>
            <w:tcW w:type="dxa" w:w="2088"/>
            <w:tcMar>
              <w:top w:w="90" w:type="dxa"/>
              <w:start w:w="100" w:type="dxa"/>
              <w:bottom w:w="90" w:type="dxa"/>
              <w:end w:w="100" w:type="dxa"/>
            </w:tcMar>
            <w:vAlign w:val="top"/>
          </w:tcPr>
          <w:p>
            <w:r>
              <w:rPr>
                <w:sz w:val="14"/>
              </w:rPr>
              <w:t>user_id</w:t>
            </w:r>
          </w:p>
        </w:tc>
        <w:tc>
          <w:tcPr>
            <w:tcW w:type="dxa" w:w="3240"/>
            <w:tcMar>
              <w:top w:w="90" w:type="dxa"/>
              <w:start w:w="100" w:type="dxa"/>
              <w:bottom w:w="90" w:type="dxa"/>
              <w:end w:w="100" w:type="dxa"/>
            </w:tcMar>
            <w:vAlign w:val="top"/>
          </w:tcPr>
          <w:p>
            <w:r>
              <w:rPr>
                <w:sz w:val="14"/>
              </w:rPr>
              <w:t>Unique email, role check</w:t>
            </w:r>
          </w:p>
        </w:tc>
      </w:tr>
      <w:tr>
        <w:trPr>
          <w:cantSplit/>
        </w:trPr>
        <w:tc>
          <w:tcPr>
            <w:tcW w:type="dxa" w:w="1944"/>
            <w:tcMar>
              <w:top w:w="90" w:type="dxa"/>
              <w:start w:w="100" w:type="dxa"/>
              <w:bottom w:w="90" w:type="dxa"/>
              <w:end w:w="100" w:type="dxa"/>
            </w:tcMar>
            <w:vAlign w:val="top"/>
          </w:tcPr>
          <w:p>
            <w:r>
              <w:rPr>
                <w:sz w:val="14"/>
              </w:rPr>
              <w:t>departments</w:t>
            </w:r>
          </w:p>
        </w:tc>
        <w:tc>
          <w:tcPr>
            <w:tcW w:type="dxa" w:w="3528"/>
            <w:tcMar>
              <w:top w:w="90" w:type="dxa"/>
              <w:start w:w="100" w:type="dxa"/>
              <w:bottom w:w="90" w:type="dxa"/>
              <w:end w:w="100" w:type="dxa"/>
            </w:tcMar>
            <w:vAlign w:val="top"/>
          </w:tcPr>
          <w:p>
            <w:r>
              <w:rPr>
                <w:sz w:val="14"/>
              </w:rPr>
              <w:t>Persistent department identity</w:t>
            </w:r>
          </w:p>
        </w:tc>
        <w:tc>
          <w:tcPr>
            <w:tcW w:type="dxa" w:w="2088"/>
            <w:tcMar>
              <w:top w:w="90" w:type="dxa"/>
              <w:start w:w="100" w:type="dxa"/>
              <w:bottom w:w="90" w:type="dxa"/>
              <w:end w:w="100" w:type="dxa"/>
            </w:tcMar>
            <w:vAlign w:val="top"/>
          </w:tcPr>
          <w:p>
            <w:r>
              <w:rPr>
                <w:sz w:val="14"/>
              </w:rPr>
              <w:t>department_id</w:t>
            </w:r>
          </w:p>
        </w:tc>
        <w:tc>
          <w:tcPr>
            <w:tcW w:type="dxa" w:w="3240"/>
            <w:tcMar>
              <w:top w:w="90" w:type="dxa"/>
              <w:start w:w="100" w:type="dxa"/>
              <w:bottom w:w="90" w:type="dxa"/>
              <w:end w:w="100" w:type="dxa"/>
            </w:tcMar>
            <w:vAlign w:val="top"/>
          </w:tcPr>
          <w:p>
            <w:r>
              <w:rPr>
                <w:sz w:val="14"/>
              </w:rPr>
              <w:t>Unique name</w:t>
            </w:r>
          </w:p>
        </w:tc>
      </w:tr>
      <w:tr>
        <w:trPr>
          <w:cantSplit/>
        </w:trPr>
        <w:tc>
          <w:tcPr>
            <w:tcW w:type="dxa" w:w="1944"/>
            <w:tcMar>
              <w:top w:w="90" w:type="dxa"/>
              <w:start w:w="100" w:type="dxa"/>
              <w:bottom w:w="90" w:type="dxa"/>
              <w:end w:w="100" w:type="dxa"/>
            </w:tcMar>
            <w:vAlign w:val="top"/>
          </w:tcPr>
          <w:p>
            <w:r>
              <w:rPr>
                <w:sz w:val="14"/>
              </w:rPr>
              <w:t>budgets</w:t>
            </w:r>
          </w:p>
        </w:tc>
        <w:tc>
          <w:tcPr>
            <w:tcW w:type="dxa" w:w="3528"/>
            <w:tcMar>
              <w:top w:w="90" w:type="dxa"/>
              <w:start w:w="100" w:type="dxa"/>
              <w:bottom w:w="90" w:type="dxa"/>
              <w:end w:w="100" w:type="dxa"/>
            </w:tcMar>
            <w:vAlign w:val="top"/>
          </w:tcPr>
          <w:p>
            <w:r>
              <w:rPr>
                <w:sz w:val="14"/>
              </w:rPr>
              <w:t>Department/default budget per year</w:t>
            </w:r>
          </w:p>
        </w:tc>
        <w:tc>
          <w:tcPr>
            <w:tcW w:type="dxa" w:w="2088"/>
            <w:tcMar>
              <w:top w:w="90" w:type="dxa"/>
              <w:start w:w="100" w:type="dxa"/>
              <w:bottom w:w="90" w:type="dxa"/>
              <w:end w:w="100" w:type="dxa"/>
            </w:tcMar>
            <w:vAlign w:val="top"/>
          </w:tcPr>
          <w:p>
            <w:r>
              <w:rPr>
                <w:sz w:val="14"/>
              </w:rPr>
              <w:t>budget_id</w:t>
            </w:r>
          </w:p>
        </w:tc>
        <w:tc>
          <w:tcPr>
            <w:tcW w:type="dxa" w:w="3240"/>
            <w:tcMar>
              <w:top w:w="90" w:type="dxa"/>
              <w:start w:w="100" w:type="dxa"/>
              <w:bottom w:w="90" w:type="dxa"/>
              <w:end w:w="100" w:type="dxa"/>
            </w:tcMar>
            <w:vAlign w:val="top"/>
          </w:tcPr>
          <w:p>
            <w:r>
              <w:rPr>
                <w:sz w:val="14"/>
              </w:rPr>
              <w:t>0 ≤ spent ≤ total</w:t>
            </w:r>
          </w:p>
        </w:tc>
      </w:tr>
      <w:tr>
        <w:trPr>
          <w:cantSplit/>
        </w:trPr>
        <w:tc>
          <w:tcPr>
            <w:tcW w:type="dxa" w:w="1944"/>
            <w:tcMar>
              <w:top w:w="90" w:type="dxa"/>
              <w:start w:w="100" w:type="dxa"/>
              <w:bottom w:w="90" w:type="dxa"/>
              <w:end w:w="100" w:type="dxa"/>
            </w:tcMar>
            <w:vAlign w:val="top"/>
          </w:tcPr>
          <w:p>
            <w:r>
              <w:rPr>
                <w:sz w:val="14"/>
              </w:rPr>
              <w:t>budget_quotas</w:t>
            </w:r>
          </w:p>
        </w:tc>
        <w:tc>
          <w:tcPr>
            <w:tcW w:type="dxa" w:w="3528"/>
            <w:tcMar>
              <w:top w:w="90" w:type="dxa"/>
              <w:start w:w="100" w:type="dxa"/>
              <w:bottom w:w="90" w:type="dxa"/>
              <w:end w:w="100" w:type="dxa"/>
            </w:tcMar>
            <w:vAlign w:val="top"/>
          </w:tcPr>
          <w:p>
            <w:r>
              <w:rPr>
                <w:sz w:val="14"/>
              </w:rPr>
              <w:t>Per-category quota policy</w:t>
            </w:r>
          </w:p>
        </w:tc>
        <w:tc>
          <w:tcPr>
            <w:tcW w:type="dxa" w:w="2088"/>
            <w:tcMar>
              <w:top w:w="90" w:type="dxa"/>
              <w:start w:w="100" w:type="dxa"/>
              <w:bottom w:w="90" w:type="dxa"/>
              <w:end w:w="100" w:type="dxa"/>
            </w:tcMar>
            <w:vAlign w:val="top"/>
          </w:tcPr>
          <w:p>
            <w:r>
              <w:rPr>
                <w:sz w:val="14"/>
              </w:rPr>
              <w:t>budget_id + category</w:t>
            </w:r>
          </w:p>
        </w:tc>
        <w:tc>
          <w:tcPr>
            <w:tcW w:type="dxa" w:w="3240"/>
            <w:tcMar>
              <w:top w:w="90" w:type="dxa"/>
              <w:start w:w="100" w:type="dxa"/>
              <w:bottom w:w="90" w:type="dxa"/>
              <w:end w:w="100" w:type="dxa"/>
            </w:tcMar>
            <w:vAlign w:val="top"/>
          </w:tcPr>
          <w:p>
            <w:r>
              <w:rPr>
                <w:sz w:val="14"/>
              </w:rPr>
              <w:t>Nonnegative limits</w:t>
            </w:r>
          </w:p>
        </w:tc>
      </w:tr>
      <w:tr>
        <w:trPr>
          <w:cantSplit/>
        </w:trPr>
        <w:tc>
          <w:tcPr>
            <w:tcW w:type="dxa" w:w="1944"/>
            <w:tcMar>
              <w:top w:w="90" w:type="dxa"/>
              <w:start w:w="100" w:type="dxa"/>
              <w:bottom w:w="90" w:type="dxa"/>
              <w:end w:w="100" w:type="dxa"/>
            </w:tcMar>
            <w:vAlign w:val="top"/>
          </w:tcPr>
          <w:p>
            <w:r>
              <w:rPr>
                <w:sz w:val="14"/>
              </w:rPr>
              <w:t>budget_usage</w:t>
            </w:r>
          </w:p>
        </w:tc>
        <w:tc>
          <w:tcPr>
            <w:tcW w:type="dxa" w:w="3528"/>
            <w:tcMar>
              <w:top w:w="90" w:type="dxa"/>
              <w:start w:w="100" w:type="dxa"/>
              <w:bottom w:w="90" w:type="dxa"/>
              <w:end w:w="100" w:type="dxa"/>
            </w:tcMar>
            <w:vAlign w:val="top"/>
          </w:tcPr>
          <w:p>
            <w:r>
              <w:rPr>
                <w:sz w:val="14"/>
              </w:rPr>
              <w:t>Per-category units/spend usage</w:t>
            </w:r>
          </w:p>
        </w:tc>
        <w:tc>
          <w:tcPr>
            <w:tcW w:type="dxa" w:w="2088"/>
            <w:tcMar>
              <w:top w:w="90" w:type="dxa"/>
              <w:start w:w="100" w:type="dxa"/>
              <w:bottom w:w="90" w:type="dxa"/>
              <w:end w:w="100" w:type="dxa"/>
            </w:tcMar>
            <w:vAlign w:val="top"/>
          </w:tcPr>
          <w:p>
            <w:r>
              <w:rPr>
                <w:sz w:val="14"/>
              </w:rPr>
              <w:t>budget_id + category</w:t>
            </w:r>
          </w:p>
        </w:tc>
        <w:tc>
          <w:tcPr>
            <w:tcW w:type="dxa" w:w="3240"/>
            <w:tcMar>
              <w:top w:w="90" w:type="dxa"/>
              <w:start w:w="100" w:type="dxa"/>
              <w:bottom w:w="90" w:type="dxa"/>
              <w:end w:w="100" w:type="dxa"/>
            </w:tcMar>
            <w:vAlign w:val="top"/>
          </w:tcPr>
          <w:p>
            <w:r>
              <w:rPr>
                <w:sz w:val="14"/>
              </w:rPr>
              <w:t>Nonnegative usage</w:t>
            </w:r>
          </w:p>
        </w:tc>
      </w:tr>
      <w:tr>
        <w:trPr>
          <w:cantSplit/>
        </w:trPr>
        <w:tc>
          <w:tcPr>
            <w:tcW w:type="dxa" w:w="1944"/>
            <w:tcMar>
              <w:top w:w="90" w:type="dxa"/>
              <w:start w:w="100" w:type="dxa"/>
              <w:bottom w:w="90" w:type="dxa"/>
              <w:end w:w="100" w:type="dxa"/>
            </w:tcMar>
            <w:vAlign w:val="top"/>
          </w:tcPr>
          <w:p>
            <w:r>
              <w:rPr>
                <w:sz w:val="14"/>
              </w:rPr>
              <w:t>budget_title_usage</w:t>
            </w:r>
          </w:p>
        </w:tc>
        <w:tc>
          <w:tcPr>
            <w:tcW w:type="dxa" w:w="3528"/>
            <w:tcMar>
              <w:top w:w="90" w:type="dxa"/>
              <w:start w:w="100" w:type="dxa"/>
              <w:bottom w:w="90" w:type="dxa"/>
              <w:end w:w="100" w:type="dxa"/>
            </w:tcMar>
            <w:vAlign w:val="top"/>
          </w:tcPr>
          <w:p>
            <w:r>
              <w:rPr>
                <w:sz w:val="14"/>
              </w:rPr>
              <w:t>Active title counts/units</w:t>
            </w:r>
          </w:p>
        </w:tc>
        <w:tc>
          <w:tcPr>
            <w:tcW w:type="dxa" w:w="2088"/>
            <w:tcMar>
              <w:top w:w="90" w:type="dxa"/>
              <w:start w:w="100" w:type="dxa"/>
              <w:bottom w:w="90" w:type="dxa"/>
              <w:end w:w="100" w:type="dxa"/>
            </w:tcMar>
            <w:vAlign w:val="top"/>
          </w:tcPr>
          <w:p>
            <w:r>
              <w:rPr>
                <w:sz w:val="14"/>
              </w:rPr>
              <w:t>budget_id + category + resource_id</w:t>
            </w:r>
          </w:p>
        </w:tc>
        <w:tc>
          <w:tcPr>
            <w:tcW w:type="dxa" w:w="3240"/>
            <w:tcMar>
              <w:top w:w="90" w:type="dxa"/>
              <w:start w:w="100" w:type="dxa"/>
              <w:bottom w:w="90" w:type="dxa"/>
              <w:end w:w="100" w:type="dxa"/>
            </w:tcMar>
            <w:vAlign w:val="top"/>
          </w:tcPr>
          <w:p>
            <w:r>
              <w:rPr>
                <w:sz w:val="14"/>
              </w:rPr>
              <w:t>Positive units</w:t>
            </w:r>
          </w:p>
        </w:tc>
      </w:tr>
      <w:tr>
        <w:trPr>
          <w:cantSplit/>
        </w:trPr>
        <w:tc>
          <w:tcPr>
            <w:tcW w:type="dxa" w:w="1944"/>
            <w:tcMar>
              <w:top w:w="90" w:type="dxa"/>
              <w:start w:w="100" w:type="dxa"/>
              <w:bottom w:w="90" w:type="dxa"/>
              <w:end w:w="100" w:type="dxa"/>
            </w:tcMar>
            <w:vAlign w:val="top"/>
          </w:tcPr>
          <w:p>
            <w:r>
              <w:rPr>
                <w:sz w:val="14"/>
              </w:rPr>
              <w:t>loans</w:t>
            </w:r>
          </w:p>
        </w:tc>
        <w:tc>
          <w:tcPr>
            <w:tcW w:type="dxa" w:w="3528"/>
            <w:tcMar>
              <w:top w:w="90" w:type="dxa"/>
              <w:start w:w="100" w:type="dxa"/>
              <w:bottom w:w="90" w:type="dxa"/>
              <w:end w:w="100" w:type="dxa"/>
            </w:tcMar>
            <w:vAlign w:val="top"/>
          </w:tcPr>
          <w:p>
            <w:r>
              <w:rPr>
                <w:sz w:val="14"/>
              </w:rPr>
              <w:t>Persistent loans and returns</w:t>
            </w:r>
          </w:p>
        </w:tc>
        <w:tc>
          <w:tcPr>
            <w:tcW w:type="dxa" w:w="2088"/>
            <w:tcMar>
              <w:top w:w="90" w:type="dxa"/>
              <w:start w:w="100" w:type="dxa"/>
              <w:bottom w:w="90" w:type="dxa"/>
              <w:end w:w="100" w:type="dxa"/>
            </w:tcMar>
            <w:vAlign w:val="top"/>
          </w:tcPr>
          <w:p>
            <w:r>
              <w:rPr>
                <w:sz w:val="14"/>
              </w:rPr>
              <w:t>loan_id</w:t>
            </w:r>
          </w:p>
        </w:tc>
        <w:tc>
          <w:tcPr>
            <w:tcW w:type="dxa" w:w="3240"/>
            <w:tcMar>
              <w:top w:w="90" w:type="dxa"/>
              <w:start w:w="100" w:type="dxa"/>
              <w:bottom w:w="90" w:type="dxa"/>
              <w:end w:w="100" w:type="dxa"/>
            </w:tcMar>
            <w:vAlign w:val="top"/>
          </w:tcPr>
          <w:p>
            <w:r>
              <w:rPr>
                <w:sz w:val="14"/>
              </w:rPr>
              <w:t>Return bounds and status/date consistency</w:t>
            </w:r>
          </w:p>
        </w:tc>
      </w:tr>
      <w:tr>
        <w:trPr>
          <w:cantSplit/>
        </w:trPr>
        <w:tc>
          <w:tcPr>
            <w:tcW w:type="dxa" w:w="1944"/>
            <w:tcMar>
              <w:top w:w="90" w:type="dxa"/>
              <w:start w:w="100" w:type="dxa"/>
              <w:bottom w:w="90" w:type="dxa"/>
              <w:end w:w="100" w:type="dxa"/>
            </w:tcMar>
            <w:vAlign w:val="top"/>
          </w:tcPr>
          <w:p>
            <w:r>
              <w:rPr>
                <w:sz w:val="14"/>
              </w:rPr>
              <w:t>purchase_records</w:t>
            </w:r>
          </w:p>
        </w:tc>
        <w:tc>
          <w:tcPr>
            <w:tcW w:type="dxa" w:w="3528"/>
            <w:tcMar>
              <w:top w:w="90" w:type="dxa"/>
              <w:start w:w="100" w:type="dxa"/>
              <w:bottom w:w="90" w:type="dxa"/>
              <w:end w:w="100" w:type="dxa"/>
            </w:tcMar>
            <w:vAlign w:val="top"/>
          </w:tcPr>
          <w:p>
            <w:r>
              <w:rPr>
                <w:sz w:val="14"/>
              </w:rPr>
              <w:t>Immutable acquisition/cancellation history</w:t>
            </w:r>
          </w:p>
        </w:tc>
        <w:tc>
          <w:tcPr>
            <w:tcW w:type="dxa" w:w="2088"/>
            <w:tcMar>
              <w:top w:w="90" w:type="dxa"/>
              <w:start w:w="100" w:type="dxa"/>
              <w:bottom w:w="90" w:type="dxa"/>
              <w:end w:w="100" w:type="dxa"/>
            </w:tcMar>
            <w:vAlign w:val="top"/>
          </w:tcPr>
          <w:p>
            <w:r>
              <w:rPr>
                <w:sz w:val="14"/>
              </w:rPr>
              <w:t>order_id</w:t>
            </w:r>
          </w:p>
        </w:tc>
        <w:tc>
          <w:tcPr>
            <w:tcW w:type="dxa" w:w="3240"/>
            <w:tcMar>
              <w:top w:w="90" w:type="dxa"/>
              <w:start w:w="100" w:type="dxa"/>
              <w:bottom w:w="90" w:type="dxa"/>
              <w:end w:w="100" w:type="dxa"/>
            </w:tcMar>
            <w:vAlign w:val="top"/>
          </w:tcPr>
          <w:p>
            <w:r>
              <w:rPr>
                <w:sz w:val="14"/>
              </w:rPr>
              <w:t>Unique cancellation per original</w:t>
            </w:r>
          </w:p>
        </w:tc>
      </w:tr>
      <w:tr>
        <w:trPr>
          <w:cantSplit/>
        </w:trPr>
        <w:tc>
          <w:tcPr>
            <w:tcW w:type="dxa" w:w="1944"/>
            <w:tcMar>
              <w:top w:w="90" w:type="dxa"/>
              <w:start w:w="100" w:type="dxa"/>
              <w:bottom w:w="90" w:type="dxa"/>
              <w:end w:w="100" w:type="dxa"/>
            </w:tcMar>
            <w:vAlign w:val="top"/>
          </w:tcPr>
          <w:p>
            <w:r>
              <w:rPr>
                <w:sz w:val="14"/>
              </w:rPr>
              <w:t>acquisition_requests</w:t>
            </w:r>
          </w:p>
        </w:tc>
        <w:tc>
          <w:tcPr>
            <w:tcW w:type="dxa" w:w="3528"/>
            <w:tcMar>
              <w:top w:w="90" w:type="dxa"/>
              <w:start w:w="100" w:type="dxa"/>
              <w:bottom w:w="90" w:type="dxa"/>
              <w:end w:w="100" w:type="dxa"/>
            </w:tcMar>
            <w:vAlign w:val="top"/>
          </w:tcPr>
          <w:p>
            <w:r>
              <w:rPr>
                <w:sz w:val="14"/>
              </w:rPr>
              <w:t>Idempotency receipts</w:t>
            </w:r>
          </w:p>
        </w:tc>
        <w:tc>
          <w:tcPr>
            <w:tcW w:type="dxa" w:w="2088"/>
            <w:tcMar>
              <w:top w:w="90" w:type="dxa"/>
              <w:start w:w="100" w:type="dxa"/>
              <w:bottom w:w="90" w:type="dxa"/>
              <w:end w:w="100" w:type="dxa"/>
            </w:tcMar>
            <w:vAlign w:val="top"/>
          </w:tcPr>
          <w:p>
            <w:r>
              <w:rPr>
                <w:sz w:val="14"/>
              </w:rPr>
              <w:t>request_id</w:t>
            </w:r>
          </w:p>
        </w:tc>
        <w:tc>
          <w:tcPr>
            <w:tcW w:type="dxa" w:w="3240"/>
            <w:tcMar>
              <w:top w:w="90" w:type="dxa"/>
              <w:start w:w="100" w:type="dxa"/>
              <w:bottom w:w="90" w:type="dxa"/>
              <w:end w:w="100" w:type="dxa"/>
            </w:tcMar>
            <w:vAlign w:val="top"/>
          </w:tcPr>
          <w:p>
            <w:r>
              <w:rPr>
                <w:sz w:val="14"/>
              </w:rPr>
              <w:t>Canonical input/result receipt</w:t>
            </w:r>
          </w:p>
        </w:tc>
      </w:tr>
      <w:tr>
        <w:trPr>
          <w:cantSplit/>
        </w:trPr>
        <w:tc>
          <w:tcPr>
            <w:tcW w:type="dxa" w:w="1944"/>
            <w:tcMar>
              <w:top w:w="90" w:type="dxa"/>
              <w:start w:w="100" w:type="dxa"/>
              <w:bottom w:w="90" w:type="dxa"/>
              <w:end w:w="100" w:type="dxa"/>
            </w:tcMar>
            <w:vAlign w:val="top"/>
          </w:tcPr>
          <w:p>
            <w:r>
              <w:rPr>
                <w:sz w:val="14"/>
              </w:rPr>
              <w:t>audit_events</w:t>
            </w:r>
          </w:p>
        </w:tc>
        <w:tc>
          <w:tcPr>
            <w:tcW w:type="dxa" w:w="3528"/>
            <w:tcMar>
              <w:top w:w="90" w:type="dxa"/>
              <w:start w:w="100" w:type="dxa"/>
              <w:bottom w:w="90" w:type="dxa"/>
              <w:end w:w="100" w:type="dxa"/>
            </w:tcMar>
            <w:vAlign w:val="top"/>
          </w:tcPr>
          <w:p>
            <w:r>
              <w:rPr>
                <w:sz w:val="14"/>
              </w:rPr>
              <w:t>Append-oriented events</w:t>
            </w:r>
          </w:p>
        </w:tc>
        <w:tc>
          <w:tcPr>
            <w:tcW w:type="dxa" w:w="2088"/>
            <w:tcMar>
              <w:top w:w="90" w:type="dxa"/>
              <w:start w:w="100" w:type="dxa"/>
              <w:bottom w:w="90" w:type="dxa"/>
              <w:end w:w="100" w:type="dxa"/>
            </w:tcMar>
            <w:vAlign w:val="top"/>
          </w:tcPr>
          <w:p>
            <w:r>
              <w:rPr>
                <w:sz w:val="14"/>
              </w:rPr>
              <w:t>event_id</w:t>
            </w:r>
          </w:p>
        </w:tc>
        <w:tc>
          <w:tcPr>
            <w:tcW w:type="dxa" w:w="3240"/>
            <w:tcMar>
              <w:top w:w="90" w:type="dxa"/>
              <w:start w:w="100" w:type="dxa"/>
              <w:bottom w:w="90" w:type="dxa"/>
              <w:end w:w="100" w:type="dxa"/>
            </w:tcMar>
            <w:vAlign w:val="top"/>
          </w:tcPr>
          <w:p>
            <w:r>
              <w:rPr>
                <w:sz w:val="14"/>
              </w:rPr>
              <w:t>Positive quantity + FKs</w:t>
            </w:r>
          </w:p>
        </w:tc>
      </w:tr>
      <w:tr>
        <w:trPr>
          <w:cantSplit/>
        </w:trPr>
        <w:tc>
          <w:tcPr>
            <w:tcW w:type="dxa" w:w="1944"/>
            <w:tcMar>
              <w:top w:w="90" w:type="dxa"/>
              <w:start w:w="100" w:type="dxa"/>
              <w:bottom w:w="90" w:type="dxa"/>
              <w:end w:w="100" w:type="dxa"/>
            </w:tcMar>
            <w:vAlign w:val="top"/>
          </w:tcPr>
          <w:p>
            <w:r>
              <w:rPr>
                <w:sz w:val="14"/>
              </w:rPr>
              <w:t>budget_rollovers</w:t>
            </w:r>
          </w:p>
        </w:tc>
        <w:tc>
          <w:tcPr>
            <w:tcW w:type="dxa" w:w="3528"/>
            <w:tcMar>
              <w:top w:w="90" w:type="dxa"/>
              <w:start w:w="100" w:type="dxa"/>
              <w:bottom w:w="90" w:type="dxa"/>
              <w:end w:w="100" w:type="dxa"/>
            </w:tcMar>
            <w:vAlign w:val="top"/>
          </w:tcPr>
          <w:p>
            <w:r>
              <w:rPr>
                <w:sz w:val="14"/>
              </w:rPr>
              <w:t>Closed-year rollover archive</w:t>
            </w:r>
          </w:p>
        </w:tc>
        <w:tc>
          <w:tcPr>
            <w:tcW w:type="dxa" w:w="2088"/>
            <w:tcMar>
              <w:top w:w="90" w:type="dxa"/>
              <w:start w:w="100" w:type="dxa"/>
              <w:bottom w:w="90" w:type="dxa"/>
              <w:end w:w="100" w:type="dxa"/>
            </w:tcMar>
            <w:vAlign w:val="top"/>
          </w:tcPr>
          <w:p>
            <w:r>
              <w:rPr>
                <w:sz w:val="14"/>
              </w:rPr>
              <w:t>budget_id + from_year</w:t>
            </w:r>
          </w:p>
        </w:tc>
        <w:tc>
          <w:tcPr>
            <w:tcW w:type="dxa" w:w="3240"/>
            <w:tcMar>
              <w:top w:w="90" w:type="dxa"/>
              <w:start w:w="100" w:type="dxa"/>
              <w:bottom w:w="90" w:type="dxa"/>
              <w:end w:w="100" w:type="dxa"/>
            </w:tcMar>
            <w:vAlign w:val="top"/>
          </w:tcPr>
          <w:p>
            <w:r>
              <w:rPr>
                <w:sz w:val="14"/>
              </w:rPr>
              <w:t>Unique rollover boundary</w:t>
            </w:r>
          </w:p>
        </w:tc>
      </w:tr>
      <w:tr>
        <w:trPr>
          <w:cantSplit/>
        </w:trPr>
        <w:tc>
          <w:tcPr>
            <w:tcW w:type="dxa" w:w="1944"/>
            <w:tcMar>
              <w:top w:w="90" w:type="dxa"/>
              <w:start w:w="100" w:type="dxa"/>
              <w:bottom w:w="90" w:type="dxa"/>
              <w:end w:w="100" w:type="dxa"/>
            </w:tcMar>
            <w:vAlign w:val="top"/>
          </w:tcPr>
          <w:p>
            <w:r>
              <w:rPr>
                <w:sz w:val="14"/>
              </w:rPr>
              <w:t>schema_migrations</w:t>
            </w:r>
          </w:p>
        </w:tc>
        <w:tc>
          <w:tcPr>
            <w:tcW w:type="dxa" w:w="3528"/>
            <w:tcMar>
              <w:top w:w="90" w:type="dxa"/>
              <w:start w:w="100" w:type="dxa"/>
              <w:bottom w:w="90" w:type="dxa"/>
              <w:end w:w="100" w:type="dxa"/>
            </w:tcMar>
            <w:vAlign w:val="top"/>
          </w:tcPr>
          <w:p>
            <w:r>
              <w:rPr>
                <w:sz w:val="14"/>
              </w:rPr>
              <w:t>Migration checksum history</w:t>
            </w:r>
          </w:p>
        </w:tc>
        <w:tc>
          <w:tcPr>
            <w:tcW w:type="dxa" w:w="2088"/>
            <w:tcMar>
              <w:top w:w="90" w:type="dxa"/>
              <w:start w:w="100" w:type="dxa"/>
              <w:bottom w:w="90" w:type="dxa"/>
              <w:end w:w="100" w:type="dxa"/>
            </w:tcMar>
            <w:vAlign w:val="top"/>
          </w:tcPr>
          <w:p>
            <w:r>
              <w:rPr>
                <w:sz w:val="14"/>
              </w:rPr>
              <w:t>filename</w:t>
            </w:r>
          </w:p>
        </w:tc>
        <w:tc>
          <w:tcPr>
            <w:tcW w:type="dxa" w:w="3240"/>
            <w:tcMar>
              <w:top w:w="90" w:type="dxa"/>
              <w:start w:w="100" w:type="dxa"/>
              <w:bottom w:w="90" w:type="dxa"/>
              <w:end w:w="100" w:type="dxa"/>
            </w:tcMar>
            <w:vAlign w:val="top"/>
          </w:tcPr>
          <w:p>
            <w:r>
              <w:rPr>
                <w:sz w:val="14"/>
              </w:rPr>
              <w:t>Checksum integrity</w:t>
            </w:r>
          </w:p>
        </w:tc>
      </w:tr>
    </w:tbl>
    <w:p/>
    <w:p>
      <w:pPr>
        <w:pStyle w:val="Heading2"/>
      </w:pPr>
      <w:r>
        <w:t>Money persistence</w:t>
      </w:r>
    </w:p>
    <w:p>
      <w:pPr>
        <w:pStyle w:val="CodeBlock"/>
        <w:keepNext w:val="0"/>
        <w:keepLines/>
        <w:shd w:fill="F5F7F9"/>
      </w:pPr>
      <w:r>
        <w:t>price_minor BIGINT</w:t>
      </w:r>
      <w:r>
        <w:br/>
      </w:r>
      <w:r>
        <w:t>currency    VARCHAR/CHAR</w:t>
      </w:r>
    </w:p>
    <w:p>
      <w:r>
        <w:t>Authoritative Money is never stored as floating point. API formatting may expose a human-readable string, but calculations remain based on integer minor units and currency.</w:t>
      </w:r>
    </w:p>
    <w:p>
      <w:pPr>
        <w:pStyle w:val="Heading1"/>
      </w:pPr>
      <w:r>
        <w:t>Migration and Schema Lifecycle</w:t>
      </w:r>
    </w:p>
    <w:p>
      <w:pPr>
        <w:keepNext w:val="0"/>
      </w:pPr>
      <w:r>
        <w:t>An empty database must be reproducible from migrations. Migration history and checksums protect against accidental modification of already-applied schema files.</w:t>
      </w:r>
    </w:p>
    <w:p>
      <w:pPr>
        <w:pStyle w:val="ListBullet"/>
      </w:pPr>
      <w:r>
        <w:t>Core schema migration creates relational tables, foreign keys and check constraints.</w:t>
      </w:r>
    </w:p>
    <w:p>
      <w:pPr>
        <w:pStyle w:val="ListBullet"/>
      </w:pPr>
      <w:r>
        <w:t>Index migration adds targeted indexes plus PostgreSQL full-text/trigram support where appropriate.</w:t>
      </w:r>
    </w:p>
    <w:p>
      <w:pPr>
        <w:pStyle w:val="ListBullet"/>
      </w:pPr>
      <w:r>
        <w:t>schema_migrations records applied files and checksums.</w:t>
      </w:r>
    </w:p>
    <w:p>
      <w:pPr>
        <w:pStyle w:val="ListBullet"/>
      </w:pPr>
      <w:r>
        <w:t>Development and test databases are distinct; destructive tests must never target the development database.</w:t>
      </w:r>
    </w:p>
    <w:p>
      <w:pPr>
        <w:pStyle w:val="ListBullet"/>
      </w:pPr>
      <w:r>
        <w:t>Seed data is deterministic and representative, not a massive benchmark population.</w:t>
      </w:r>
    </w:p>
    <w:p>
      <w:pPr>
        <w:pStyle w:val="Heading1"/>
      </w:pPr>
      <w:r>
        <w:t>Repository and Mapping Layer</w:t>
      </w:r>
    </w:p>
    <w:p>
      <w:pPr>
        <w:keepNext w:val="0"/>
      </w:pPr>
      <w:r>
        <w:t>The repository layer is the C++ persistence boundary. SQL is concentrated there so domain classes remain unaware of PostgreSQL. Mapping code converts between relational records and V1-compatible domain state.</w:t>
      </w:r>
    </w:p>
    <w:p>
      <w:pPr>
        <w:pStyle w:val="ListBullet"/>
      </w:pPr>
      <w:r>
        <w:t>Repository interfaces express application operations rather than arbitrary SQL.</w:t>
      </w:r>
    </w:p>
    <w:p>
      <w:pPr>
        <w:pStyle w:val="ListBullet"/>
      </w:pPr>
      <w:r>
        <w:t>Parameterized SQL is mandatory for API/user/AI-controlled values.</w:t>
      </w:r>
    </w:p>
    <w:p>
      <w:pPr>
        <w:pStyle w:val="ListBullet"/>
      </w:pPr>
      <w:r>
        <w:t>The repository reconstructs domain state, invokes V1 validation/calculation, and persists only valid outcomes.</w:t>
      </w:r>
    </w:p>
    <w:p>
      <w:pPr>
        <w:pStyle w:val="ListBullet"/>
      </w:pPr>
      <w:r>
        <w:t>Mapping tests guard round-trip correctness and prevent field loss as schemas evolve.</w:t>
      </w:r>
    </w:p>
    <w:p>
      <w:pPr>
        <w:pStyle w:val="ListBullet"/>
      </w:pPr>
      <w:r>
        <w:t>In-memory V1 tests remain available so core business tests do not require PostgreSQL.</w:t>
      </w:r>
    </w:p>
    <w:p>
      <w:pPr>
        <w:pStyle w:val="Heading1"/>
      </w:pPr>
      <w:r>
        <w:t>Transactional Workflows</w:t>
      </w:r>
    </w:p>
    <w:p>
      <w:pPr>
        <w:keepNext w:val="0"/>
      </w:pPr>
      <w:r>
        <w:t>Every multi-entity write is a database transaction. The V1 validate/calculate/prepare/commit model became a real PostgreSQL BEGIN/COMMIT/ROLLBACK boundary.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244A73"/>
            <w:tcMar>
              <w:top w:w="90" w:type="dxa"/>
              <w:start w:w="100" w:type="dxa"/>
              <w:bottom w:w="90" w:type="dxa"/>
              <w:end w:w="100" w:type="dxa"/>
            </w:tcMar>
          </w:tcPr>
          <w:p>
            <w:r>
              <w:rPr>
                <w:b/>
                <w:color w:val="FFFFFF"/>
                <w:sz w:val="15"/>
              </w:rPr>
              <w:t>Operation / mechanism</w:t>
            </w:r>
          </w:p>
        </w:tc>
        <w:tc>
          <w:tcPr>
            <w:tcW w:type="dxa" w:w="6192"/>
            <w:shd w:fill="244A73"/>
            <w:tcMar>
              <w:top w:w="90" w:type="dxa"/>
              <w:start w:w="100" w:type="dxa"/>
              <w:bottom w:w="90" w:type="dxa"/>
              <w:end w:w="100" w:type="dxa"/>
            </w:tcMar>
          </w:tcPr>
          <w:p>
            <w:r>
              <w:rPr>
                <w:b/>
                <w:color w:val="FFFFFF"/>
                <w:sz w:val="15"/>
              </w:rPr>
              <w:t>Lifecycle</w:t>
            </w:r>
          </w:p>
        </w:tc>
        <w:tc>
          <w:tcPr>
            <w:tcW w:type="dxa" w:w="2304"/>
            <w:shd w:fill="244A73"/>
            <w:tcMar>
              <w:top w:w="90" w:type="dxa"/>
              <w:start w:w="100" w:type="dxa"/>
              <w:bottom w:w="90" w:type="dxa"/>
              <w:end w:w="100" w:type="dxa"/>
            </w:tcMar>
          </w:tcPr>
          <w:p>
            <w:r>
              <w:rPr>
                <w:b/>
                <w:color w:val="FFFFFF"/>
                <w:sz w:val="15"/>
              </w:rPr>
              <w:t>Guarantee</w:t>
            </w:r>
          </w:p>
        </w:tc>
      </w:tr>
      <w:tr>
        <w:trPr>
          <w:cantSplit/>
        </w:trPr>
        <w:tc>
          <w:tcPr>
            <w:tcW w:type="dxa" w:w="2304"/>
            <w:tcMar>
              <w:top w:w="90" w:type="dxa"/>
              <w:start w:w="100" w:type="dxa"/>
              <w:bottom w:w="90" w:type="dxa"/>
              <w:end w:w="100" w:type="dxa"/>
            </w:tcMar>
            <w:vAlign w:val="top"/>
          </w:tcPr>
          <w:p>
            <w:r>
              <w:rPr>
                <w:sz w:val="15"/>
              </w:rPr>
              <w:t>Purchase</w:t>
            </w:r>
          </w:p>
        </w:tc>
        <w:tc>
          <w:tcPr>
            <w:tcW w:type="dxa" w:w="6192"/>
            <w:tcMar>
              <w:top w:w="90" w:type="dxa"/>
              <w:start w:w="100" w:type="dxa"/>
              <w:bottom w:w="90" w:type="dxa"/>
              <w:end w:w="100" w:type="dxa"/>
            </w:tcMar>
            <w:vAlign w:val="top"/>
          </w:tcPr>
          <w:p>
            <w:r>
              <w:rPr>
                <w:sz w:val="15"/>
              </w:rPr>
              <w:t>Lock app_state → load resource/budget/history → V1 validation → persist holdings/budget/record/event → commit</w:t>
            </w:r>
          </w:p>
        </w:tc>
        <w:tc>
          <w:tcPr>
            <w:tcW w:type="dxa" w:w="2304"/>
            <w:tcMar>
              <w:top w:w="90" w:type="dxa"/>
              <w:start w:w="100" w:type="dxa"/>
              <w:bottom w:w="90" w:type="dxa"/>
              <w:end w:w="100" w:type="dxa"/>
            </w:tcMar>
            <w:vAlign w:val="top"/>
          </w:tcPr>
          <w:p>
            <w:r>
              <w:rPr>
                <w:sz w:val="15"/>
              </w:rPr>
              <w:t>Atomic</w:t>
            </w:r>
          </w:p>
        </w:tc>
      </w:tr>
      <w:tr>
        <w:trPr>
          <w:cantSplit/>
        </w:trPr>
        <w:tc>
          <w:tcPr>
            <w:tcW w:type="dxa" w:w="2304"/>
            <w:tcMar>
              <w:top w:w="90" w:type="dxa"/>
              <w:start w:w="100" w:type="dxa"/>
              <w:bottom w:w="90" w:type="dxa"/>
              <w:end w:w="100" w:type="dxa"/>
            </w:tcMar>
            <w:vAlign w:val="top"/>
          </w:tcPr>
          <w:p>
            <w:r>
              <w:rPr>
                <w:sz w:val="15"/>
              </w:rPr>
              <w:t>Cancellation</w:t>
            </w:r>
          </w:p>
        </w:tc>
        <w:tc>
          <w:tcPr>
            <w:tcW w:type="dxa" w:w="6192"/>
            <w:tcMar>
              <w:top w:w="90" w:type="dxa"/>
              <w:start w:w="100" w:type="dxa"/>
              <w:bottom w:w="90" w:type="dxa"/>
              <w:end w:w="100" w:type="dxa"/>
            </w:tcMar>
            <w:vAlign w:val="top"/>
          </w:tcPr>
          <w:p>
            <w:r>
              <w:rPr>
                <w:sz w:val="15"/>
              </w:rPr>
              <w:t>Lock → validate order/state → V1 cancellation → refund/holdings/cancellation record/event → commit</w:t>
            </w:r>
          </w:p>
        </w:tc>
        <w:tc>
          <w:tcPr>
            <w:tcW w:type="dxa" w:w="2304"/>
            <w:tcMar>
              <w:top w:w="90" w:type="dxa"/>
              <w:start w:w="100" w:type="dxa"/>
              <w:bottom w:w="90" w:type="dxa"/>
              <w:end w:w="100" w:type="dxa"/>
            </w:tcMar>
            <w:vAlign w:val="top"/>
          </w:tcPr>
          <w:p>
            <w:r>
              <w:rPr>
                <w:sz w:val="15"/>
              </w:rPr>
              <w:t>Append-only history</w:t>
            </w:r>
          </w:p>
        </w:tc>
      </w:tr>
      <w:tr>
        <w:trPr>
          <w:cantSplit/>
        </w:trPr>
        <w:tc>
          <w:tcPr>
            <w:tcW w:type="dxa" w:w="2304"/>
            <w:tcMar>
              <w:top w:w="90" w:type="dxa"/>
              <w:start w:w="100" w:type="dxa"/>
              <w:bottom w:w="90" w:type="dxa"/>
              <w:end w:w="100" w:type="dxa"/>
            </w:tcMar>
            <w:vAlign w:val="top"/>
          </w:tcPr>
          <w:p>
            <w:r>
              <w:rPr>
                <w:sz w:val="15"/>
              </w:rPr>
              <w:t>Borrow</w:t>
            </w:r>
          </w:p>
        </w:tc>
        <w:tc>
          <w:tcPr>
            <w:tcW w:type="dxa" w:w="6192"/>
            <w:tcMar>
              <w:top w:w="90" w:type="dxa"/>
              <w:start w:w="100" w:type="dxa"/>
              <w:bottom w:w="90" w:type="dxa"/>
              <w:end w:w="100" w:type="dxa"/>
            </w:tcMar>
            <w:vAlign w:val="top"/>
          </w:tcPr>
          <w:p>
            <w:r>
              <w:rPr>
                <w:sz w:val="15"/>
              </w:rPr>
              <w:t>Lock → load holdings/loans → V1 lend → persist loan/holdings/event → commit</w:t>
            </w:r>
          </w:p>
        </w:tc>
        <w:tc>
          <w:tcPr>
            <w:tcW w:type="dxa" w:w="2304"/>
            <w:tcMar>
              <w:top w:w="90" w:type="dxa"/>
              <w:start w:w="100" w:type="dxa"/>
              <w:bottom w:w="90" w:type="dxa"/>
              <w:end w:w="100" w:type="dxa"/>
            </w:tcMar>
            <w:vAlign w:val="top"/>
          </w:tcPr>
          <w:p>
            <w:r>
              <w:rPr>
                <w:sz w:val="15"/>
              </w:rPr>
              <w:t>Prevents double lending</w:t>
            </w:r>
          </w:p>
        </w:tc>
      </w:tr>
      <w:tr>
        <w:trPr>
          <w:cantSplit/>
        </w:trPr>
        <w:tc>
          <w:tcPr>
            <w:tcW w:type="dxa" w:w="2304"/>
            <w:tcMar>
              <w:top w:w="90" w:type="dxa"/>
              <w:start w:w="100" w:type="dxa"/>
              <w:bottom w:w="90" w:type="dxa"/>
              <w:end w:w="100" w:type="dxa"/>
            </w:tcMar>
            <w:vAlign w:val="top"/>
          </w:tcPr>
          <w:p>
            <w:r>
              <w:rPr>
                <w:sz w:val="15"/>
              </w:rPr>
              <w:t>Return</w:t>
            </w:r>
          </w:p>
        </w:tc>
        <w:tc>
          <w:tcPr>
            <w:tcW w:type="dxa" w:w="6192"/>
            <w:tcMar>
              <w:top w:w="90" w:type="dxa"/>
              <w:start w:w="100" w:type="dxa"/>
              <w:bottom w:w="90" w:type="dxa"/>
              <w:end w:w="100" w:type="dxa"/>
            </w:tcMar>
            <w:vAlign w:val="top"/>
          </w:tcPr>
          <w:p>
            <w:r>
              <w:rPr>
                <w:sz w:val="15"/>
              </w:rPr>
              <w:t>Lock → load loan → V1 partial/full return → persist loan/holdings/event → commit</w:t>
            </w:r>
          </w:p>
        </w:tc>
        <w:tc>
          <w:tcPr>
            <w:tcW w:type="dxa" w:w="2304"/>
            <w:tcMar>
              <w:top w:w="90" w:type="dxa"/>
              <w:start w:w="100" w:type="dxa"/>
              <w:bottom w:w="90" w:type="dxa"/>
              <w:end w:w="100" w:type="dxa"/>
            </w:tcMar>
            <w:vAlign w:val="top"/>
          </w:tcPr>
          <w:p>
            <w:r>
              <w:rPr>
                <w:sz w:val="15"/>
              </w:rPr>
              <w:t>Partial return supported</w:t>
            </w:r>
          </w:p>
        </w:tc>
      </w:tr>
      <w:tr>
        <w:trPr>
          <w:cantSplit/>
        </w:trPr>
        <w:tc>
          <w:tcPr>
            <w:tcW w:type="dxa" w:w="2304"/>
            <w:tcMar>
              <w:top w:w="90" w:type="dxa"/>
              <w:start w:w="100" w:type="dxa"/>
              <w:bottom w:w="90" w:type="dxa"/>
              <w:end w:w="100" w:type="dxa"/>
            </w:tcMar>
            <w:vAlign w:val="top"/>
          </w:tcPr>
          <w:p>
            <w:r>
              <w:rPr>
                <w:sz w:val="15"/>
              </w:rPr>
              <w:t>Atomic batch</w:t>
            </w:r>
          </w:p>
        </w:tc>
        <w:tc>
          <w:tcPr>
            <w:tcW w:type="dxa" w:w="6192"/>
            <w:tcMar>
              <w:top w:w="90" w:type="dxa"/>
              <w:start w:w="100" w:type="dxa"/>
              <w:bottom w:w="90" w:type="dxa"/>
              <w:end w:w="100" w:type="dxa"/>
            </w:tcMar>
            <w:vAlign w:val="top"/>
          </w:tcPr>
          <w:p>
            <w:r>
              <w:rPr>
                <w:sz w:val="15"/>
              </w:rPr>
              <w:t>Single DB unit of work</w:t>
            </w:r>
          </w:p>
        </w:tc>
        <w:tc>
          <w:tcPr>
            <w:tcW w:type="dxa" w:w="2304"/>
            <w:tcMar>
              <w:top w:w="90" w:type="dxa"/>
              <w:start w:w="100" w:type="dxa"/>
              <w:bottom w:w="90" w:type="dxa"/>
              <w:end w:w="100" w:type="dxa"/>
            </w:tcMar>
            <w:vAlign w:val="top"/>
          </w:tcPr>
          <w:p>
            <w:r>
              <w:rPr>
                <w:sz w:val="15"/>
              </w:rPr>
              <w:t>All-or-nothing crash safety</w:t>
            </w:r>
          </w:p>
        </w:tc>
      </w:tr>
      <w:tr>
        <w:trPr>
          <w:cantSplit/>
        </w:trPr>
        <w:tc>
          <w:tcPr>
            <w:tcW w:type="dxa" w:w="2304"/>
            <w:tcMar>
              <w:top w:w="90" w:type="dxa"/>
              <w:start w:w="100" w:type="dxa"/>
              <w:bottom w:w="90" w:type="dxa"/>
              <w:end w:w="100" w:type="dxa"/>
            </w:tcMar>
            <w:vAlign w:val="top"/>
          </w:tcPr>
          <w:p>
            <w:r>
              <w:rPr>
                <w:sz w:val="15"/>
              </w:rPr>
              <w:t>Rollover</w:t>
            </w:r>
          </w:p>
        </w:tc>
        <w:tc>
          <w:tcPr>
            <w:tcW w:type="dxa" w:w="6192"/>
            <w:tcMar>
              <w:top w:w="90" w:type="dxa"/>
              <w:start w:w="100" w:type="dxa"/>
              <w:bottom w:w="90" w:type="dxa"/>
              <w:end w:w="100" w:type="dxa"/>
            </w:tcMar>
            <w:vAlign w:val="top"/>
          </w:tcPr>
          <w:p>
            <w:r>
              <w:rPr>
                <w:sz w:val="15"/>
              </w:rPr>
              <w:t>V1 nextYear + archive old year + reset usage</w:t>
            </w:r>
          </w:p>
        </w:tc>
        <w:tc>
          <w:tcPr>
            <w:tcW w:type="dxa" w:w="2304"/>
            <w:tcMar>
              <w:top w:w="90" w:type="dxa"/>
              <w:start w:w="100" w:type="dxa"/>
              <w:bottom w:w="90" w:type="dxa"/>
              <w:end w:w="100" w:type="dxa"/>
            </w:tcMar>
            <w:vAlign w:val="top"/>
          </w:tcPr>
          <w:p>
            <w:r>
              <w:rPr>
                <w:sz w:val="15"/>
              </w:rPr>
              <w:t>Closed-year cancellation blocked</w:t>
            </w:r>
          </w:p>
        </w:tc>
      </w:tr>
      <w:tr>
        <w:trPr>
          <w:cantSplit/>
        </w:trPr>
        <w:tc>
          <w:tcPr>
            <w:tcW w:type="dxa" w:w="2304"/>
            <w:tcMar>
              <w:top w:w="90" w:type="dxa"/>
              <w:start w:w="100" w:type="dxa"/>
              <w:bottom w:w="90" w:type="dxa"/>
              <w:end w:w="100" w:type="dxa"/>
            </w:tcMar>
            <w:vAlign w:val="top"/>
          </w:tcPr>
          <w:p>
            <w:r>
              <w:rPr>
                <w:sz w:val="15"/>
              </w:rPr>
              <w:t>Idempotency</w:t>
            </w:r>
          </w:p>
        </w:tc>
        <w:tc>
          <w:tcPr>
            <w:tcW w:type="dxa" w:w="6192"/>
            <w:tcMar>
              <w:top w:w="90" w:type="dxa"/>
              <w:start w:w="100" w:type="dxa"/>
              <w:bottom w:w="90" w:type="dxa"/>
              <w:end w:w="100" w:type="dxa"/>
            </w:tcMar>
            <w:vAlign w:val="top"/>
          </w:tcPr>
          <w:p>
            <w:r>
              <w:rPr>
                <w:sz w:val="15"/>
              </w:rPr>
              <w:t>request_id + canonical input + immutable result receipt</w:t>
            </w:r>
          </w:p>
        </w:tc>
        <w:tc>
          <w:tcPr>
            <w:tcW w:type="dxa" w:w="2304"/>
            <w:tcMar>
              <w:top w:w="90" w:type="dxa"/>
              <w:start w:w="100" w:type="dxa"/>
              <w:bottom w:w="90" w:type="dxa"/>
              <w:end w:w="100" w:type="dxa"/>
            </w:tcMar>
            <w:vAlign w:val="top"/>
          </w:tcPr>
          <w:p>
            <w:r>
              <w:rPr>
                <w:sz w:val="15"/>
              </w:rPr>
              <w:t>Same key/same input reuses result; changed input conflicts</w:t>
            </w:r>
          </w:p>
        </w:tc>
      </w:tr>
      <w:tr>
        <w:trPr>
          <w:cantSplit/>
        </w:trPr>
        <w:tc>
          <w:tcPr>
            <w:tcW w:type="dxa" w:w="2304"/>
            <w:tcMar>
              <w:top w:w="90" w:type="dxa"/>
              <w:start w:w="100" w:type="dxa"/>
              <w:bottom w:w="90" w:type="dxa"/>
              <w:end w:w="100" w:type="dxa"/>
            </w:tcMar>
            <w:vAlign w:val="top"/>
          </w:tcPr>
          <w:p>
            <w:r>
              <w:rPr>
                <w:sz w:val="15"/>
              </w:rPr>
              <w:t>Rollback</w:t>
            </w:r>
          </w:p>
        </w:tc>
        <w:tc>
          <w:tcPr>
            <w:tcW w:type="dxa" w:w="6192"/>
            <w:tcMar>
              <w:top w:w="90" w:type="dxa"/>
              <w:start w:w="100" w:type="dxa"/>
              <w:bottom w:w="90" w:type="dxa"/>
              <w:end w:w="100" w:type="dxa"/>
            </w:tcMar>
            <w:vAlign w:val="top"/>
          </w:tcPr>
          <w:p>
            <w:r>
              <w:rPr>
                <w:sz w:val="15"/>
              </w:rPr>
              <w:t>RAII transaction destruction on exception</w:t>
            </w:r>
          </w:p>
        </w:tc>
        <w:tc>
          <w:tcPr>
            <w:tcW w:type="dxa" w:w="2304"/>
            <w:tcMar>
              <w:top w:w="90" w:type="dxa"/>
              <w:start w:w="100" w:type="dxa"/>
              <w:bottom w:w="90" w:type="dxa"/>
              <w:end w:w="100" w:type="dxa"/>
            </w:tcMar>
            <w:vAlign w:val="top"/>
          </w:tcPr>
          <w:p>
            <w:r>
              <w:rPr>
                <w:sz w:val="15"/>
              </w:rPr>
              <w:t>No partial DB state</w:t>
            </w:r>
          </w:p>
        </w:tc>
      </w:tr>
      <w:tr>
        <w:trPr>
          <w:cantSplit/>
        </w:trPr>
        <w:tc>
          <w:tcPr>
            <w:tcW w:type="dxa" w:w="2304"/>
            <w:tcMar>
              <w:top w:w="90" w:type="dxa"/>
              <w:start w:w="100" w:type="dxa"/>
              <w:bottom w:w="90" w:type="dxa"/>
              <w:end w:w="100" w:type="dxa"/>
            </w:tcMar>
            <w:vAlign w:val="top"/>
          </w:tcPr>
          <w:p>
            <w:r>
              <w:rPr>
                <w:sz w:val="15"/>
              </w:rPr>
              <w:t>Concurrency lock</w:t>
            </w:r>
          </w:p>
        </w:tc>
        <w:tc>
          <w:tcPr>
            <w:tcW w:type="dxa" w:w="6192"/>
            <w:tcMar>
              <w:top w:w="90" w:type="dxa"/>
              <w:start w:w="100" w:type="dxa"/>
              <w:bottom w:w="90" w:type="dxa"/>
              <w:end w:w="100" w:type="dxa"/>
            </w:tcMar>
            <w:vAlign w:val="top"/>
          </w:tcPr>
          <w:p>
            <w:r>
              <w:rPr>
                <w:sz w:val="15"/>
              </w:rPr>
              <w:t>PostgreSQL singleton row FOR UPDATE</w:t>
            </w:r>
          </w:p>
        </w:tc>
        <w:tc>
          <w:tcPr>
            <w:tcW w:type="dxa" w:w="2304"/>
            <w:tcMar>
              <w:top w:w="90" w:type="dxa"/>
              <w:start w:w="100" w:type="dxa"/>
              <w:bottom w:w="90" w:type="dxa"/>
              <w:end w:w="100" w:type="dxa"/>
            </w:tcMar>
            <w:vAlign w:val="top"/>
          </w:tcPr>
          <w:p>
            <w:r>
              <w:rPr>
                <w:sz w:val="15"/>
              </w:rPr>
              <w:t>Conservative serialization of domain writes</w:t>
            </w:r>
          </w:p>
        </w:tc>
      </w:tr>
    </w:tbl>
    <w:p/>
    <w:p>
      <w:pPr>
        <w:pStyle w:val="Heading2"/>
      </w:pPr>
      <w:r>
        <w:t>Purchase transaction</w:t>
      </w:r>
    </w:p>
    <w:p>
      <w:pPr>
        <w:ind w:left="259" w:hanging="259"/>
      </w:pPr>
      <w:r>
        <w:rPr>
          <w:b/>
        </w:rPr>
        <w:t xml:space="preserve">1. </w:t>
      </w:r>
      <w:r>
        <w:t>Begin transaction and acquire the write lock/state needed for consistency.</w:t>
      </w:r>
    </w:p>
    <w:p>
      <w:pPr>
        <w:ind w:left="259" w:hanging="259"/>
      </w:pPr>
      <w:r>
        <w:rPr>
          <w:b/>
        </w:rPr>
        <w:t xml:space="preserve">2. </w:t>
      </w:r>
      <w:r>
        <w:t>Load current resource, budget/quota, vendor and related history state.</w:t>
      </w:r>
    </w:p>
    <w:p>
      <w:pPr>
        <w:ind w:left="259" w:hanging="259"/>
      </w:pPr>
      <w:r>
        <w:rPr>
          <w:b/>
        </w:rPr>
        <w:t xml:space="preserve">3. </w:t>
      </w:r>
      <w:r>
        <w:t>Run the V1 domain validation and exact Money calculation.</w:t>
      </w:r>
    </w:p>
    <w:p>
      <w:pPr>
        <w:ind w:left="259" w:hanging="259"/>
      </w:pPr>
      <w:r>
        <w:rPr>
          <w:b/>
        </w:rPr>
        <w:t xml:space="preserve">4. </w:t>
      </w:r>
      <w:r>
        <w:t>Persist budget/quota usage, holdings, purchase record and audit event.</w:t>
      </w:r>
    </w:p>
    <w:p>
      <w:pPr>
        <w:ind w:left="259" w:hanging="259"/>
      </w:pPr>
      <w:r>
        <w:rPr>
          <w:b/>
        </w:rPr>
        <w:t xml:space="preserve">5. </w:t>
      </w:r>
      <w:r>
        <w:t>Commit once. Any exception before commit rolls back the entire operation.</w:t>
      </w:r>
    </w:p>
    <w:p>
      <w:pPr>
        <w:pStyle w:val="Heading1"/>
      </w:pPr>
      <w:r>
        <w:t>Concurrency and Idempotency</w:t>
      </w:r>
    </w:p>
    <w:p>
      <w:pPr>
        <w:keepNext w:val="0"/>
      </w:pPr>
      <w:r>
        <w:t>Persistence introduces races that do not exist in a single-threaded in-memory engine. V2 uses PostgreSQL transaction semantics and a conservative singleton-row write lock to preserve correctness. Mutation request IDs provide retry safety.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888"/>
            <w:shd w:fill="244A73"/>
            <w:tcMar>
              <w:top w:w="90" w:type="dxa"/>
              <w:start w:w="100" w:type="dxa"/>
              <w:bottom w:w="90" w:type="dxa"/>
              <w:end w:w="100" w:type="dxa"/>
            </w:tcMar>
          </w:tcPr>
          <w:p>
            <w:r>
              <w:rPr>
                <w:b/>
                <w:color w:val="FFFFFF"/>
                <w:sz w:val="16"/>
              </w:rPr>
              <w:t>Scenario</w:t>
            </w:r>
          </w:p>
        </w:tc>
        <w:tc>
          <w:tcPr>
            <w:tcW w:type="dxa" w:w="4464"/>
            <w:shd w:fill="244A73"/>
            <w:tcMar>
              <w:top w:w="90" w:type="dxa"/>
              <w:start w:w="100" w:type="dxa"/>
              <w:bottom w:w="90" w:type="dxa"/>
              <w:end w:w="100" w:type="dxa"/>
            </w:tcMar>
          </w:tcPr>
          <w:p>
            <w:r>
              <w:rPr>
                <w:b/>
                <w:color w:val="FFFFFF"/>
                <w:sz w:val="16"/>
              </w:rPr>
              <w:t>Expected</w:t>
            </w:r>
          </w:p>
        </w:tc>
        <w:tc>
          <w:tcPr>
            <w:tcW w:type="dxa" w:w="2448"/>
            <w:shd w:fill="244A73"/>
            <w:tcMar>
              <w:top w:w="90" w:type="dxa"/>
              <w:start w:w="100" w:type="dxa"/>
              <w:bottom w:w="90" w:type="dxa"/>
              <w:end w:w="100" w:type="dxa"/>
            </w:tcMar>
          </w:tcPr>
          <w:p>
            <w:r>
              <w:rPr>
                <w:b/>
                <w:color w:val="FFFFFF"/>
                <w:sz w:val="16"/>
              </w:rPr>
              <w:t>Final status</w:t>
            </w:r>
          </w:p>
        </w:tc>
      </w:tr>
      <w:tr>
        <w:trPr>
          <w:cantSplit/>
        </w:trPr>
        <w:tc>
          <w:tcPr>
            <w:tcW w:type="dxa" w:w="3888"/>
            <w:tcMar>
              <w:top w:w="90" w:type="dxa"/>
              <w:start w:w="100" w:type="dxa"/>
              <w:bottom w:w="90" w:type="dxa"/>
              <w:end w:w="100" w:type="dxa"/>
            </w:tcMar>
            <w:vAlign w:val="top"/>
          </w:tcPr>
          <w:p>
            <w:r>
              <w:rPr>
                <w:sz w:val="16"/>
              </w:rPr>
              <w:t>One remaining copy, two borrows</w:t>
            </w:r>
          </w:p>
        </w:tc>
        <w:tc>
          <w:tcPr>
            <w:tcW w:type="dxa" w:w="4464"/>
            <w:tcMar>
              <w:top w:w="90" w:type="dxa"/>
              <w:start w:w="100" w:type="dxa"/>
              <w:bottom w:w="90" w:type="dxa"/>
              <w:end w:w="100" w:type="dxa"/>
            </w:tcMar>
            <w:vAlign w:val="top"/>
          </w:tcPr>
          <w:p>
            <w:r>
              <w:rPr>
                <w:sz w:val="16"/>
              </w:rPr>
              <w:t>Exactly one succeeds</w:t>
            </w:r>
          </w:p>
        </w:tc>
        <w:tc>
          <w:tcPr>
            <w:tcW w:type="dxa" w:w="2448"/>
            <w:tcMar>
              <w:top w:w="90" w:type="dxa"/>
              <w:start w:w="100" w:type="dxa"/>
              <w:bottom w:w="90" w:type="dxa"/>
              <w:end w:w="100" w:type="dxa"/>
            </w:tcMar>
            <w:vAlign w:val="top"/>
          </w:tcPr>
          <w:p>
            <w:r>
              <w:rPr>
                <w:sz w:val="16"/>
              </w:rPr>
              <w:t>PASS in local DB suite</w:t>
            </w:r>
          </w:p>
        </w:tc>
      </w:tr>
      <w:tr>
        <w:trPr>
          <w:cantSplit/>
        </w:trPr>
        <w:tc>
          <w:tcPr>
            <w:tcW w:type="dxa" w:w="3888"/>
            <w:tcMar>
              <w:top w:w="90" w:type="dxa"/>
              <w:start w:w="100" w:type="dxa"/>
              <w:bottom w:w="90" w:type="dxa"/>
              <w:end w:w="100" w:type="dxa"/>
            </w:tcMar>
            <w:vAlign w:val="top"/>
          </w:tcPr>
          <w:p>
            <w:r>
              <w:rPr>
                <w:sz w:val="16"/>
              </w:rPr>
              <w:t>Budget 1000, concurrent 700 + 700 purchases</w:t>
            </w:r>
          </w:p>
        </w:tc>
        <w:tc>
          <w:tcPr>
            <w:tcW w:type="dxa" w:w="4464"/>
            <w:tcMar>
              <w:top w:w="90" w:type="dxa"/>
              <w:start w:w="100" w:type="dxa"/>
              <w:bottom w:w="90" w:type="dxa"/>
              <w:end w:w="100" w:type="dxa"/>
            </w:tcMar>
            <w:vAlign w:val="top"/>
          </w:tcPr>
          <w:p>
            <w:r>
              <w:rPr>
                <w:sz w:val="16"/>
              </w:rPr>
              <w:t>Budget never negative; one succeeds</w:t>
            </w:r>
          </w:p>
        </w:tc>
        <w:tc>
          <w:tcPr>
            <w:tcW w:type="dxa" w:w="2448"/>
            <w:tcMar>
              <w:top w:w="90" w:type="dxa"/>
              <w:start w:w="100" w:type="dxa"/>
              <w:bottom w:w="90" w:type="dxa"/>
              <w:end w:w="100" w:type="dxa"/>
            </w:tcMar>
            <w:vAlign w:val="top"/>
          </w:tcPr>
          <w:p>
            <w:r>
              <w:rPr>
                <w:sz w:val="16"/>
              </w:rPr>
              <w:t>PASS in local DB suite</w:t>
            </w:r>
          </w:p>
        </w:tc>
      </w:tr>
      <w:tr>
        <w:trPr>
          <w:cantSplit/>
        </w:trPr>
        <w:tc>
          <w:tcPr>
            <w:tcW w:type="dxa" w:w="3888"/>
            <w:tcMar>
              <w:top w:w="90" w:type="dxa"/>
              <w:start w:w="100" w:type="dxa"/>
              <w:bottom w:w="90" w:type="dxa"/>
              <w:end w:w="100" w:type="dxa"/>
            </w:tcMar>
            <w:vAlign w:val="top"/>
          </w:tcPr>
          <w:p>
            <w:r>
              <w:rPr>
                <w:sz w:val="16"/>
              </w:rPr>
              <w:t>Two cancellations of same order</w:t>
            </w:r>
          </w:p>
        </w:tc>
        <w:tc>
          <w:tcPr>
            <w:tcW w:type="dxa" w:w="4464"/>
            <w:tcMar>
              <w:top w:w="90" w:type="dxa"/>
              <w:start w:w="100" w:type="dxa"/>
              <w:bottom w:w="90" w:type="dxa"/>
              <w:end w:w="100" w:type="dxa"/>
            </w:tcMar>
            <w:vAlign w:val="top"/>
          </w:tcPr>
          <w:p>
            <w:r>
              <w:rPr>
                <w:sz w:val="16"/>
              </w:rPr>
              <w:t>Exactly one succeeds; no double refund</w:t>
            </w:r>
          </w:p>
        </w:tc>
        <w:tc>
          <w:tcPr>
            <w:tcW w:type="dxa" w:w="2448"/>
            <w:tcMar>
              <w:top w:w="90" w:type="dxa"/>
              <w:start w:w="100" w:type="dxa"/>
              <w:bottom w:w="90" w:type="dxa"/>
              <w:end w:w="100" w:type="dxa"/>
            </w:tcMar>
            <w:vAlign w:val="top"/>
          </w:tcPr>
          <w:p>
            <w:r>
              <w:rPr>
                <w:sz w:val="16"/>
              </w:rPr>
              <w:t>PASS in local DB suite</w:t>
            </w:r>
          </w:p>
        </w:tc>
      </w:tr>
      <w:tr>
        <w:trPr>
          <w:cantSplit/>
        </w:trPr>
        <w:tc>
          <w:tcPr>
            <w:tcW w:type="dxa" w:w="3888"/>
            <w:tcMar>
              <w:top w:w="90" w:type="dxa"/>
              <w:start w:w="100" w:type="dxa"/>
              <w:bottom w:w="90" w:type="dxa"/>
              <w:end w:w="100" w:type="dxa"/>
            </w:tcMar>
            <w:vAlign w:val="top"/>
          </w:tcPr>
          <w:p>
            <w:r>
              <w:rPr>
                <w:sz w:val="16"/>
              </w:rPr>
              <w:t>One unit/title quota, two purchases</w:t>
            </w:r>
          </w:p>
        </w:tc>
        <w:tc>
          <w:tcPr>
            <w:tcW w:type="dxa" w:w="4464"/>
            <w:tcMar>
              <w:top w:w="90" w:type="dxa"/>
              <w:start w:w="100" w:type="dxa"/>
              <w:bottom w:w="90" w:type="dxa"/>
              <w:end w:w="100" w:type="dxa"/>
            </w:tcMar>
            <w:vAlign w:val="top"/>
          </w:tcPr>
          <w:p>
            <w:r>
              <w:rPr>
                <w:sz w:val="16"/>
              </w:rPr>
              <w:t>Exactly one succeeds</w:t>
            </w:r>
          </w:p>
        </w:tc>
        <w:tc>
          <w:tcPr>
            <w:tcW w:type="dxa" w:w="2448"/>
            <w:tcMar>
              <w:top w:w="90" w:type="dxa"/>
              <w:start w:w="100" w:type="dxa"/>
              <w:bottom w:w="90" w:type="dxa"/>
              <w:end w:w="100" w:type="dxa"/>
            </w:tcMar>
            <w:vAlign w:val="top"/>
          </w:tcPr>
          <w:p>
            <w:r>
              <w:rPr>
                <w:sz w:val="16"/>
              </w:rPr>
              <w:t>PASS in local DB suite</w:t>
            </w:r>
          </w:p>
        </w:tc>
      </w:tr>
      <w:tr>
        <w:trPr>
          <w:cantSplit/>
        </w:trPr>
        <w:tc>
          <w:tcPr>
            <w:tcW w:type="dxa" w:w="3888"/>
            <w:tcMar>
              <w:top w:w="90" w:type="dxa"/>
              <w:start w:w="100" w:type="dxa"/>
              <w:bottom w:w="90" w:type="dxa"/>
              <w:end w:w="100" w:type="dxa"/>
            </w:tcMar>
            <w:vAlign w:val="top"/>
          </w:tcPr>
          <w:p>
            <w:r>
              <w:rPr>
                <w:sz w:val="16"/>
              </w:rPr>
              <w:t>Two identical request IDs</w:t>
            </w:r>
          </w:p>
        </w:tc>
        <w:tc>
          <w:tcPr>
            <w:tcW w:type="dxa" w:w="4464"/>
            <w:tcMar>
              <w:top w:w="90" w:type="dxa"/>
              <w:start w:w="100" w:type="dxa"/>
              <w:bottom w:w="90" w:type="dxa"/>
              <w:end w:w="100" w:type="dxa"/>
            </w:tcMar>
            <w:vAlign w:val="top"/>
          </w:tcPr>
          <w:p>
            <w:r>
              <w:rPr>
                <w:sz w:val="16"/>
              </w:rPr>
              <w:t>Inventory changes once; both receive same success</w:t>
            </w:r>
          </w:p>
        </w:tc>
        <w:tc>
          <w:tcPr>
            <w:tcW w:type="dxa" w:w="2448"/>
            <w:tcMar>
              <w:top w:w="90" w:type="dxa"/>
              <w:start w:w="100" w:type="dxa"/>
              <w:bottom w:w="90" w:type="dxa"/>
              <w:end w:w="100" w:type="dxa"/>
            </w:tcMar>
            <w:vAlign w:val="top"/>
          </w:tcPr>
          <w:p>
            <w:r>
              <w:rPr>
                <w:sz w:val="16"/>
              </w:rPr>
              <w:t>PASS in local DB suite</w:t>
            </w:r>
          </w:p>
        </w:tc>
      </w:tr>
    </w:tbl>
    <w:p/>
    <w:p>
      <w:pPr>
        <w:pStyle w:val="ListBullet"/>
      </w:pPr>
      <w:r>
        <w:t>Same request_id + same canonical input returns/reuses the same result rather than duplicating the mutation.</w:t>
      </w:r>
    </w:p>
    <w:p>
      <w:pPr>
        <w:pStyle w:val="ListBullet"/>
      </w:pPr>
      <w:r>
        <w:t>Same request_id + materially different input is a conflict.</w:t>
      </w:r>
    </w:p>
    <w:p>
      <w:pPr>
        <w:pStyle w:val="ListBullet"/>
      </w:pPr>
      <w:r>
        <w:t>The coarse global write lock is intentionally conservative; it favors correctness over maximum write throughput.</w:t>
      </w:r>
    </w:p>
    <w:p>
      <w:pPr>
        <w:pStyle w:val="ListBullet"/>
      </w:pPr>
      <w:r>
        <w:t>Any future finer-grained locking scheme must re-run the same borrow/budget/cancellation/idempotency races.</w:t>
      </w:r>
    </w:p>
    <w:p>
      <w:pPr>
        <w:pStyle w:val="Heading1"/>
      </w:pPr>
      <w:r>
        <w:t>Persistent Search and Indexing</w:t>
      </w:r>
    </w:p>
    <w:p>
      <w:pPr>
        <w:keepNext w:val="0"/>
      </w:pPr>
      <w:r>
        <w:t>Persistent search executes inside PostgreSQL rather than loading all resources into Python/C++. The implementation preserves V1 semantics where meaningful while adding database pagination and full-text search.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244A73"/>
            <w:tcMar>
              <w:top w:w="90" w:type="dxa"/>
              <w:start w:w="100" w:type="dxa"/>
              <w:bottom w:w="90" w:type="dxa"/>
              <w:end w:w="100" w:type="dxa"/>
            </w:tcMar>
          </w:tcPr>
          <w:p>
            <w:r>
              <w:rPr>
                <w:b/>
                <w:color w:val="FFFFFF"/>
                <w:sz w:val="15"/>
              </w:rPr>
              <w:t>Feature</w:t>
            </w:r>
          </w:p>
        </w:tc>
        <w:tc>
          <w:tcPr>
            <w:tcW w:type="dxa" w:w="3384"/>
            <w:shd w:fill="244A73"/>
            <w:tcMar>
              <w:top w:w="90" w:type="dxa"/>
              <w:start w:w="100" w:type="dxa"/>
              <w:bottom w:w="90" w:type="dxa"/>
              <w:end w:w="100" w:type="dxa"/>
            </w:tcMar>
          </w:tcPr>
          <w:p>
            <w:r>
              <w:rPr>
                <w:b/>
                <w:color w:val="FFFFFF"/>
                <w:sz w:val="15"/>
              </w:rPr>
              <w:t>Semantics</w:t>
            </w:r>
          </w:p>
        </w:tc>
        <w:tc>
          <w:tcPr>
            <w:tcW w:type="dxa" w:w="2880"/>
            <w:shd w:fill="244A73"/>
            <w:tcMar>
              <w:top w:w="90" w:type="dxa"/>
              <w:start w:w="100" w:type="dxa"/>
              <w:bottom w:w="90" w:type="dxa"/>
              <w:end w:w="100" w:type="dxa"/>
            </w:tcMar>
          </w:tcPr>
          <w:p>
            <w:r>
              <w:rPr>
                <w:b/>
                <w:color w:val="FFFFFF"/>
                <w:sz w:val="15"/>
              </w:rPr>
              <w:t>Mechanism</w:t>
            </w:r>
          </w:p>
        </w:tc>
        <w:tc>
          <w:tcPr>
            <w:tcW w:type="dxa" w:w="2736"/>
            <w:shd w:fill="244A73"/>
            <w:tcMar>
              <w:top w:w="90" w:type="dxa"/>
              <w:start w:w="100" w:type="dxa"/>
              <w:bottom w:w="90" w:type="dxa"/>
              <w:end w:w="100" w:type="dxa"/>
            </w:tcMar>
          </w:tcPr>
          <w:p>
            <w:r>
              <w:rPr>
                <w:b/>
                <w:color w:val="FFFFFF"/>
                <w:sz w:val="15"/>
              </w:rPr>
              <w:t>Notes</w:t>
            </w:r>
          </w:p>
        </w:tc>
      </w:tr>
      <w:tr>
        <w:trPr>
          <w:cantSplit/>
        </w:trPr>
        <w:tc>
          <w:tcPr>
            <w:tcW w:type="dxa" w:w="1800"/>
            <w:tcMar>
              <w:top w:w="90" w:type="dxa"/>
              <w:start w:w="100" w:type="dxa"/>
              <w:bottom w:w="90" w:type="dxa"/>
              <w:end w:w="100" w:type="dxa"/>
            </w:tcMar>
            <w:vAlign w:val="top"/>
          </w:tcPr>
          <w:p>
            <w:r>
              <w:rPr>
                <w:sz w:val="15"/>
              </w:rPr>
              <w:t>Identifier lookup</w:t>
            </w:r>
          </w:p>
        </w:tc>
        <w:tc>
          <w:tcPr>
            <w:tcW w:type="dxa" w:w="3384"/>
            <w:tcMar>
              <w:top w:w="90" w:type="dxa"/>
              <w:start w:w="100" w:type="dxa"/>
              <w:bottom w:w="90" w:type="dxa"/>
              <w:end w:w="100" w:type="dxa"/>
            </w:tcMar>
            <w:vAlign w:val="top"/>
          </w:tcPr>
          <w:p>
            <w:r>
              <w:rPr>
                <w:sz w:val="15"/>
              </w:rPr>
              <w:t>Exact ISBN/ISSN/ID</w:t>
            </w:r>
          </w:p>
        </w:tc>
        <w:tc>
          <w:tcPr>
            <w:tcW w:type="dxa" w:w="2880"/>
            <w:tcMar>
              <w:top w:w="90" w:type="dxa"/>
              <w:start w:w="100" w:type="dxa"/>
              <w:bottom w:w="90" w:type="dxa"/>
              <w:end w:w="100" w:type="dxa"/>
            </w:tcMar>
            <w:vAlign w:val="top"/>
          </w:tcPr>
          <w:p>
            <w:r>
              <w:rPr>
                <w:sz w:val="15"/>
              </w:rPr>
              <w:t>B-tree / relational indexes</w:t>
            </w:r>
          </w:p>
        </w:tc>
        <w:tc>
          <w:tcPr>
            <w:tcW w:type="dxa" w:w="2736"/>
            <w:tcMar>
              <w:top w:w="90" w:type="dxa"/>
              <w:start w:w="100" w:type="dxa"/>
              <w:bottom w:w="90" w:type="dxa"/>
              <w:end w:w="100" w:type="dxa"/>
            </w:tcMar>
            <w:vAlign w:val="top"/>
          </w:tcPr>
          <w:p>
            <w:r>
              <w:rPr>
                <w:sz w:val="15"/>
              </w:rPr>
              <w:t>Exact semantics</w:t>
            </w:r>
          </w:p>
        </w:tc>
      </w:tr>
      <w:tr>
        <w:trPr>
          <w:cantSplit/>
        </w:trPr>
        <w:tc>
          <w:tcPr>
            <w:tcW w:type="dxa" w:w="1800"/>
            <w:tcMar>
              <w:top w:w="90" w:type="dxa"/>
              <w:start w:w="100" w:type="dxa"/>
              <w:bottom w:w="90" w:type="dxa"/>
              <w:end w:w="100" w:type="dxa"/>
            </w:tcMar>
            <w:vAlign w:val="top"/>
          </w:tcPr>
          <w:p>
            <w:r>
              <w:rPr>
                <w:sz w:val="15"/>
              </w:rPr>
              <w:t>Title/author substring</w:t>
            </w:r>
          </w:p>
        </w:tc>
        <w:tc>
          <w:tcPr>
            <w:tcW w:type="dxa" w:w="3384"/>
            <w:tcMar>
              <w:top w:w="90" w:type="dxa"/>
              <w:start w:w="100" w:type="dxa"/>
              <w:bottom w:w="90" w:type="dxa"/>
              <w:end w:w="100" w:type="dxa"/>
            </w:tcMar>
            <w:vAlign w:val="top"/>
          </w:tcPr>
          <w:p>
            <w:r>
              <w:rPr>
                <w:sz w:val="15"/>
              </w:rPr>
              <w:t>Case-insensitive literal substring</w:t>
            </w:r>
          </w:p>
        </w:tc>
        <w:tc>
          <w:tcPr>
            <w:tcW w:type="dxa" w:w="2880"/>
            <w:tcMar>
              <w:top w:w="90" w:type="dxa"/>
              <w:start w:w="100" w:type="dxa"/>
              <w:bottom w:w="90" w:type="dxa"/>
              <w:end w:w="100" w:type="dxa"/>
            </w:tcMar>
            <w:vAlign w:val="top"/>
          </w:tcPr>
          <w:p>
            <w:r>
              <w:rPr>
                <w:sz w:val="15"/>
              </w:rPr>
              <w:t>Parameterized SQL + trigram support</w:t>
            </w:r>
          </w:p>
        </w:tc>
        <w:tc>
          <w:tcPr>
            <w:tcW w:type="dxa" w:w="2736"/>
            <w:tcMar>
              <w:top w:w="90" w:type="dxa"/>
              <w:start w:w="100" w:type="dxa"/>
              <w:bottom w:w="90" w:type="dxa"/>
              <w:end w:w="100" w:type="dxa"/>
            </w:tcMar>
            <w:vAlign w:val="top"/>
          </w:tcPr>
          <w:p>
            <w:r>
              <w:rPr>
                <w:sz w:val="15"/>
              </w:rPr>
              <w:t>Escapes %, _, backslash</w:t>
            </w:r>
          </w:p>
        </w:tc>
      </w:tr>
      <w:tr>
        <w:trPr>
          <w:cantSplit/>
        </w:trPr>
        <w:tc>
          <w:tcPr>
            <w:tcW w:type="dxa" w:w="1800"/>
            <w:tcMar>
              <w:top w:w="90" w:type="dxa"/>
              <w:start w:w="100" w:type="dxa"/>
              <w:bottom w:w="90" w:type="dxa"/>
              <w:end w:w="100" w:type="dxa"/>
            </w:tcMar>
            <w:vAlign w:val="top"/>
          </w:tcPr>
          <w:p>
            <w:r>
              <w:rPr>
                <w:sz w:val="15"/>
              </w:rPr>
              <w:t>Year range</w:t>
            </w:r>
          </w:p>
        </w:tc>
        <w:tc>
          <w:tcPr>
            <w:tcW w:type="dxa" w:w="3384"/>
            <w:tcMar>
              <w:top w:w="90" w:type="dxa"/>
              <w:start w:w="100" w:type="dxa"/>
              <w:bottom w:w="90" w:type="dxa"/>
              <w:end w:w="100" w:type="dxa"/>
            </w:tcMar>
            <w:vAlign w:val="top"/>
          </w:tcPr>
          <w:p>
            <w:r>
              <w:rPr>
                <w:sz w:val="15"/>
              </w:rPr>
              <w:t>Inclusive from_year/to_year</w:t>
            </w:r>
          </w:p>
        </w:tc>
        <w:tc>
          <w:tcPr>
            <w:tcW w:type="dxa" w:w="2880"/>
            <w:tcMar>
              <w:top w:w="90" w:type="dxa"/>
              <w:start w:w="100" w:type="dxa"/>
              <w:bottom w:w="90" w:type="dxa"/>
              <w:end w:w="100" w:type="dxa"/>
            </w:tcMar>
            <w:vAlign w:val="top"/>
          </w:tcPr>
          <w:p>
            <w:r>
              <w:rPr>
                <w:sz w:val="15"/>
              </w:rPr>
              <w:t>Year index</w:t>
            </w:r>
          </w:p>
        </w:tc>
        <w:tc>
          <w:tcPr>
            <w:tcW w:type="dxa" w:w="2736"/>
            <w:tcMar>
              <w:top w:w="90" w:type="dxa"/>
              <w:start w:w="100" w:type="dxa"/>
              <w:bottom w:w="90" w:type="dxa"/>
              <w:end w:w="100" w:type="dxa"/>
            </w:tcMar>
            <w:vAlign w:val="top"/>
          </w:tcPr>
          <w:p>
            <w:r>
              <w:rPr>
                <w:sz w:val="15"/>
              </w:rPr>
              <w:t>AND-combined filters</w:t>
            </w:r>
          </w:p>
        </w:tc>
      </w:tr>
      <w:tr>
        <w:trPr>
          <w:cantSplit/>
        </w:trPr>
        <w:tc>
          <w:tcPr>
            <w:tcW w:type="dxa" w:w="1800"/>
            <w:tcMar>
              <w:top w:w="90" w:type="dxa"/>
              <w:start w:w="100" w:type="dxa"/>
              <w:bottom w:w="90" w:type="dxa"/>
              <w:end w:w="100" w:type="dxa"/>
            </w:tcMar>
            <w:vAlign w:val="top"/>
          </w:tcPr>
          <w:p>
            <w:r>
              <w:rPr>
                <w:sz w:val="15"/>
              </w:rPr>
              <w:t>Full-text q</w:t>
            </w:r>
          </w:p>
        </w:tc>
        <w:tc>
          <w:tcPr>
            <w:tcW w:type="dxa" w:w="3384"/>
            <w:tcMar>
              <w:top w:w="90" w:type="dxa"/>
              <w:start w:w="100" w:type="dxa"/>
              <w:bottom w:w="90" w:type="dxa"/>
              <w:end w:w="100" w:type="dxa"/>
            </w:tcMar>
            <w:vAlign w:val="top"/>
          </w:tcPr>
          <w:p>
            <w:r>
              <w:rPr>
                <w:sz w:val="15"/>
              </w:rPr>
              <w:t>plainto_tsquery('simple', q)</w:t>
            </w:r>
          </w:p>
        </w:tc>
        <w:tc>
          <w:tcPr>
            <w:tcW w:type="dxa" w:w="2880"/>
            <w:tcMar>
              <w:top w:w="90" w:type="dxa"/>
              <w:start w:w="100" w:type="dxa"/>
              <w:bottom w:w="90" w:type="dxa"/>
              <w:end w:w="100" w:type="dxa"/>
            </w:tcMar>
            <w:vAlign w:val="top"/>
          </w:tcPr>
          <w:p>
            <w:r>
              <w:rPr>
                <w:sz w:val="15"/>
              </w:rPr>
              <w:t>GIN tsvector</w:t>
            </w:r>
          </w:p>
        </w:tc>
        <w:tc>
          <w:tcPr>
            <w:tcW w:type="dxa" w:w="2736"/>
            <w:tcMar>
              <w:top w:w="90" w:type="dxa"/>
              <w:start w:w="100" w:type="dxa"/>
              <w:bottom w:w="90" w:type="dxa"/>
              <w:end w:w="100" w:type="dxa"/>
            </w:tcMar>
            <w:vAlign w:val="top"/>
          </w:tcPr>
          <w:p>
            <w:r>
              <w:rPr>
                <w:sz w:val="15"/>
              </w:rPr>
              <w:t>Title/publisher or author</w:t>
            </w:r>
          </w:p>
        </w:tc>
      </w:tr>
      <w:tr>
        <w:trPr>
          <w:cantSplit/>
        </w:trPr>
        <w:tc>
          <w:tcPr>
            <w:tcW w:type="dxa" w:w="1800"/>
            <w:tcMar>
              <w:top w:w="90" w:type="dxa"/>
              <w:start w:w="100" w:type="dxa"/>
              <w:bottom w:w="90" w:type="dxa"/>
              <w:end w:w="100" w:type="dxa"/>
            </w:tcMar>
            <w:vAlign w:val="top"/>
          </w:tcPr>
          <w:p>
            <w:r>
              <w:rPr>
                <w:sz w:val="15"/>
              </w:rPr>
              <w:t>Rank sort</w:t>
            </w:r>
          </w:p>
        </w:tc>
        <w:tc>
          <w:tcPr>
            <w:tcW w:type="dxa" w:w="3384"/>
            <w:tcMar>
              <w:top w:w="90" w:type="dxa"/>
              <w:start w:w="100" w:type="dxa"/>
              <w:bottom w:w="90" w:type="dxa"/>
              <w:end w:w="100" w:type="dxa"/>
            </w:tcMar>
            <w:vAlign w:val="top"/>
          </w:tcPr>
          <w:p>
            <w:r>
              <w:rPr>
                <w:sz w:val="15"/>
              </w:rPr>
              <w:t>ts_rank + resource ID fallback</w:t>
            </w:r>
          </w:p>
        </w:tc>
        <w:tc>
          <w:tcPr>
            <w:tcW w:type="dxa" w:w="2880"/>
            <w:tcMar>
              <w:top w:w="90" w:type="dxa"/>
              <w:start w:w="100" w:type="dxa"/>
              <w:bottom w:w="90" w:type="dxa"/>
              <w:end w:w="100" w:type="dxa"/>
            </w:tcMar>
            <w:vAlign w:val="top"/>
          </w:tcPr>
          <w:p>
            <w:r>
              <w:rPr>
                <w:sz w:val="15"/>
              </w:rPr>
              <w:t>Deterministic</w:t>
            </w:r>
          </w:p>
        </w:tc>
        <w:tc>
          <w:tcPr>
            <w:tcW w:type="dxa" w:w="2736"/>
            <w:tcMar>
              <w:top w:w="90" w:type="dxa"/>
              <w:start w:w="100" w:type="dxa"/>
              <w:bottom w:w="90" w:type="dxa"/>
              <w:end w:w="100" w:type="dxa"/>
            </w:tcMar>
            <w:vAlign w:val="top"/>
          </w:tcPr>
          <w:p>
            <w:r>
              <w:rPr>
                <w:sz w:val="15"/>
              </w:rPr>
              <w:t>Author-only matches may have zero title rank</w:t>
            </w:r>
          </w:p>
        </w:tc>
      </w:tr>
      <w:tr>
        <w:trPr>
          <w:cantSplit/>
        </w:trPr>
        <w:tc>
          <w:tcPr>
            <w:tcW w:type="dxa" w:w="1800"/>
            <w:tcMar>
              <w:top w:w="90" w:type="dxa"/>
              <w:start w:w="100" w:type="dxa"/>
              <w:bottom w:w="90" w:type="dxa"/>
              <w:end w:w="100" w:type="dxa"/>
            </w:tcMar>
            <w:vAlign w:val="top"/>
          </w:tcPr>
          <w:p>
            <w:r>
              <w:rPr>
                <w:sz w:val="15"/>
              </w:rPr>
              <w:t>Price sort</w:t>
            </w:r>
          </w:p>
        </w:tc>
        <w:tc>
          <w:tcPr>
            <w:tcW w:type="dxa" w:w="3384"/>
            <w:tcMar>
              <w:top w:w="90" w:type="dxa"/>
              <w:start w:w="100" w:type="dxa"/>
              <w:bottom w:w="90" w:type="dxa"/>
              <w:end w:w="100" w:type="dxa"/>
            </w:tcMar>
            <w:vAlign w:val="top"/>
          </w:tcPr>
          <w:p>
            <w:r>
              <w:rPr>
                <w:sz w:val="15"/>
              </w:rPr>
              <w:t>Currency-homogeneous match set only</w:t>
            </w:r>
          </w:p>
        </w:tc>
        <w:tc>
          <w:tcPr>
            <w:tcW w:type="dxa" w:w="2880"/>
            <w:tcMar>
              <w:top w:w="90" w:type="dxa"/>
              <w:start w:w="100" w:type="dxa"/>
              <w:bottom w:w="90" w:type="dxa"/>
              <w:end w:w="100" w:type="dxa"/>
            </w:tcMar>
            <w:vAlign w:val="top"/>
          </w:tcPr>
          <w:p>
            <w:r>
              <w:rPr>
                <w:sz w:val="15"/>
              </w:rPr>
              <w:t>Rejected for mixed currencies</w:t>
            </w:r>
          </w:p>
        </w:tc>
        <w:tc>
          <w:tcPr>
            <w:tcW w:type="dxa" w:w="2736"/>
            <w:tcMar>
              <w:top w:w="90" w:type="dxa"/>
              <w:start w:w="100" w:type="dxa"/>
              <w:bottom w:w="90" w:type="dxa"/>
              <w:end w:w="100" w:type="dxa"/>
            </w:tcMar>
            <w:vAlign w:val="top"/>
          </w:tcPr>
          <w:p>
            <w:r>
              <w:rPr>
                <w:sz w:val="15"/>
              </w:rPr>
              <w:t>Prevents invalid cross-currency ordering</w:t>
            </w:r>
          </w:p>
        </w:tc>
      </w:tr>
      <w:tr>
        <w:trPr>
          <w:cantSplit/>
        </w:trPr>
        <w:tc>
          <w:tcPr>
            <w:tcW w:type="dxa" w:w="1800"/>
            <w:tcMar>
              <w:top w:w="90" w:type="dxa"/>
              <w:start w:w="100" w:type="dxa"/>
              <w:bottom w:w="90" w:type="dxa"/>
              <w:end w:w="100" w:type="dxa"/>
            </w:tcMar>
            <w:vAlign w:val="top"/>
          </w:tcPr>
          <w:p>
            <w:r>
              <w:rPr>
                <w:sz w:val="15"/>
              </w:rPr>
              <w:t>Pagination</w:t>
            </w:r>
          </w:p>
        </w:tc>
        <w:tc>
          <w:tcPr>
            <w:tcW w:type="dxa" w:w="3384"/>
            <w:tcMar>
              <w:top w:w="90" w:type="dxa"/>
              <w:start w:w="100" w:type="dxa"/>
              <w:bottom w:w="90" w:type="dxa"/>
              <w:end w:w="100" w:type="dxa"/>
            </w:tcMar>
            <w:vAlign w:val="top"/>
          </w:tcPr>
          <w:p>
            <w:r>
              <w:rPr>
                <w:sz w:val="15"/>
              </w:rPr>
              <w:t>limit 1–200, default 50; offset ≥ 0</w:t>
            </w:r>
          </w:p>
        </w:tc>
        <w:tc>
          <w:tcPr>
            <w:tcW w:type="dxa" w:w="2880"/>
            <w:tcMar>
              <w:top w:w="90" w:type="dxa"/>
              <w:start w:w="100" w:type="dxa"/>
              <w:bottom w:w="90" w:type="dxa"/>
              <w:end w:w="100" w:type="dxa"/>
            </w:tcMar>
            <w:vAlign w:val="top"/>
          </w:tcPr>
          <w:p>
            <w:r>
              <w:rPr>
                <w:sz w:val="15"/>
              </w:rPr>
              <w:t>Offset-based</w:t>
            </w:r>
          </w:p>
        </w:tc>
        <w:tc>
          <w:tcPr>
            <w:tcW w:type="dxa" w:w="2736"/>
            <w:tcMar>
              <w:top w:w="90" w:type="dxa"/>
              <w:start w:w="100" w:type="dxa"/>
              <w:bottom w:w="90" w:type="dxa"/>
              <w:end w:w="100" w:type="dxa"/>
            </w:tcMar>
            <w:vAlign w:val="top"/>
          </w:tcPr>
          <w:p>
            <w:r>
              <w:rPr>
                <w:sz w:val="15"/>
              </w:rPr>
              <w:t>Performance hotspot at 100K</w:t>
            </w:r>
          </w:p>
        </w:tc>
      </w:tr>
      <w:tr>
        <w:trPr>
          <w:cantSplit/>
        </w:trPr>
        <w:tc>
          <w:tcPr>
            <w:tcW w:type="dxa" w:w="1800"/>
            <w:tcMar>
              <w:top w:w="90" w:type="dxa"/>
              <w:start w:w="100" w:type="dxa"/>
              <w:bottom w:w="90" w:type="dxa"/>
              <w:end w:w="100" w:type="dxa"/>
            </w:tcMar>
            <w:vAlign w:val="top"/>
          </w:tcPr>
          <w:p>
            <w:r>
              <w:rPr>
                <w:sz w:val="15"/>
              </w:rPr>
              <w:t>Tie-breaking</w:t>
            </w:r>
          </w:p>
        </w:tc>
        <w:tc>
          <w:tcPr>
            <w:tcW w:type="dxa" w:w="3384"/>
            <w:tcMar>
              <w:top w:w="90" w:type="dxa"/>
              <w:start w:w="100" w:type="dxa"/>
              <w:bottom w:w="90" w:type="dxa"/>
              <w:end w:w="100" w:type="dxa"/>
            </w:tcMar>
            <w:vAlign w:val="top"/>
          </w:tcPr>
          <w:p>
            <w:r>
              <w:rPr>
                <w:sz w:val="15"/>
              </w:rPr>
              <w:t>Resource ID</w:t>
            </w:r>
          </w:p>
        </w:tc>
        <w:tc>
          <w:tcPr>
            <w:tcW w:type="dxa" w:w="2880"/>
            <w:tcMar>
              <w:top w:w="90" w:type="dxa"/>
              <w:start w:w="100" w:type="dxa"/>
              <w:bottom w:w="90" w:type="dxa"/>
              <w:end w:w="100" w:type="dxa"/>
            </w:tcMar>
            <w:vAlign w:val="top"/>
          </w:tcPr>
          <w:p>
            <w:r>
              <w:rPr>
                <w:sz w:val="15"/>
              </w:rPr>
              <w:t>All sorts</w:t>
            </w:r>
          </w:p>
        </w:tc>
        <w:tc>
          <w:tcPr>
            <w:tcW w:type="dxa" w:w="2736"/>
            <w:tcMar>
              <w:top w:w="90" w:type="dxa"/>
              <w:start w:w="100" w:type="dxa"/>
              <w:bottom w:w="90" w:type="dxa"/>
              <w:end w:w="100" w:type="dxa"/>
            </w:tcMar>
            <w:vAlign w:val="top"/>
          </w:tcPr>
          <w:p>
            <w:r>
              <w:rPr>
                <w:sz w:val="15"/>
              </w:rPr>
              <w:t>Deterministic output</w:t>
            </w:r>
          </w:p>
        </w:tc>
      </w:tr>
    </w:tbl>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6324F"/>
              </w:rPr>
              <w:t xml:space="preserve">Performance handoff: </w:t>
            </w:r>
            <w:r>
              <w:t>Offset pagination is correct but becomes the most visible performance hotspot at 100K rows. Keyset/cursor pagination is a V2.x optimization candidate, not a V2 correctness defect.</w:t>
            </w:r>
          </w:p>
        </w:tc>
      </w:tr>
    </w:tbl>
    <w:p/>
    <w:p>
      <w:pPr>
        <w:pStyle w:val="Heading1"/>
      </w:pPr>
      <w:r>
        <w:t>pybind11 Boundary</w:t>
      </w:r>
    </w:p>
    <w:p>
      <w:pPr>
        <w:keepNext w:val="0"/>
      </w:pPr>
      <w:r>
        <w:t>pybind11 exposes an application-shaped API to Python. It intentionally does not expose every internal C++ class or require Python to understand domain container internals.</w:t>
      </w:r>
    </w:p>
    <w:p>
      <w:pPr>
        <w:pStyle w:val="ListBullet"/>
      </w:pPr>
      <w:r>
        <w:t>Application operations include health, resource search/get/availability, acquisition quote/check/submit/cancel, lending, reports and history.</w:t>
      </w:r>
    </w:p>
    <w:p>
      <w:pPr>
        <w:pStyle w:val="ListBullet"/>
      </w:pPr>
      <w:r>
        <w:t>Return values are Python-native structured values suitable for Pydantic/JSON conversion.</w:t>
      </w:r>
    </w:p>
    <w:p>
      <w:pPr>
        <w:pStyle w:val="ListBullet"/>
      </w:pPr>
      <w:r>
        <w:t>Errors are normalized rather than leaking raw C++ implementation details.</w:t>
      </w:r>
    </w:p>
    <w:p>
      <w:pPr>
        <w:pStyle w:val="ListBullet"/>
      </w:pPr>
      <w:r>
        <w:t>The binding remains a boundary layer; business rules stay in C++.</w:t>
      </w:r>
    </w:p>
    <w:p>
      <w:pPr>
        <w:pStyle w:val="Heading1"/>
      </w:pPr>
      <w:r>
        <w:t>Python Application Layer</w:t>
      </w:r>
    </w:p>
    <w:p>
      <w:pPr>
        <w:keepNext w:val="0"/>
      </w:pPr>
      <w:r>
        <w:t>The Python package is responsible for environment configuration, orchestration, API schemas, provider-neutral AI integration and operational helpers. It is not a second implementation of the domain.</w:t>
      </w:r>
    </w:p>
    <w:p>
      <w:pPr>
        <w:pStyle w:val="CodeBlock"/>
        <w:keepNext w:val="0"/>
        <w:keepLines/>
        <w:shd w:fill="F5F7F9"/>
      </w:pPr>
      <w:r>
        <w:t>python/libracore_api/</w:t>
      </w:r>
      <w:r>
        <w:br/>
      </w:r>
      <w:r>
        <w:t>├── config.py</w:t>
      </w:r>
      <w:r>
        <w:br/>
      </w:r>
      <w:r>
        <w:t>├── database.py</w:t>
      </w:r>
      <w:r>
        <w:br/>
      </w:r>
      <w:r>
        <w:t>├── services.py</w:t>
      </w:r>
      <w:r>
        <w:br/>
      </w:r>
      <w:r>
        <w:t>├── schemas.py</w:t>
      </w:r>
      <w:r>
        <w:br/>
      </w:r>
      <w:r>
        <w:t>├── main.py</w:t>
      </w:r>
      <w:r>
        <w:br/>
      </w:r>
      <w:r>
        <w:t>└── ai/</w:t>
      </w:r>
      <w:r>
        <w:br/>
      </w:r>
      <w:r>
        <w:t xml:space="preserve">    ├── providers.py</w:t>
      </w:r>
      <w:r>
        <w:br/>
      </w:r>
      <w:r>
        <w:t xml:space="preserve">    ├── tools.py</w:t>
      </w:r>
      <w:r>
        <w:br/>
      </w:r>
      <w:r>
        <w:t xml:space="preserve">    ├── assistant.py</w:t>
      </w:r>
      <w:r>
        <w:br/>
      </w:r>
      <w:r>
        <w:t xml:space="preserve">    └── confirmation.py</w:t>
      </w:r>
    </w:p>
    <w:p>
      <w:pPr>
        <w:pStyle w:val="ListBullet"/>
      </w:pPr>
      <w:r>
        <w:t>CoreService is the main Python orchestration surface.</w:t>
      </w:r>
    </w:p>
    <w:p>
      <w:pPr>
        <w:pStyle w:val="ListBullet"/>
      </w:pPr>
      <w:r>
        <w:t>Configuration is typed and environment-driven.</w:t>
      </w:r>
    </w:p>
    <w:p>
      <w:pPr>
        <w:pStyle w:val="ListBullet"/>
      </w:pPr>
      <w:r>
        <w:t>Database administration/migrations are separate from normal request execution.</w:t>
      </w:r>
    </w:p>
    <w:p>
      <w:pPr>
        <w:pStyle w:val="ListBullet"/>
      </w:pPr>
      <w:r>
        <w:t>AI adapters normalize provider-specific SDK responses into common internal types.</w:t>
      </w:r>
    </w:p>
    <w:p>
      <w:pPr>
        <w:pStyle w:val="Heading1"/>
      </w:pPr>
      <w:r>
        <w:t>FastAPI Contract</w:t>
      </w:r>
    </w:p>
    <w:p>
      <w:pPr>
        <w:keepNext w:val="0"/>
      </w:pPr>
      <w:r>
        <w:t>V2 exposes a versioned /api/v1 HTTP interface. Product version V2 and API version v1 are intentionally independent so the API can evolve deliberately.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244A73"/>
            <w:tcMar>
              <w:top w:w="90" w:type="dxa"/>
              <w:start w:w="100" w:type="dxa"/>
              <w:bottom w:w="90" w:type="dxa"/>
              <w:end w:w="100" w:type="dxa"/>
            </w:tcMar>
          </w:tcPr>
          <w:p>
            <w:r>
              <w:rPr>
                <w:b/>
                <w:color w:val="FFFFFF"/>
                <w:sz w:val="14"/>
              </w:rPr>
              <w:t>Method</w:t>
            </w:r>
          </w:p>
        </w:tc>
        <w:tc>
          <w:tcPr>
            <w:tcW w:type="dxa" w:w="4536"/>
            <w:shd w:fill="244A73"/>
            <w:tcMar>
              <w:top w:w="90" w:type="dxa"/>
              <w:start w:w="100" w:type="dxa"/>
              <w:bottom w:w="90" w:type="dxa"/>
              <w:end w:w="100" w:type="dxa"/>
            </w:tcMar>
          </w:tcPr>
          <w:p>
            <w:r>
              <w:rPr>
                <w:b/>
                <w:color w:val="FFFFFF"/>
                <w:sz w:val="14"/>
              </w:rPr>
              <w:t>Route</w:t>
            </w:r>
          </w:p>
        </w:tc>
        <w:tc>
          <w:tcPr>
            <w:tcW w:type="dxa" w:w="5184"/>
            <w:shd w:fill="244A73"/>
            <w:tcMar>
              <w:top w:w="90" w:type="dxa"/>
              <w:start w:w="100" w:type="dxa"/>
              <w:bottom w:w="90" w:type="dxa"/>
              <w:end w:w="100" w:type="dxa"/>
            </w:tcMar>
          </w:tcPr>
          <w:p>
            <w:r>
              <w:rPr>
                <w:b/>
                <w:color w:val="FFFFFF"/>
                <w:sz w:val="14"/>
              </w:rPr>
              <w:t>Purpose</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/health</w:t>
            </w:r>
          </w:p>
        </w:tc>
        <w:tc>
          <w:tcPr>
            <w:tcW w:type="dxa" w:w="5184"/>
            <w:tcMar>
              <w:top w:w="90" w:type="dxa"/>
              <w:start w:w="100" w:type="dxa"/>
              <w:bottom w:w="90" w:type="dxa"/>
              <w:end w:w="100" w:type="dxa"/>
            </w:tcMar>
            <w:vAlign w:val="top"/>
          </w:tcPr>
          <w:p>
            <w:r>
              <w:rPr>
                <w:sz w:val="14"/>
              </w:rPr>
              <w:t>API/binding/DB/AI status; no live LLM call</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/api/v1/resources</w:t>
            </w:r>
          </w:p>
        </w:tc>
        <w:tc>
          <w:tcPr>
            <w:tcW w:type="dxa" w:w="5184"/>
            <w:tcMar>
              <w:top w:w="90" w:type="dxa"/>
              <w:start w:w="100" w:type="dxa"/>
              <w:bottom w:w="90" w:type="dxa"/>
              <w:end w:w="100" w:type="dxa"/>
            </w:tcMar>
            <w:vAlign w:val="top"/>
          </w:tcPr>
          <w:p>
            <w:r>
              <w:rPr>
                <w:sz w:val="14"/>
              </w:rPr>
              <w:t>Persistent resource search, filters, sort, q, limit, offset</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/api/v1/resources/{resource_id}</w:t>
            </w:r>
          </w:p>
        </w:tc>
        <w:tc>
          <w:tcPr>
            <w:tcW w:type="dxa" w:w="5184"/>
            <w:tcMar>
              <w:top w:w="90" w:type="dxa"/>
              <w:start w:w="100" w:type="dxa"/>
              <w:bottom w:w="90" w:type="dxa"/>
              <w:end w:w="100" w:type="dxa"/>
            </w:tcMar>
            <w:vAlign w:val="top"/>
          </w:tcPr>
          <w:p>
            <w:r>
              <w:rPr>
                <w:sz w:val="14"/>
              </w:rPr>
              <w:t>Full resource metadata and price</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/api/v1/resources/{resource_id}/availability</w:t>
            </w:r>
          </w:p>
        </w:tc>
        <w:tc>
          <w:tcPr>
            <w:tcW w:type="dxa" w:w="5184"/>
            <w:tcMar>
              <w:top w:w="90" w:type="dxa"/>
              <w:start w:w="100" w:type="dxa"/>
              <w:bottom w:w="90" w:type="dxa"/>
              <w:end w:w="100" w:type="dxa"/>
            </w:tcMar>
            <w:vAlign w:val="top"/>
          </w:tcPr>
          <w:p>
            <w:r>
              <w:rPr>
                <w:sz w:val="14"/>
              </w:rPr>
              <w:t>holdings, borrowed, available</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/api/v1/resources</w:t>
            </w:r>
          </w:p>
        </w:tc>
        <w:tc>
          <w:tcPr>
            <w:tcW w:type="dxa" w:w="5184"/>
            <w:tcMar>
              <w:top w:w="90" w:type="dxa"/>
              <w:start w:w="100" w:type="dxa"/>
              <w:bottom w:w="90" w:type="dxa"/>
              <w:end w:w="100" w:type="dxa"/>
            </w:tcMar>
            <w:vAlign w:val="top"/>
          </w:tcPr>
          <w:p>
            <w:r>
              <w:rPr>
                <w:sz w:val="14"/>
              </w:rPr>
              <w:t>Create typed resource</w:t>
            </w:r>
          </w:p>
        </w:tc>
      </w:tr>
      <w:tr>
        <w:trPr>
          <w:cantSplit/>
        </w:trPr>
        <w:tc>
          <w:tcPr>
            <w:tcW w:type="dxa" w:w="1080"/>
            <w:tcMar>
              <w:top w:w="90" w:type="dxa"/>
              <w:start w:w="100" w:type="dxa"/>
              <w:bottom w:w="90" w:type="dxa"/>
              <w:end w:w="100" w:type="dxa"/>
            </w:tcMar>
            <w:vAlign w:val="top"/>
          </w:tcPr>
          <w:p>
            <w:r>
              <w:rPr>
                <w:sz w:val="14"/>
              </w:rPr>
              <w:t>PUT</w:t>
            </w:r>
          </w:p>
        </w:tc>
        <w:tc>
          <w:tcPr>
            <w:tcW w:type="dxa" w:w="4536"/>
            <w:tcMar>
              <w:top w:w="90" w:type="dxa"/>
              <w:start w:w="100" w:type="dxa"/>
              <w:bottom w:w="90" w:type="dxa"/>
              <w:end w:w="100" w:type="dxa"/>
            </w:tcMar>
            <w:vAlign w:val="top"/>
          </w:tcPr>
          <w:p>
            <w:r>
              <w:rPr>
                <w:sz w:val="14"/>
              </w:rPr>
              <w:t>/api/v1/resources/{resource_id}</w:t>
            </w:r>
          </w:p>
        </w:tc>
        <w:tc>
          <w:tcPr>
            <w:tcW w:type="dxa" w:w="5184"/>
            <w:tcMar>
              <w:top w:w="90" w:type="dxa"/>
              <w:start w:w="100" w:type="dxa"/>
              <w:bottom w:w="90" w:type="dxa"/>
              <w:end w:w="100" w:type="dxa"/>
            </w:tcMar>
            <w:vAlign w:val="top"/>
          </w:tcPr>
          <w:p>
            <w:r>
              <w:rPr>
                <w:sz w:val="14"/>
              </w:rPr>
              <w:t>Update metadata/price; immutable type/currency</w:t>
            </w:r>
          </w:p>
        </w:tc>
      </w:tr>
      <w:tr>
        <w:trPr>
          <w:cantSplit/>
        </w:trPr>
        <w:tc>
          <w:tcPr>
            <w:tcW w:type="dxa" w:w="1080"/>
            <w:tcMar>
              <w:top w:w="90" w:type="dxa"/>
              <w:start w:w="100" w:type="dxa"/>
              <w:bottom w:w="90" w:type="dxa"/>
              <w:end w:w="100" w:type="dxa"/>
            </w:tcMar>
            <w:vAlign w:val="top"/>
          </w:tcPr>
          <w:p>
            <w:r>
              <w:rPr>
                <w:sz w:val="14"/>
              </w:rPr>
              <w:t>DELETE</w:t>
            </w:r>
          </w:p>
        </w:tc>
        <w:tc>
          <w:tcPr>
            <w:tcW w:type="dxa" w:w="4536"/>
            <w:tcMar>
              <w:top w:w="90" w:type="dxa"/>
              <w:start w:w="100" w:type="dxa"/>
              <w:bottom w:w="90" w:type="dxa"/>
              <w:end w:w="100" w:type="dxa"/>
            </w:tcMar>
            <w:vAlign w:val="top"/>
          </w:tcPr>
          <w:p>
            <w:r>
              <w:rPr>
                <w:sz w:val="14"/>
              </w:rPr>
              <w:t>/api/v1/resources/{resource_id}</w:t>
            </w:r>
          </w:p>
        </w:tc>
        <w:tc>
          <w:tcPr>
            <w:tcW w:type="dxa" w:w="5184"/>
            <w:tcMar>
              <w:top w:w="90" w:type="dxa"/>
              <w:start w:w="100" w:type="dxa"/>
              <w:bottom w:w="90" w:type="dxa"/>
              <w:end w:w="100" w:type="dxa"/>
            </w:tcMar>
            <w:vAlign w:val="top"/>
          </w:tcPr>
          <w:p>
            <w:r>
              <w:rPr>
                <w:sz w:val="14"/>
              </w:rPr>
              <w:t>Delete only if unheld/unreferenced</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/api/v1/acquisitions/quote</w:t>
            </w:r>
          </w:p>
        </w:tc>
        <w:tc>
          <w:tcPr>
            <w:tcW w:type="dxa" w:w="5184"/>
            <w:tcMar>
              <w:top w:w="90" w:type="dxa"/>
              <w:start w:w="100" w:type="dxa"/>
              <w:bottom w:w="90" w:type="dxa"/>
              <w:end w:w="100" w:type="dxa"/>
            </w:tcMar>
            <w:vAlign w:val="top"/>
          </w:tcPr>
          <w:p>
            <w:r>
              <w:rPr>
                <w:sz w:val="14"/>
              </w:rPr>
              <w:t>Non-mutating cost quote</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/api/v1/acquisitions/check</w:t>
            </w:r>
          </w:p>
        </w:tc>
        <w:tc>
          <w:tcPr>
            <w:tcW w:type="dxa" w:w="5184"/>
            <w:tcMar>
              <w:top w:w="90" w:type="dxa"/>
              <w:start w:w="100" w:type="dxa"/>
              <w:bottom w:w="90" w:type="dxa"/>
              <w:end w:w="100" w:type="dxa"/>
            </w:tcMar>
            <w:vAlign w:val="top"/>
          </w:tcPr>
          <w:p>
            <w:r>
              <w:rPr>
                <w:sz w:val="14"/>
              </w:rPr>
              <w:t>Allowed/reason + cost</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/api/v1/acquisitions</w:t>
            </w:r>
          </w:p>
        </w:tc>
        <w:tc>
          <w:tcPr>
            <w:tcW w:type="dxa" w:w="5184"/>
            <w:tcMar>
              <w:top w:w="90" w:type="dxa"/>
              <w:start w:w="100" w:type="dxa"/>
              <w:bottom w:w="90" w:type="dxa"/>
              <w:end w:w="100" w:type="dxa"/>
            </w:tcMar>
            <w:vAlign w:val="top"/>
          </w:tcPr>
          <w:p>
            <w:r>
              <w:rPr>
                <w:sz w:val="14"/>
              </w:rPr>
              <w:t>Submit purchase with request_id</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/api/v1/acquisitions/batch</w:t>
            </w:r>
          </w:p>
        </w:tc>
        <w:tc>
          <w:tcPr>
            <w:tcW w:type="dxa" w:w="5184"/>
            <w:tcMar>
              <w:top w:w="90" w:type="dxa"/>
              <w:start w:w="100" w:type="dxa"/>
              <w:bottom w:w="90" w:type="dxa"/>
              <w:end w:w="100" w:type="dxa"/>
            </w:tcMar>
            <w:vAlign w:val="top"/>
          </w:tcPr>
          <w:p>
            <w:r>
              <w:rPr>
                <w:sz w:val="14"/>
              </w:rPr>
              <w:t>Atomic or independent batch</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/api/v1/acquisitions/{order_id}</w:t>
            </w:r>
          </w:p>
        </w:tc>
        <w:tc>
          <w:tcPr>
            <w:tcW w:type="dxa" w:w="5184"/>
            <w:tcMar>
              <w:top w:w="90" w:type="dxa"/>
              <w:start w:w="100" w:type="dxa"/>
              <w:bottom w:w="90" w:type="dxa"/>
              <w:end w:w="100" w:type="dxa"/>
            </w:tcMar>
            <w:vAlign w:val="top"/>
          </w:tcPr>
          <w:p>
            <w:r>
              <w:rPr>
                <w:sz w:val="14"/>
              </w:rPr>
              <w:t>Original status + current_status</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/api/v1/acquisitions/{order_id}/cancel</w:t>
            </w:r>
          </w:p>
        </w:tc>
        <w:tc>
          <w:tcPr>
            <w:tcW w:type="dxa" w:w="5184"/>
            <w:tcMar>
              <w:top w:w="90" w:type="dxa"/>
              <w:start w:w="100" w:type="dxa"/>
              <w:bottom w:w="90" w:type="dxa"/>
              <w:end w:w="100" w:type="dxa"/>
            </w:tcMar>
            <w:vAlign w:val="top"/>
          </w:tcPr>
          <w:p>
            <w:r>
              <w:rPr>
                <w:sz w:val="14"/>
              </w:rPr>
              <w:t>Append cancellation using request_id</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/api/v1/loans</w:t>
            </w:r>
          </w:p>
        </w:tc>
        <w:tc>
          <w:tcPr>
            <w:tcW w:type="dxa" w:w="5184"/>
            <w:tcMar>
              <w:top w:w="90" w:type="dxa"/>
              <w:start w:w="100" w:type="dxa"/>
              <w:bottom w:w="90" w:type="dxa"/>
              <w:end w:w="100" w:type="dxa"/>
            </w:tcMar>
            <w:vAlign w:val="top"/>
          </w:tcPr>
          <w:p>
            <w:r>
              <w:rPr>
                <w:sz w:val="14"/>
              </w:rPr>
              <w:t>Borrow resource</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/api/v1/loans/{loan_id}</w:t>
            </w:r>
          </w:p>
        </w:tc>
        <w:tc>
          <w:tcPr>
            <w:tcW w:type="dxa" w:w="5184"/>
            <w:tcMar>
              <w:top w:w="90" w:type="dxa"/>
              <w:start w:w="100" w:type="dxa"/>
              <w:bottom w:w="90" w:type="dxa"/>
              <w:end w:w="100" w:type="dxa"/>
            </w:tcMar>
            <w:vAlign w:val="top"/>
          </w:tcPr>
          <w:p>
            <w:r>
              <w:rPr>
                <w:sz w:val="14"/>
              </w:rPr>
              <w:t>Loan details</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/api/v1/loans/{loan_id}/return</w:t>
            </w:r>
          </w:p>
        </w:tc>
        <w:tc>
          <w:tcPr>
            <w:tcW w:type="dxa" w:w="5184"/>
            <w:tcMar>
              <w:top w:w="90" w:type="dxa"/>
              <w:start w:w="100" w:type="dxa"/>
              <w:bottom w:w="90" w:type="dxa"/>
              <w:end w:w="100" w:type="dxa"/>
            </w:tcMar>
            <w:vAlign w:val="top"/>
          </w:tcPr>
          <w:p>
            <w:r>
              <w:rPr>
                <w:sz w:val="14"/>
              </w:rPr>
              <w:t>Partial/full return</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/api/v1/users/{user_id}/loans</w:t>
            </w:r>
          </w:p>
        </w:tc>
        <w:tc>
          <w:tcPr>
            <w:tcW w:type="dxa" w:w="5184"/>
            <w:tcMar>
              <w:top w:w="90" w:type="dxa"/>
              <w:start w:w="100" w:type="dxa"/>
              <w:bottom w:w="90" w:type="dxa"/>
              <w:end w:w="100" w:type="dxa"/>
            </w:tcMar>
            <w:vAlign w:val="top"/>
          </w:tcPr>
          <w:p>
            <w:r>
              <w:rPr>
                <w:sz w:val="14"/>
              </w:rPr>
              <w:t>Paged borrower loans</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/api/v1/users</w:t>
            </w:r>
          </w:p>
        </w:tc>
        <w:tc>
          <w:tcPr>
            <w:tcW w:type="dxa" w:w="5184"/>
            <w:tcMar>
              <w:top w:w="90" w:type="dxa"/>
              <w:start w:w="100" w:type="dxa"/>
              <w:bottom w:w="90" w:type="dxa"/>
              <w:end w:w="100" w:type="dxa"/>
            </w:tcMar>
            <w:vAlign w:val="top"/>
          </w:tcPr>
          <w:p>
            <w:r>
              <w:rPr>
                <w:sz w:val="14"/>
              </w:rPr>
              <w:t>Create user</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/api/v1/departments</w:t>
            </w:r>
          </w:p>
        </w:tc>
        <w:tc>
          <w:tcPr>
            <w:tcW w:type="dxa" w:w="5184"/>
            <w:tcMar>
              <w:top w:w="90" w:type="dxa"/>
              <w:start w:w="100" w:type="dxa"/>
              <w:bottom w:w="90" w:type="dxa"/>
              <w:end w:w="100" w:type="dxa"/>
            </w:tcMar>
            <w:vAlign w:val="top"/>
          </w:tcPr>
          <w:p>
            <w:r>
              <w:rPr>
                <w:sz w:val="14"/>
              </w:rPr>
              <w:t>Create department</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/api/v1/budgets</w:t>
            </w:r>
          </w:p>
        </w:tc>
        <w:tc>
          <w:tcPr>
            <w:tcW w:type="dxa" w:w="5184"/>
            <w:tcMar>
              <w:top w:w="90" w:type="dxa"/>
              <w:start w:w="100" w:type="dxa"/>
              <w:bottom w:w="90" w:type="dxa"/>
              <w:end w:w="100" w:type="dxa"/>
            </w:tcMar>
            <w:vAlign w:val="top"/>
          </w:tcPr>
          <w:p>
            <w:r>
              <w:rPr>
                <w:sz w:val="14"/>
              </w:rPr>
              <w:t>Create budget</w:t>
            </w:r>
          </w:p>
        </w:tc>
      </w:tr>
      <w:tr>
        <w:trPr>
          <w:cantSplit/>
        </w:trPr>
        <w:tc>
          <w:tcPr>
            <w:tcW w:type="dxa" w:w="1080"/>
            <w:tcMar>
              <w:top w:w="90" w:type="dxa"/>
              <w:start w:w="100" w:type="dxa"/>
              <w:bottom w:w="90" w:type="dxa"/>
              <w:end w:w="100" w:type="dxa"/>
            </w:tcMar>
            <w:vAlign w:val="top"/>
          </w:tcPr>
          <w:p>
            <w:r>
              <w:rPr>
                <w:sz w:val="14"/>
              </w:rPr>
              <w:t>PUT</w:t>
            </w:r>
          </w:p>
        </w:tc>
        <w:tc>
          <w:tcPr>
            <w:tcW w:type="dxa" w:w="4536"/>
            <w:tcMar>
              <w:top w:w="90" w:type="dxa"/>
              <w:start w:w="100" w:type="dxa"/>
              <w:bottom w:w="90" w:type="dxa"/>
              <w:end w:w="100" w:type="dxa"/>
            </w:tcMar>
            <w:vAlign w:val="top"/>
          </w:tcPr>
          <w:p>
            <w:r>
              <w:rPr>
                <w:sz w:val="14"/>
              </w:rPr>
              <w:t>/api/v1/budgets/quota</w:t>
            </w:r>
          </w:p>
        </w:tc>
        <w:tc>
          <w:tcPr>
            <w:tcW w:type="dxa" w:w="5184"/>
            <w:tcMar>
              <w:top w:w="90" w:type="dxa"/>
              <w:start w:w="100" w:type="dxa"/>
              <w:bottom w:w="90" w:type="dxa"/>
              <w:end w:w="100" w:type="dxa"/>
            </w:tcMar>
            <w:vAlign w:val="top"/>
          </w:tcPr>
          <w:p>
            <w:r>
              <w:rPr>
                <w:sz w:val="14"/>
              </w:rPr>
              <w:t>Configure category quota</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/api/v1/budgets/rollover</w:t>
            </w:r>
          </w:p>
        </w:tc>
        <w:tc>
          <w:tcPr>
            <w:tcW w:type="dxa" w:w="5184"/>
            <w:tcMar>
              <w:top w:w="90" w:type="dxa"/>
              <w:start w:w="100" w:type="dxa"/>
              <w:bottom w:w="90" w:type="dxa"/>
              <w:end w:w="100" w:type="dxa"/>
            </w:tcMar>
            <w:vAlign w:val="top"/>
          </w:tcPr>
          <w:p>
            <w:r>
              <w:rPr>
                <w:sz w:val="14"/>
              </w:rPr>
              <w:t>Fiscal rollover</w:t>
            </w:r>
          </w:p>
        </w:tc>
      </w:tr>
      <w:tr>
        <w:trPr>
          <w:cantSplit/>
        </w:trPr>
        <w:tc>
          <w:tcPr>
            <w:tcW w:type="dxa" w:w="1080"/>
            <w:tcMar>
              <w:top w:w="90" w:type="dxa"/>
              <w:start w:w="100" w:type="dxa"/>
              <w:bottom w:w="90" w:type="dxa"/>
              <w:end w:w="100" w:type="dxa"/>
            </w:tcMar>
            <w:vAlign w:val="top"/>
          </w:tcPr>
          <w:p>
            <w:r>
              <w:rPr>
                <w:sz w:val="14"/>
              </w:rPr>
              <w:t>PUT</w:t>
            </w:r>
          </w:p>
        </w:tc>
        <w:tc>
          <w:tcPr>
            <w:tcW w:type="dxa" w:w="4536"/>
            <w:tcMar>
              <w:top w:w="90" w:type="dxa"/>
              <w:start w:w="100" w:type="dxa"/>
              <w:bottom w:w="90" w:type="dxa"/>
              <w:end w:w="100" w:type="dxa"/>
            </w:tcMar>
            <w:vAlign w:val="top"/>
          </w:tcPr>
          <w:p>
            <w:r>
              <w:rPr>
                <w:sz w:val="14"/>
              </w:rPr>
              <w:t>/api/v1/vendor-offers</w:t>
            </w:r>
          </w:p>
        </w:tc>
        <w:tc>
          <w:tcPr>
            <w:tcW w:type="dxa" w:w="5184"/>
            <w:tcMar>
              <w:top w:w="90" w:type="dxa"/>
              <w:start w:w="100" w:type="dxa"/>
              <w:bottom w:w="90" w:type="dxa"/>
              <w:end w:w="100" w:type="dxa"/>
            </w:tcMar>
            <w:vAlign w:val="top"/>
          </w:tcPr>
          <w:p>
            <w:r>
              <w:rPr>
                <w:sz w:val="14"/>
              </w:rPr>
              <w:t>Create/update vendor offer</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/api/v1/reports/budget</w:t>
            </w:r>
          </w:p>
        </w:tc>
        <w:tc>
          <w:tcPr>
            <w:tcW w:type="dxa" w:w="5184"/>
            <w:tcMar>
              <w:top w:w="90" w:type="dxa"/>
              <w:start w:w="100" w:type="dxa"/>
              <w:bottom w:w="90" w:type="dxa"/>
              <w:end w:w="100" w:type="dxa"/>
            </w:tcMar>
            <w:vAlign w:val="top"/>
          </w:tcPr>
          <w:p>
            <w:r>
              <w:rPr>
                <w:sz w:val="14"/>
              </w:rPr>
              <w:t>Budget/category/utilization summary</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/api/v1/reports/departments/{department_id}</w:t>
            </w:r>
          </w:p>
        </w:tc>
        <w:tc>
          <w:tcPr>
            <w:tcW w:type="dxa" w:w="5184"/>
            <w:tcMar>
              <w:top w:w="90" w:type="dxa"/>
              <w:start w:w="100" w:type="dxa"/>
              <w:bottom w:w="90" w:type="dxa"/>
              <w:end w:w="100" w:type="dxa"/>
            </w:tcMar>
            <w:vAlign w:val="top"/>
          </w:tcPr>
          <w:p>
            <w:r>
              <w:rPr>
                <w:sz w:val="14"/>
              </w:rPr>
              <w:t>Department summary</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/api/v1/reports/acquisitions</w:t>
            </w:r>
          </w:p>
        </w:tc>
        <w:tc>
          <w:tcPr>
            <w:tcW w:type="dxa" w:w="5184"/>
            <w:tcMar>
              <w:top w:w="90" w:type="dxa"/>
              <w:start w:w="100" w:type="dxa"/>
              <w:bottom w:w="90" w:type="dxa"/>
              <w:end w:w="100" w:type="dxa"/>
            </w:tcMar>
            <w:vAlign w:val="top"/>
          </w:tcPr>
          <w:p>
            <w:r>
              <w:rPr>
                <w:sz w:val="14"/>
              </w:rPr>
              <w:t>Acquisition summary</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/api/v1/reports/lending</w:t>
            </w:r>
          </w:p>
        </w:tc>
        <w:tc>
          <w:tcPr>
            <w:tcW w:type="dxa" w:w="5184"/>
            <w:tcMar>
              <w:top w:w="90" w:type="dxa"/>
              <w:start w:w="100" w:type="dxa"/>
              <w:bottom w:w="90" w:type="dxa"/>
              <w:end w:w="100" w:type="dxa"/>
            </w:tcMar>
            <w:vAlign w:val="top"/>
          </w:tcPr>
          <w:p>
            <w:r>
              <w:rPr>
                <w:sz w:val="14"/>
              </w:rPr>
              <w:t>Lending summary</w:t>
            </w:r>
          </w:p>
        </w:tc>
      </w:tr>
      <w:tr>
        <w:trPr>
          <w:cantSplit/>
        </w:trPr>
        <w:tc>
          <w:tcPr>
            <w:tcW w:type="dxa" w:w="1080"/>
            <w:tcMar>
              <w:top w:w="90" w:type="dxa"/>
              <w:start w:w="100" w:type="dxa"/>
              <w:bottom w:w="90" w:type="dxa"/>
              <w:end w:w="100" w:type="dxa"/>
            </w:tcMar>
            <w:vAlign w:val="top"/>
          </w:tcPr>
          <w:p>
            <w:r>
              <w:rPr>
                <w:sz w:val="14"/>
              </w:rPr>
              <w:t>GET</w:t>
            </w:r>
          </w:p>
        </w:tc>
        <w:tc>
          <w:tcPr>
            <w:tcW w:type="dxa" w:w="4536"/>
            <w:tcMar>
              <w:top w:w="90" w:type="dxa"/>
              <w:start w:w="100" w:type="dxa"/>
              <w:bottom w:w="90" w:type="dxa"/>
              <w:end w:w="100" w:type="dxa"/>
            </w:tcMar>
            <w:vAlign w:val="top"/>
          </w:tcPr>
          <w:p>
            <w:r>
              <w:rPr>
                <w:sz w:val="14"/>
              </w:rPr>
              <w:t>/api/v1/events</w:t>
            </w:r>
          </w:p>
        </w:tc>
        <w:tc>
          <w:tcPr>
            <w:tcW w:type="dxa" w:w="5184"/>
            <w:tcMar>
              <w:top w:w="90" w:type="dxa"/>
              <w:start w:w="100" w:type="dxa"/>
              <w:bottom w:w="90" w:type="dxa"/>
              <w:end w:w="100" w:type="dxa"/>
            </w:tcMar>
            <w:vAlign w:val="top"/>
          </w:tcPr>
          <w:p>
            <w:r>
              <w:rPr>
                <w:sz w:val="14"/>
              </w:rPr>
              <w:t>Paged immutable event history</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/api/v1/assistant/message</w:t>
            </w:r>
          </w:p>
        </w:tc>
        <w:tc>
          <w:tcPr>
            <w:tcW w:type="dxa" w:w="5184"/>
            <w:tcMar>
              <w:top w:w="90" w:type="dxa"/>
              <w:start w:w="100" w:type="dxa"/>
              <w:bottom w:w="90" w:type="dxa"/>
              <w:end w:w="100" w:type="dxa"/>
            </w:tcMar>
            <w:vAlign w:val="top"/>
          </w:tcPr>
          <w:p>
            <w:r>
              <w:rPr>
                <w:sz w:val="14"/>
              </w:rPr>
              <w:t>Assistant message/tool proposal</w:t>
            </w:r>
          </w:p>
        </w:tc>
      </w:tr>
      <w:tr>
        <w:trPr>
          <w:cantSplit/>
        </w:trPr>
        <w:tc>
          <w:tcPr>
            <w:tcW w:type="dxa" w:w="1080"/>
            <w:tcMar>
              <w:top w:w="90" w:type="dxa"/>
              <w:start w:w="100" w:type="dxa"/>
              <w:bottom w:w="90" w:type="dxa"/>
              <w:end w:w="100" w:type="dxa"/>
            </w:tcMar>
            <w:vAlign w:val="top"/>
          </w:tcPr>
          <w:p>
            <w:r>
              <w:rPr>
                <w:sz w:val="14"/>
              </w:rPr>
              <w:t>POST</w:t>
            </w:r>
          </w:p>
        </w:tc>
        <w:tc>
          <w:tcPr>
            <w:tcW w:type="dxa" w:w="4536"/>
            <w:tcMar>
              <w:top w:w="90" w:type="dxa"/>
              <w:start w:w="100" w:type="dxa"/>
              <w:bottom w:w="90" w:type="dxa"/>
              <w:end w:w="100" w:type="dxa"/>
            </w:tcMar>
            <w:vAlign w:val="top"/>
          </w:tcPr>
          <w:p>
            <w:r>
              <w:rPr>
                <w:sz w:val="14"/>
              </w:rPr>
              <w:t>/api/v1/assistant/confirm</w:t>
            </w:r>
          </w:p>
        </w:tc>
        <w:tc>
          <w:tcPr>
            <w:tcW w:type="dxa" w:w="5184"/>
            <w:tcMar>
              <w:top w:w="90" w:type="dxa"/>
              <w:start w:w="100" w:type="dxa"/>
              <w:bottom w:w="90" w:type="dxa"/>
              <w:end w:w="100" w:type="dxa"/>
            </w:tcMar>
            <w:vAlign w:val="top"/>
          </w:tcPr>
          <w:p>
            <w:r>
              <w:rPr>
                <w:sz w:val="14"/>
              </w:rPr>
              <w:t>Execute confirmed high-risk proposal</w:t>
            </w:r>
          </w:p>
        </w:tc>
      </w:tr>
    </w:tbl>
    <w:p/>
    <w:p>
      <w:pPr>
        <w:pStyle w:val="Heading2"/>
      </w:pPr>
      <w:r>
        <w:t>Error contract</w:t>
      </w:r>
    </w:p>
    <w:p>
      <w:pPr>
        <w:pStyle w:val="CodeBlock"/>
        <w:keepNext w:val="0"/>
        <w:keepLines/>
        <w:shd w:fill="F5F7F9"/>
      </w:pPr>
      <w:r>
        <w:t>{</w:t>
      </w:r>
      <w:r>
        <w:br/>
      </w:r>
      <w:r>
        <w:t xml:space="preserve">  "error": {</w:t>
      </w:r>
      <w:r>
        <w:br/>
      </w:r>
      <w:r>
        <w:t xml:space="preserve">    "code": "QUOTA_EXCEEDED",</w:t>
      </w:r>
      <w:r>
        <w:br/>
      </w:r>
      <w:r>
        <w:t xml:space="preserve">    "message": "Book unit quota exceeded",</w:t>
      </w:r>
      <w:r>
        <w:br/>
      </w:r>
      <w:r>
        <w:t xml:space="preserve">    "details": {</w:t>
      </w:r>
      <w:r>
        <w:br/>
      </w:r>
      <w:r>
        <w:t xml:space="preserve">      "requested": 4,</w:t>
      </w:r>
      <w:r>
        <w:br/>
      </w:r>
      <w:r>
        <w:t xml:space="preserve">      "remaining": 2</w:t>
      </w:r>
      <w:r>
        <w:br/>
      </w:r>
      <w:r>
        <w:t xml:space="preserve">    }</w:t>
      </w:r>
      <w:r>
        <w:br/>
      </w:r>
      <w:r>
        <w:t xml:space="preserve">  }</w:t>
      </w:r>
      <w:r>
        <w:br/>
      </w:r>
      <w:r>
        <w:t>}</w:t>
      </w:r>
    </w:p>
    <w:p>
      <w:pPr>
        <w:pStyle w:val="ListBullet"/>
      </w:pPr>
      <w:r>
        <w:t>Use consistent status codes: success/created, invalid input, not found, state conflict, semantic validation and unexpected internal error.</w:t>
      </w:r>
    </w:p>
    <w:p>
      <w:pPr>
        <w:pStyle w:val="ListBullet"/>
      </w:pPr>
      <w:r>
        <w:t>Never expose SQL text, secrets, raw provider exceptions or stack traces to API clients.</w:t>
      </w:r>
    </w:p>
    <w:p>
      <w:pPr>
        <w:pStyle w:val="ListBullet"/>
      </w:pPr>
      <w:r>
        <w:t>Timestamps are timezone-aware and persisted in UTC-oriented form.</w:t>
      </w:r>
    </w:p>
    <w:p>
      <w:pPr>
        <w:pStyle w:val="Heading1"/>
      </w:pPr>
      <w:r>
        <w:t>AI Provider Architecture</w:t>
      </w:r>
    </w:p>
    <w:p>
      <w:pPr>
        <w:keepNext w:val="0"/>
      </w:pPr>
      <w:r>
        <w:t>The AI subsystem is provider-neutral by design. Gemini is the current real provider, OpenAI is optional/future, and Mock is the deterministic provider used by normal tests.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244A73"/>
            <w:tcMar>
              <w:top w:w="90" w:type="dxa"/>
              <w:start w:w="100" w:type="dxa"/>
              <w:bottom w:w="90" w:type="dxa"/>
              <w:end w:w="100" w:type="dxa"/>
            </w:tcMar>
          </w:tcPr>
          <w:p>
            <w:r>
              <w:rPr>
                <w:b/>
                <w:color w:val="FFFFFF"/>
                <w:sz w:val="15"/>
              </w:rPr>
              <w:t>Provider</w:t>
            </w:r>
          </w:p>
        </w:tc>
        <w:tc>
          <w:tcPr>
            <w:tcW w:type="dxa" w:w="3168"/>
            <w:shd w:fill="244A73"/>
            <w:tcMar>
              <w:top w:w="90" w:type="dxa"/>
              <w:start w:w="100" w:type="dxa"/>
              <w:bottom w:w="90" w:type="dxa"/>
              <w:end w:w="100" w:type="dxa"/>
            </w:tcMar>
          </w:tcPr>
          <w:p>
            <w:r>
              <w:rPr>
                <w:b/>
                <w:color w:val="FFFFFF"/>
                <w:sz w:val="15"/>
              </w:rPr>
              <w:t>Purpose</w:t>
            </w:r>
          </w:p>
        </w:tc>
        <w:tc>
          <w:tcPr>
            <w:tcW w:type="dxa" w:w="2736"/>
            <w:shd w:fill="244A73"/>
            <w:tcMar>
              <w:top w:w="90" w:type="dxa"/>
              <w:start w:w="100" w:type="dxa"/>
              <w:bottom w:w="90" w:type="dxa"/>
              <w:end w:w="100" w:type="dxa"/>
            </w:tcMar>
          </w:tcPr>
          <w:p>
            <w:r>
              <w:rPr>
                <w:b/>
                <w:color w:val="FFFFFF"/>
                <w:sz w:val="15"/>
              </w:rPr>
              <w:t>Requirement</w:t>
            </w:r>
          </w:p>
        </w:tc>
        <w:tc>
          <w:tcPr>
            <w:tcW w:type="dxa" w:w="2736"/>
            <w:shd w:fill="244A73"/>
            <w:tcMar>
              <w:top w:w="90" w:type="dxa"/>
              <w:start w:w="100" w:type="dxa"/>
              <w:bottom w:w="90" w:type="dxa"/>
              <w:end w:w="100" w:type="dxa"/>
            </w:tcMar>
          </w:tcPr>
          <w:p>
            <w:r>
              <w:rPr>
                <w:b/>
                <w:color w:val="FFFFFF"/>
                <w:sz w:val="15"/>
              </w:rPr>
              <w:t>Behavior</w:t>
            </w:r>
          </w:p>
        </w:tc>
      </w:tr>
      <w:tr>
        <w:trPr>
          <w:cantSplit/>
        </w:trPr>
        <w:tc>
          <w:tcPr>
            <w:tcW w:type="dxa" w:w="2160"/>
            <w:tcMar>
              <w:top w:w="90" w:type="dxa"/>
              <w:start w:w="100" w:type="dxa"/>
              <w:bottom w:w="90" w:type="dxa"/>
              <w:end w:w="100" w:type="dxa"/>
            </w:tcMar>
            <w:vAlign w:val="top"/>
          </w:tcPr>
          <w:p>
            <w:r>
              <w:rPr>
                <w:sz w:val="15"/>
              </w:rPr>
              <w:t>MockLLMProvider</w:t>
            </w:r>
          </w:p>
        </w:tc>
        <w:tc>
          <w:tcPr>
            <w:tcW w:type="dxa" w:w="3168"/>
            <w:tcMar>
              <w:top w:w="90" w:type="dxa"/>
              <w:start w:w="100" w:type="dxa"/>
              <w:bottom w:w="90" w:type="dxa"/>
              <w:end w:w="100" w:type="dxa"/>
            </w:tcMar>
            <w:vAlign w:val="top"/>
          </w:tcPr>
          <w:p>
            <w:r>
              <w:rPr>
                <w:sz w:val="15"/>
              </w:rPr>
              <w:t>Deterministic offline tests</w:t>
            </w:r>
          </w:p>
        </w:tc>
        <w:tc>
          <w:tcPr>
            <w:tcW w:type="dxa" w:w="2736"/>
            <w:tcMar>
              <w:top w:w="90" w:type="dxa"/>
              <w:start w:w="100" w:type="dxa"/>
              <w:bottom w:w="90" w:type="dxa"/>
              <w:end w:w="100" w:type="dxa"/>
            </w:tcMar>
            <w:vAlign w:val="top"/>
          </w:tcPr>
          <w:p>
            <w:r>
              <w:rPr>
                <w:sz w:val="15"/>
              </w:rPr>
              <w:t>No key</w:t>
            </w:r>
          </w:p>
        </w:tc>
        <w:tc>
          <w:tcPr>
            <w:tcW w:type="dxa" w:w="2736"/>
            <w:tcMar>
              <w:top w:w="90" w:type="dxa"/>
              <w:start w:w="100" w:type="dxa"/>
              <w:bottom w:w="90" w:type="dxa"/>
              <w:end w:w="100" w:type="dxa"/>
            </w:tcMar>
            <w:vAlign w:val="top"/>
          </w:tcPr>
          <w:p>
            <w:r>
              <w:rPr>
                <w:sz w:val="15"/>
              </w:rPr>
              <w:t>Normal tests force this</w:t>
            </w:r>
          </w:p>
        </w:tc>
      </w:tr>
      <w:tr>
        <w:trPr>
          <w:cantSplit/>
        </w:trPr>
        <w:tc>
          <w:tcPr>
            <w:tcW w:type="dxa" w:w="2160"/>
            <w:tcMar>
              <w:top w:w="90" w:type="dxa"/>
              <w:start w:w="100" w:type="dxa"/>
              <w:bottom w:w="90" w:type="dxa"/>
              <w:end w:w="100" w:type="dxa"/>
            </w:tcMar>
            <w:vAlign w:val="top"/>
          </w:tcPr>
          <w:p>
            <w:r>
              <w:rPr>
                <w:sz w:val="15"/>
              </w:rPr>
              <w:t>GeminiLLMProvider</w:t>
            </w:r>
          </w:p>
        </w:tc>
        <w:tc>
          <w:tcPr>
            <w:tcW w:type="dxa" w:w="3168"/>
            <w:tcMar>
              <w:top w:w="90" w:type="dxa"/>
              <w:start w:w="100" w:type="dxa"/>
              <w:bottom w:w="90" w:type="dxa"/>
              <w:end w:w="100" w:type="dxa"/>
            </w:tcMar>
            <w:vAlign w:val="top"/>
          </w:tcPr>
          <w:p>
            <w:r>
              <w:rPr>
                <w:sz w:val="15"/>
              </w:rPr>
              <w:t>Real Gemini interpretation</w:t>
            </w:r>
          </w:p>
        </w:tc>
        <w:tc>
          <w:tcPr>
            <w:tcW w:type="dxa" w:w="2736"/>
            <w:tcMar>
              <w:top w:w="90" w:type="dxa"/>
              <w:start w:w="100" w:type="dxa"/>
              <w:bottom w:w="90" w:type="dxa"/>
              <w:end w:w="100" w:type="dxa"/>
            </w:tcMar>
            <w:vAlign w:val="top"/>
          </w:tcPr>
          <w:p>
            <w:r>
              <w:rPr>
                <w:sz w:val="15"/>
              </w:rPr>
              <w:t>GEMINI_API_KEY + model</w:t>
            </w:r>
          </w:p>
        </w:tc>
        <w:tc>
          <w:tcPr>
            <w:tcW w:type="dxa" w:w="2736"/>
            <w:tcMar>
              <w:top w:w="90" w:type="dxa"/>
              <w:start w:w="100" w:type="dxa"/>
              <w:bottom w:w="90" w:type="dxa"/>
              <w:end w:w="100" w:type="dxa"/>
            </w:tcMar>
            <w:vAlign w:val="top"/>
          </w:tcPr>
          <w:p>
            <w:r>
              <w:rPr>
                <w:sz w:val="15"/>
              </w:rPr>
              <w:t>google-genai; lazy client</w:t>
            </w:r>
          </w:p>
        </w:tc>
      </w:tr>
      <w:tr>
        <w:trPr>
          <w:cantSplit/>
        </w:trPr>
        <w:tc>
          <w:tcPr>
            <w:tcW w:type="dxa" w:w="2160"/>
            <w:tcMar>
              <w:top w:w="90" w:type="dxa"/>
              <w:start w:w="100" w:type="dxa"/>
              <w:bottom w:w="90" w:type="dxa"/>
              <w:end w:w="100" w:type="dxa"/>
            </w:tcMar>
            <w:vAlign w:val="top"/>
          </w:tcPr>
          <w:p>
            <w:r>
              <w:rPr>
                <w:sz w:val="15"/>
              </w:rPr>
              <w:t>OpenAILLMProvider</w:t>
            </w:r>
          </w:p>
        </w:tc>
        <w:tc>
          <w:tcPr>
            <w:tcW w:type="dxa" w:w="3168"/>
            <w:tcMar>
              <w:top w:w="90" w:type="dxa"/>
              <w:start w:w="100" w:type="dxa"/>
              <w:bottom w:w="90" w:type="dxa"/>
              <w:end w:w="100" w:type="dxa"/>
            </w:tcMar>
            <w:vAlign w:val="top"/>
          </w:tcPr>
          <w:p>
            <w:r>
              <w:rPr>
                <w:sz w:val="15"/>
              </w:rPr>
              <w:t>Future/optional OpenAI</w:t>
            </w:r>
          </w:p>
        </w:tc>
        <w:tc>
          <w:tcPr>
            <w:tcW w:type="dxa" w:w="2736"/>
            <w:tcMar>
              <w:top w:w="90" w:type="dxa"/>
              <w:start w:w="100" w:type="dxa"/>
              <w:bottom w:w="90" w:type="dxa"/>
              <w:end w:w="100" w:type="dxa"/>
            </w:tcMar>
            <w:vAlign w:val="top"/>
          </w:tcPr>
          <w:p>
            <w:r>
              <w:rPr>
                <w:sz w:val="15"/>
              </w:rPr>
              <w:t>OPENAI_API_KEY + model</w:t>
            </w:r>
          </w:p>
        </w:tc>
        <w:tc>
          <w:tcPr>
            <w:tcW w:type="dxa" w:w="2736"/>
            <w:tcMar>
              <w:top w:w="90" w:type="dxa"/>
              <w:start w:w="100" w:type="dxa"/>
              <w:bottom w:w="90" w:type="dxa"/>
              <w:end w:w="100" w:type="dxa"/>
            </w:tcMar>
            <w:vAlign w:val="top"/>
          </w:tcPr>
          <w:p>
            <w:r>
              <w:rPr>
                <w:sz w:val="15"/>
              </w:rPr>
              <w:t>Lazy client; no key required for V2</w:t>
            </w:r>
          </w:p>
        </w:tc>
      </w:tr>
    </w:tbl>
    <w:p/>
    <w:p>
      <w:pPr>
        <w:pStyle w:val="Heading2"/>
      </w:pPr>
      <w:r>
        <w:t>Provider resolution</w:t>
      </w:r>
    </w:p>
    <w:p>
      <w:pPr>
        <w:pStyle w:val="CodeBlock"/>
        <w:keepNext w:val="0"/>
        <w:keepLines/>
        <w:shd w:fill="F5F7F9"/>
      </w:pPr>
      <w:r>
        <w:t>LLM_PROVIDER=auto</w:t>
      </w:r>
      <w:r>
        <w:br/>
      </w:r>
      <w:r>
        <w:t xml:space="preserve">    OPENAI_API_KEY present? -&gt; OpenAI</w:t>
      </w:r>
      <w:r>
        <w:br/>
      </w:r>
      <w:r>
        <w:t xml:space="preserve">    else GEMINI_API_KEY present? -&gt; Gemini</w:t>
      </w:r>
      <w:r>
        <w:br/>
      </w:r>
      <w:r>
        <w:t xml:space="preserve">    else -&gt; Mock</w:t>
      </w:r>
    </w:p>
    <w:p>
      <w:r>
        <w:t>Explicit providers require their credentials. Runtime fallback after provider errors is intentionally not implemented; silent switching after a write-capable reasoning step could create ambiguous or duplicated actions.</w:t>
      </w:r>
    </w:p>
    <w:p>
      <w:pPr>
        <w:pStyle w:val="Heading1"/>
      </w:pPr>
      <w:r>
        <w:t>AI Tool Safety and Confirmation</w:t>
      </w:r>
    </w:p>
    <w:p>
      <w:pPr>
        <w:keepNext w:val="0"/>
      </w:pPr>
      <w:r>
        <w:t>The LLM does not receive database credentials or generic SQL access. It can only select from typed application tools. Tools are classified by risk; high-risk operations return a pending confirmation rather than executing immediately when confirmation is enabled.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244A73"/>
            <w:tcMar>
              <w:top w:w="90" w:type="dxa"/>
              <w:start w:w="100" w:type="dxa"/>
              <w:bottom w:w="90" w:type="dxa"/>
              <w:end w:w="100" w:type="dxa"/>
            </w:tcMar>
          </w:tcPr>
          <w:p>
            <w:r>
              <w:rPr>
                <w:b/>
                <w:color w:val="FFFFFF"/>
                <w:sz w:val="16"/>
              </w:rPr>
              <w:t>Class</w:t>
            </w:r>
          </w:p>
        </w:tc>
        <w:tc>
          <w:tcPr>
            <w:tcW w:type="dxa" w:w="6048"/>
            <w:shd w:fill="244A73"/>
            <w:tcMar>
              <w:top w:w="90" w:type="dxa"/>
              <w:start w:w="100" w:type="dxa"/>
              <w:bottom w:w="90" w:type="dxa"/>
              <w:end w:w="100" w:type="dxa"/>
            </w:tcMar>
          </w:tcPr>
          <w:p>
            <w:r>
              <w:rPr>
                <w:b/>
                <w:color w:val="FFFFFF"/>
                <w:sz w:val="16"/>
              </w:rPr>
              <w:t>Examples</w:t>
            </w:r>
          </w:p>
        </w:tc>
        <w:tc>
          <w:tcPr>
            <w:tcW w:type="dxa" w:w="3024"/>
            <w:shd w:fill="244A73"/>
            <w:tcMar>
              <w:top w:w="90" w:type="dxa"/>
              <w:start w:w="100" w:type="dxa"/>
              <w:bottom w:w="90" w:type="dxa"/>
              <w:end w:w="100" w:type="dxa"/>
            </w:tcMar>
          </w:tcPr>
          <w:p>
            <w:r>
              <w:rPr>
                <w:b/>
                <w:color w:val="FFFFFF"/>
                <w:sz w:val="16"/>
              </w:rPr>
              <w:t>Execution rule</w:t>
            </w:r>
          </w:p>
        </w:tc>
      </w:tr>
      <w:tr>
        <w:trPr>
          <w:cantSplit/>
        </w:trPr>
        <w:tc>
          <w:tcPr>
            <w:tcW w:type="dxa" w:w="1728"/>
            <w:tcMar>
              <w:top w:w="90" w:type="dxa"/>
              <w:start w:w="100" w:type="dxa"/>
              <w:bottom w:w="90" w:type="dxa"/>
              <w:end w:w="100" w:type="dxa"/>
            </w:tcMar>
            <w:vAlign w:val="top"/>
          </w:tcPr>
          <w:p>
            <w:r>
              <w:rPr>
                <w:sz w:val="16"/>
              </w:rPr>
              <w:t>READ</w:t>
            </w:r>
          </w:p>
        </w:tc>
        <w:tc>
          <w:tcPr>
            <w:tcW w:type="dxa" w:w="6048"/>
            <w:tcMar>
              <w:top w:w="90" w:type="dxa"/>
              <w:start w:w="100" w:type="dxa"/>
              <w:bottom w:w="90" w:type="dxa"/>
              <w:end w:w="100" w:type="dxa"/>
            </w:tcMar>
            <w:vAlign w:val="top"/>
          </w:tcPr>
          <w:p>
            <w:r>
              <w:rPr>
                <w:sz w:val="16"/>
              </w:rPr>
              <w:t>search/get resource, availability, budget, quote/check, get order/loans/events</w:t>
            </w:r>
          </w:p>
        </w:tc>
        <w:tc>
          <w:tcPr>
            <w:tcW w:type="dxa" w:w="3024"/>
            <w:tcMar>
              <w:top w:w="90" w:type="dxa"/>
              <w:start w:w="100" w:type="dxa"/>
              <w:bottom w:w="90" w:type="dxa"/>
              <w:end w:w="100" w:type="dxa"/>
            </w:tcMar>
            <w:vAlign w:val="top"/>
          </w:tcPr>
          <w:p>
            <w:r>
              <w:rPr>
                <w:sz w:val="16"/>
              </w:rPr>
              <w:t>Executes directly</w:t>
            </w:r>
          </w:p>
        </w:tc>
      </w:tr>
      <w:tr>
        <w:trPr>
          <w:cantSplit/>
        </w:trPr>
        <w:tc>
          <w:tcPr>
            <w:tcW w:type="dxa" w:w="1728"/>
            <w:tcMar>
              <w:top w:w="90" w:type="dxa"/>
              <w:start w:w="100" w:type="dxa"/>
              <w:bottom w:w="90" w:type="dxa"/>
              <w:end w:w="100" w:type="dxa"/>
            </w:tcMar>
            <w:vAlign w:val="top"/>
          </w:tcPr>
          <w:p>
            <w:r>
              <w:rPr>
                <w:sz w:val="16"/>
              </w:rPr>
              <w:t>WRITE</w:t>
            </w:r>
          </w:p>
        </w:tc>
        <w:tc>
          <w:tcPr>
            <w:tcW w:type="dxa" w:w="6048"/>
            <w:tcMar>
              <w:top w:w="90" w:type="dxa"/>
              <w:start w:w="100" w:type="dxa"/>
              <w:bottom w:w="90" w:type="dxa"/>
              <w:end w:w="100" w:type="dxa"/>
            </w:tcMar>
            <w:vAlign w:val="top"/>
          </w:tcPr>
          <w:p>
            <w:r>
              <w:rPr>
                <w:sz w:val="16"/>
              </w:rPr>
              <w:t>borrow_resource, return_loan</w:t>
            </w:r>
          </w:p>
        </w:tc>
        <w:tc>
          <w:tcPr>
            <w:tcW w:type="dxa" w:w="3024"/>
            <w:tcMar>
              <w:top w:w="90" w:type="dxa"/>
              <w:start w:w="100" w:type="dxa"/>
              <w:bottom w:w="90" w:type="dxa"/>
              <w:end w:w="100" w:type="dxa"/>
            </w:tcMar>
            <w:vAlign w:val="top"/>
          </w:tcPr>
          <w:p>
            <w:r>
              <w:rPr>
                <w:sz w:val="16"/>
              </w:rPr>
              <w:t>Executes when AI writes enabled</w:t>
            </w:r>
          </w:p>
        </w:tc>
      </w:tr>
      <w:tr>
        <w:trPr>
          <w:cantSplit/>
        </w:trPr>
        <w:tc>
          <w:tcPr>
            <w:tcW w:type="dxa" w:w="1728"/>
            <w:tcMar>
              <w:top w:w="90" w:type="dxa"/>
              <w:start w:w="100" w:type="dxa"/>
              <w:bottom w:w="90" w:type="dxa"/>
              <w:end w:w="100" w:type="dxa"/>
            </w:tcMar>
            <w:vAlign w:val="top"/>
          </w:tcPr>
          <w:p>
            <w:r>
              <w:rPr>
                <w:sz w:val="16"/>
              </w:rPr>
              <w:t>HIGH_RISK</w:t>
            </w:r>
          </w:p>
        </w:tc>
        <w:tc>
          <w:tcPr>
            <w:tcW w:type="dxa" w:w="6048"/>
            <w:tcMar>
              <w:top w:w="90" w:type="dxa"/>
              <w:start w:w="100" w:type="dxa"/>
              <w:bottom w:w="90" w:type="dxa"/>
              <w:end w:w="100" w:type="dxa"/>
            </w:tcMar>
            <w:vAlign w:val="top"/>
          </w:tcPr>
          <w:p>
            <w:r>
              <w:rPr>
                <w:sz w:val="16"/>
              </w:rPr>
              <w:t>submit_purchase, cancel_purchase</w:t>
            </w:r>
          </w:p>
        </w:tc>
        <w:tc>
          <w:tcPr>
            <w:tcW w:type="dxa" w:w="3024"/>
            <w:tcMar>
              <w:top w:w="90" w:type="dxa"/>
              <w:start w:w="100" w:type="dxa"/>
              <w:bottom w:w="90" w:type="dxa"/>
              <w:end w:w="100" w:type="dxa"/>
            </w:tcMar>
            <w:vAlign w:val="top"/>
          </w:tcPr>
          <w:p>
            <w:r>
              <w:rPr>
                <w:sz w:val="16"/>
              </w:rPr>
              <w:t>Requires confirmation when enabled</w:t>
            </w:r>
          </w:p>
        </w:tc>
      </w:tr>
    </w:tbl>
    <w:p/>
    <w:p>
      <w:pPr>
        <w:pStyle w:val="Heading2"/>
      </w:pPr>
      <w:r>
        <w:t>Confirmation invariants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4A73"/>
            <w:tcMar>
              <w:top w:w="90" w:type="dxa"/>
              <w:start w:w="100" w:type="dxa"/>
              <w:bottom w:w="90" w:type="dxa"/>
              <w:end w:w="100" w:type="dxa"/>
            </w:tcMar>
          </w:tcPr>
          <w:p>
            <w:r>
              <w:rPr>
                <w:b/>
                <w:color w:val="FFFFFF"/>
                <w:sz w:val="16"/>
              </w:rPr>
              <w:t>Invariant</w:t>
            </w:r>
          </w:p>
        </w:tc>
        <w:tc>
          <w:tcPr>
            <w:tcW w:type="dxa" w:w="7920"/>
            <w:shd w:fill="244A73"/>
            <w:tcMar>
              <w:top w:w="90" w:type="dxa"/>
              <w:start w:w="100" w:type="dxa"/>
              <w:bottom w:w="90" w:type="dxa"/>
              <w:end w:w="100" w:type="dxa"/>
            </w:tcMar>
          </w:tcPr>
          <w:p>
            <w:r>
              <w:rPr>
                <w:b/>
                <w:color w:val="FFFFFF"/>
                <w:sz w:val="16"/>
              </w:rPr>
              <w:t>Rule</w:t>
            </w:r>
          </w:p>
        </w:tc>
      </w:tr>
      <w:tr>
        <w:trPr>
          <w:cantSplit/>
        </w:trPr>
        <w:tc>
          <w:tcPr>
            <w:tcW w:type="dxa" w:w="2880"/>
            <w:tcMar>
              <w:top w:w="90" w:type="dxa"/>
              <w:start w:w="100" w:type="dxa"/>
              <w:bottom w:w="90" w:type="dxa"/>
              <w:end w:w="100" w:type="dxa"/>
            </w:tcMar>
            <w:vAlign w:val="top"/>
          </w:tcPr>
          <w:p>
            <w:r>
              <w:rPr>
                <w:sz w:val="16"/>
              </w:rPr>
              <w:t>Token</w:t>
            </w:r>
          </w:p>
        </w:tc>
        <w:tc>
          <w:tcPr>
            <w:tcW w:type="dxa" w:w="7920"/>
            <w:tcMar>
              <w:top w:w="90" w:type="dxa"/>
              <w:start w:w="100" w:type="dxa"/>
              <w:bottom w:w="90" w:type="dxa"/>
              <w:end w:w="100" w:type="dxa"/>
            </w:tcMar>
            <w:vAlign w:val="top"/>
          </w:tcPr>
          <w:p>
            <w:r>
              <w:rPr>
                <w:sz w:val="16"/>
              </w:rPr>
              <w:t>Unguessable, session-bound, single-use</w:t>
            </w:r>
          </w:p>
        </w:tc>
      </w:tr>
      <w:tr>
        <w:trPr>
          <w:cantSplit/>
        </w:trPr>
        <w:tc>
          <w:tcPr>
            <w:tcW w:type="dxa" w:w="2880"/>
            <w:tcMar>
              <w:top w:w="90" w:type="dxa"/>
              <w:start w:w="100" w:type="dxa"/>
              <w:bottom w:w="90" w:type="dxa"/>
              <w:end w:w="100" w:type="dxa"/>
            </w:tcMar>
            <w:vAlign w:val="top"/>
          </w:tcPr>
          <w:p>
            <w:r>
              <w:rPr>
                <w:sz w:val="16"/>
              </w:rPr>
              <w:t>Expiry</w:t>
            </w:r>
          </w:p>
        </w:tc>
        <w:tc>
          <w:tcPr>
            <w:tcW w:type="dxa" w:w="7920"/>
            <w:tcMar>
              <w:top w:w="90" w:type="dxa"/>
              <w:start w:w="100" w:type="dxa"/>
              <w:bottom w:w="90" w:type="dxa"/>
              <w:end w:w="100" w:type="dxa"/>
            </w:tcMar>
            <w:vAlign w:val="top"/>
          </w:tcPr>
          <w:p>
            <w:r>
              <w:rPr>
                <w:sz w:val="16"/>
              </w:rPr>
              <w:t>5 minutes</w:t>
            </w:r>
          </w:p>
        </w:tc>
      </w:tr>
      <w:tr>
        <w:trPr>
          <w:cantSplit/>
        </w:trPr>
        <w:tc>
          <w:tcPr>
            <w:tcW w:type="dxa" w:w="2880"/>
            <w:tcMar>
              <w:top w:w="90" w:type="dxa"/>
              <w:start w:w="100" w:type="dxa"/>
              <w:bottom w:w="90" w:type="dxa"/>
              <w:end w:w="100" w:type="dxa"/>
            </w:tcMar>
            <w:vAlign w:val="top"/>
          </w:tcPr>
          <w:p>
            <w:r>
              <w:rPr>
                <w:sz w:val="16"/>
              </w:rPr>
              <w:t>Parameters</w:t>
            </w:r>
          </w:p>
        </w:tc>
        <w:tc>
          <w:tcPr>
            <w:tcW w:type="dxa" w:w="7920"/>
            <w:tcMar>
              <w:top w:w="90" w:type="dxa"/>
              <w:start w:w="100" w:type="dxa"/>
              <w:bottom w:w="90" w:type="dxa"/>
              <w:end w:w="100" w:type="dxa"/>
            </w:tcMar>
            <w:vAlign w:val="top"/>
          </w:tcPr>
          <w:p>
            <w:r>
              <w:rPr>
                <w:sz w:val="16"/>
              </w:rPr>
              <w:t>Cannot be replaced at confirmation</w:t>
            </w:r>
          </w:p>
        </w:tc>
      </w:tr>
      <w:tr>
        <w:trPr>
          <w:cantSplit/>
        </w:trPr>
        <w:tc>
          <w:tcPr>
            <w:tcW w:type="dxa" w:w="2880"/>
            <w:tcMar>
              <w:top w:w="90" w:type="dxa"/>
              <w:start w:w="100" w:type="dxa"/>
              <w:bottom w:w="90" w:type="dxa"/>
              <w:end w:w="100" w:type="dxa"/>
            </w:tcMar>
            <w:vAlign w:val="top"/>
          </w:tcPr>
          <w:p>
            <w:r>
              <w:rPr>
                <w:sz w:val="16"/>
              </w:rPr>
              <w:t>LLM access</w:t>
            </w:r>
          </w:p>
        </w:tc>
        <w:tc>
          <w:tcPr>
            <w:tcW w:type="dxa" w:w="7920"/>
            <w:tcMar>
              <w:top w:w="90" w:type="dxa"/>
              <w:start w:w="100" w:type="dxa"/>
              <w:bottom w:w="90" w:type="dxa"/>
              <w:end w:w="100" w:type="dxa"/>
            </w:tcMar>
            <w:vAlign w:val="top"/>
          </w:tcPr>
          <w:p>
            <w:r>
              <w:rPr>
                <w:sz w:val="16"/>
              </w:rPr>
              <w:t>Confirmation is not exposed as an LLM tool</w:t>
            </w:r>
          </w:p>
        </w:tc>
      </w:tr>
      <w:tr>
        <w:trPr>
          <w:cantSplit/>
        </w:trPr>
        <w:tc>
          <w:tcPr>
            <w:tcW w:type="dxa" w:w="2880"/>
            <w:tcMar>
              <w:top w:w="90" w:type="dxa"/>
              <w:start w:w="100" w:type="dxa"/>
              <w:bottom w:w="90" w:type="dxa"/>
              <w:end w:w="100" w:type="dxa"/>
            </w:tcMar>
            <w:vAlign w:val="top"/>
          </w:tcPr>
          <w:p>
            <w:r>
              <w:rPr>
                <w:sz w:val="16"/>
              </w:rPr>
              <w:t>Write disable</w:t>
            </w:r>
          </w:p>
        </w:tc>
        <w:tc>
          <w:tcPr>
            <w:tcW w:type="dxa" w:w="7920"/>
            <w:tcMar>
              <w:top w:w="90" w:type="dxa"/>
              <w:start w:w="100" w:type="dxa"/>
              <w:bottom w:w="90" w:type="dxa"/>
              <w:end w:w="100" w:type="dxa"/>
            </w:tcMar>
            <w:vAlign w:val="top"/>
          </w:tcPr>
          <w:p>
            <w:r>
              <w:rPr>
                <w:sz w:val="16"/>
              </w:rPr>
              <w:t>AI_WRITE_ACTIONS_ENABLED=false blocks proposals/execution</w:t>
            </w:r>
          </w:p>
        </w:tc>
      </w:tr>
      <w:tr>
        <w:trPr>
          <w:cantSplit/>
        </w:trPr>
        <w:tc>
          <w:tcPr>
            <w:tcW w:type="dxa" w:w="2880"/>
            <w:tcMar>
              <w:top w:w="90" w:type="dxa"/>
              <w:start w:w="100" w:type="dxa"/>
              <w:bottom w:w="90" w:type="dxa"/>
              <w:end w:w="100" w:type="dxa"/>
            </w:tcMar>
            <w:vAlign w:val="top"/>
          </w:tcPr>
          <w:p>
            <w:r>
              <w:rPr>
                <w:sz w:val="16"/>
              </w:rPr>
              <w:t>Revalidation</w:t>
            </w:r>
          </w:p>
        </w:tc>
        <w:tc>
          <w:tcPr>
            <w:tcW w:type="dxa" w:w="7920"/>
            <w:tcMar>
              <w:top w:w="90" w:type="dxa"/>
              <w:start w:w="100" w:type="dxa"/>
              <w:bottom w:w="90" w:type="dxa"/>
              <w:end w:w="100" w:type="dxa"/>
            </w:tcMar>
            <w:vAlign w:val="top"/>
          </w:tcPr>
          <w:p>
            <w:r>
              <w:rPr>
                <w:sz w:val="16"/>
              </w:rPr>
              <w:t>C++ validates current state again at execution</w:t>
            </w:r>
          </w:p>
        </w:tc>
      </w:tr>
    </w:tbl>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6324F"/>
              </w:rPr>
              <w:t xml:space="preserve">Critical safety property: </w:t>
            </w:r>
            <w:r>
              <w:t>The model cannot confirm its own high-risk action. Confirmation is a separate client/user step, and C++ revalidates current state when execution finally occurs.</w:t>
            </w:r>
          </w:p>
        </w:tc>
      </w:tr>
    </w:tbl>
    <w:p/>
    <w:p>
      <w:pPr>
        <w:pStyle w:val="Heading1"/>
      </w:pPr>
      <w:r>
        <w:t>Configuration and Secrets</w:t>
      </w:r>
    </w:p>
    <w:p>
      <w:pPr>
        <w:keepNext w:val="0"/>
      </w:pPr>
      <w:r>
        <w:t>Configuration is environment-driven. The private .env is local-only, .env.example contains safe placeholders, and normal automated tests force Mock regardless of real API keys.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240"/>
            <w:shd w:fill="244A73"/>
            <w:tcMar>
              <w:top w:w="90" w:type="dxa"/>
              <w:start w:w="100" w:type="dxa"/>
              <w:bottom w:w="90" w:type="dxa"/>
              <w:end w:w="100" w:type="dxa"/>
            </w:tcMar>
          </w:tcPr>
          <w:p>
            <w:r>
              <w:rPr>
                <w:b/>
                <w:color w:val="FFFFFF"/>
                <w:sz w:val="14"/>
              </w:rPr>
              <w:t>Variable</w:t>
            </w:r>
          </w:p>
        </w:tc>
        <w:tc>
          <w:tcPr>
            <w:tcW w:type="dxa" w:w="3168"/>
            <w:shd w:fill="244A73"/>
            <w:tcMar>
              <w:top w:w="90" w:type="dxa"/>
              <w:start w:w="100" w:type="dxa"/>
              <w:bottom w:w="90" w:type="dxa"/>
              <w:end w:w="100" w:type="dxa"/>
            </w:tcMar>
          </w:tcPr>
          <w:p>
            <w:r>
              <w:rPr>
                <w:b/>
                <w:color w:val="FFFFFF"/>
                <w:sz w:val="14"/>
              </w:rPr>
              <w:t>Typical value</w:t>
            </w:r>
          </w:p>
        </w:tc>
        <w:tc>
          <w:tcPr>
            <w:tcW w:type="dxa" w:w="4392"/>
            <w:shd w:fill="244A73"/>
            <w:tcMar>
              <w:top w:w="90" w:type="dxa"/>
              <w:start w:w="100" w:type="dxa"/>
              <w:bottom w:w="90" w:type="dxa"/>
              <w:end w:w="100" w:type="dxa"/>
            </w:tcMar>
          </w:tcPr>
          <w:p>
            <w:r>
              <w:rPr>
                <w:b/>
                <w:color w:val="FFFFFF"/>
                <w:sz w:val="14"/>
              </w:rPr>
              <w:t>Meaning</w:t>
            </w:r>
          </w:p>
        </w:tc>
      </w:tr>
      <w:tr>
        <w:trPr>
          <w:cantSplit/>
        </w:trPr>
        <w:tc>
          <w:tcPr>
            <w:tcW w:type="dxa" w:w="3240"/>
            <w:tcMar>
              <w:top w:w="90" w:type="dxa"/>
              <w:start w:w="100" w:type="dxa"/>
              <w:bottom w:w="90" w:type="dxa"/>
              <w:end w:w="100" w:type="dxa"/>
            </w:tcMar>
            <w:vAlign w:val="top"/>
          </w:tcPr>
          <w:p>
            <w:r>
              <w:rPr>
                <w:sz w:val="14"/>
              </w:rPr>
              <w:t>LIBRACORE_ENV</w:t>
            </w:r>
          </w:p>
        </w:tc>
        <w:tc>
          <w:tcPr>
            <w:tcW w:type="dxa" w:w="3168"/>
            <w:tcMar>
              <w:top w:w="90" w:type="dxa"/>
              <w:start w:w="100" w:type="dxa"/>
              <w:bottom w:w="90" w:type="dxa"/>
              <w:end w:w="100" w:type="dxa"/>
            </w:tcMar>
            <w:vAlign w:val="top"/>
          </w:tcPr>
          <w:p>
            <w:r>
              <w:rPr>
                <w:sz w:val="14"/>
              </w:rPr>
              <w:t>development</w:t>
            </w:r>
          </w:p>
        </w:tc>
        <w:tc>
          <w:tcPr>
            <w:tcW w:type="dxa" w:w="4392"/>
            <w:tcMar>
              <w:top w:w="90" w:type="dxa"/>
              <w:start w:w="100" w:type="dxa"/>
              <w:bottom w:w="90" w:type="dxa"/>
              <w:end w:w="100" w:type="dxa"/>
            </w:tcMar>
            <w:vAlign w:val="top"/>
          </w:tcPr>
          <w:p>
            <w:r>
              <w:rPr>
                <w:sz w:val="14"/>
              </w:rPr>
              <w:t>Runtime environment</w:t>
            </w:r>
          </w:p>
        </w:tc>
      </w:tr>
      <w:tr>
        <w:trPr>
          <w:cantSplit/>
        </w:trPr>
        <w:tc>
          <w:tcPr>
            <w:tcW w:type="dxa" w:w="3240"/>
            <w:tcMar>
              <w:top w:w="90" w:type="dxa"/>
              <w:start w:w="100" w:type="dxa"/>
              <w:bottom w:w="90" w:type="dxa"/>
              <w:end w:w="100" w:type="dxa"/>
            </w:tcMar>
            <w:vAlign w:val="top"/>
          </w:tcPr>
          <w:p>
            <w:r>
              <w:rPr>
                <w:sz w:val="14"/>
              </w:rPr>
              <w:t>LIBRACORE_LOG_LEVEL</w:t>
            </w:r>
          </w:p>
        </w:tc>
        <w:tc>
          <w:tcPr>
            <w:tcW w:type="dxa" w:w="3168"/>
            <w:tcMar>
              <w:top w:w="90" w:type="dxa"/>
              <w:start w:w="100" w:type="dxa"/>
              <w:bottom w:w="90" w:type="dxa"/>
              <w:end w:w="100" w:type="dxa"/>
            </w:tcMar>
            <w:vAlign w:val="top"/>
          </w:tcPr>
          <w:p>
            <w:r>
              <w:rPr>
                <w:sz w:val="14"/>
              </w:rPr>
              <w:t>INFO</w:t>
            </w:r>
          </w:p>
        </w:tc>
        <w:tc>
          <w:tcPr>
            <w:tcW w:type="dxa" w:w="4392"/>
            <w:tcMar>
              <w:top w:w="90" w:type="dxa"/>
              <w:start w:w="100" w:type="dxa"/>
              <w:bottom w:w="90" w:type="dxa"/>
              <w:end w:w="100" w:type="dxa"/>
            </w:tcMar>
            <w:vAlign w:val="top"/>
          </w:tcPr>
          <w:p>
            <w:r>
              <w:rPr>
                <w:sz w:val="14"/>
              </w:rPr>
              <w:t>Logging level</w:t>
            </w:r>
          </w:p>
        </w:tc>
      </w:tr>
      <w:tr>
        <w:trPr>
          <w:cantSplit/>
        </w:trPr>
        <w:tc>
          <w:tcPr>
            <w:tcW w:type="dxa" w:w="3240"/>
            <w:tcMar>
              <w:top w:w="90" w:type="dxa"/>
              <w:start w:w="100" w:type="dxa"/>
              <w:bottom w:w="90" w:type="dxa"/>
              <w:end w:w="100" w:type="dxa"/>
            </w:tcMar>
            <w:vAlign w:val="top"/>
          </w:tcPr>
          <w:p>
            <w:r>
              <w:rPr>
                <w:sz w:val="14"/>
              </w:rPr>
              <w:t>POSTGRES_HOST</w:t>
            </w:r>
          </w:p>
        </w:tc>
        <w:tc>
          <w:tcPr>
            <w:tcW w:type="dxa" w:w="3168"/>
            <w:tcMar>
              <w:top w:w="90" w:type="dxa"/>
              <w:start w:w="100" w:type="dxa"/>
              <w:bottom w:w="90" w:type="dxa"/>
              <w:end w:w="100" w:type="dxa"/>
            </w:tcMar>
            <w:vAlign w:val="top"/>
          </w:tcPr>
          <w:p>
            <w:r>
              <w:rPr>
                <w:sz w:val="14"/>
              </w:rPr>
              <w:t>localhost</w:t>
            </w:r>
          </w:p>
        </w:tc>
        <w:tc>
          <w:tcPr>
            <w:tcW w:type="dxa" w:w="4392"/>
            <w:tcMar>
              <w:top w:w="90" w:type="dxa"/>
              <w:start w:w="100" w:type="dxa"/>
              <w:bottom w:w="90" w:type="dxa"/>
              <w:end w:w="100" w:type="dxa"/>
            </w:tcMar>
            <w:vAlign w:val="top"/>
          </w:tcPr>
          <w:p>
            <w:r>
              <w:rPr>
                <w:sz w:val="14"/>
              </w:rPr>
              <w:t>PostgreSQL host</w:t>
            </w:r>
          </w:p>
        </w:tc>
      </w:tr>
      <w:tr>
        <w:trPr>
          <w:cantSplit/>
        </w:trPr>
        <w:tc>
          <w:tcPr>
            <w:tcW w:type="dxa" w:w="3240"/>
            <w:tcMar>
              <w:top w:w="90" w:type="dxa"/>
              <w:start w:w="100" w:type="dxa"/>
              <w:bottom w:w="90" w:type="dxa"/>
              <w:end w:w="100" w:type="dxa"/>
            </w:tcMar>
            <w:vAlign w:val="top"/>
          </w:tcPr>
          <w:p>
            <w:r>
              <w:rPr>
                <w:sz w:val="14"/>
              </w:rPr>
              <w:t>POSTGRES_PORT</w:t>
            </w:r>
          </w:p>
        </w:tc>
        <w:tc>
          <w:tcPr>
            <w:tcW w:type="dxa" w:w="3168"/>
            <w:tcMar>
              <w:top w:w="90" w:type="dxa"/>
              <w:start w:w="100" w:type="dxa"/>
              <w:bottom w:w="90" w:type="dxa"/>
              <w:end w:w="100" w:type="dxa"/>
            </w:tcMar>
            <w:vAlign w:val="top"/>
          </w:tcPr>
          <w:p>
            <w:r>
              <w:rPr>
                <w:sz w:val="14"/>
              </w:rPr>
              <w:t>5432</w:t>
            </w:r>
          </w:p>
        </w:tc>
        <w:tc>
          <w:tcPr>
            <w:tcW w:type="dxa" w:w="4392"/>
            <w:tcMar>
              <w:top w:w="90" w:type="dxa"/>
              <w:start w:w="100" w:type="dxa"/>
              <w:bottom w:w="90" w:type="dxa"/>
              <w:end w:w="100" w:type="dxa"/>
            </w:tcMar>
            <w:vAlign w:val="top"/>
          </w:tcPr>
          <w:p>
            <w:r>
              <w:rPr>
                <w:sz w:val="14"/>
              </w:rPr>
              <w:t>PostgreSQL port</w:t>
            </w:r>
          </w:p>
        </w:tc>
      </w:tr>
      <w:tr>
        <w:trPr>
          <w:cantSplit/>
        </w:trPr>
        <w:tc>
          <w:tcPr>
            <w:tcW w:type="dxa" w:w="3240"/>
            <w:tcMar>
              <w:top w:w="90" w:type="dxa"/>
              <w:start w:w="100" w:type="dxa"/>
              <w:bottom w:w="90" w:type="dxa"/>
              <w:end w:w="100" w:type="dxa"/>
            </w:tcMar>
            <w:vAlign w:val="top"/>
          </w:tcPr>
          <w:p>
            <w:r>
              <w:rPr>
                <w:sz w:val="14"/>
              </w:rPr>
              <w:t>POSTGRES_DB</w:t>
            </w:r>
          </w:p>
        </w:tc>
        <w:tc>
          <w:tcPr>
            <w:tcW w:type="dxa" w:w="3168"/>
            <w:tcMar>
              <w:top w:w="90" w:type="dxa"/>
              <w:start w:w="100" w:type="dxa"/>
              <w:bottom w:w="90" w:type="dxa"/>
              <w:end w:w="100" w:type="dxa"/>
            </w:tcMar>
            <w:vAlign w:val="top"/>
          </w:tcPr>
          <w:p>
            <w:r>
              <w:rPr>
                <w:sz w:val="14"/>
              </w:rPr>
              <w:t>libracore</w:t>
            </w:r>
          </w:p>
        </w:tc>
        <w:tc>
          <w:tcPr>
            <w:tcW w:type="dxa" w:w="4392"/>
            <w:tcMar>
              <w:top w:w="90" w:type="dxa"/>
              <w:start w:w="100" w:type="dxa"/>
              <w:bottom w:w="90" w:type="dxa"/>
              <w:end w:w="100" w:type="dxa"/>
            </w:tcMar>
            <w:vAlign w:val="top"/>
          </w:tcPr>
          <w:p>
            <w:r>
              <w:rPr>
                <w:sz w:val="14"/>
              </w:rPr>
              <w:t>Development DB</w:t>
            </w:r>
          </w:p>
        </w:tc>
      </w:tr>
      <w:tr>
        <w:trPr>
          <w:cantSplit/>
        </w:trPr>
        <w:tc>
          <w:tcPr>
            <w:tcW w:type="dxa" w:w="3240"/>
            <w:tcMar>
              <w:top w:w="90" w:type="dxa"/>
              <w:start w:w="100" w:type="dxa"/>
              <w:bottom w:w="90" w:type="dxa"/>
              <w:end w:w="100" w:type="dxa"/>
            </w:tcMar>
            <w:vAlign w:val="top"/>
          </w:tcPr>
          <w:p>
            <w:r>
              <w:rPr>
                <w:sz w:val="14"/>
              </w:rPr>
              <w:t>POSTGRES_USER</w:t>
            </w:r>
          </w:p>
        </w:tc>
        <w:tc>
          <w:tcPr>
            <w:tcW w:type="dxa" w:w="3168"/>
            <w:tcMar>
              <w:top w:w="90" w:type="dxa"/>
              <w:start w:w="100" w:type="dxa"/>
              <w:bottom w:w="90" w:type="dxa"/>
              <w:end w:w="100" w:type="dxa"/>
            </w:tcMar>
            <w:vAlign w:val="top"/>
          </w:tcPr>
          <w:p>
            <w:r>
              <w:rPr>
                <w:sz w:val="14"/>
              </w:rPr>
              <w:t>libracore</w:t>
            </w:r>
          </w:p>
        </w:tc>
        <w:tc>
          <w:tcPr>
            <w:tcW w:type="dxa" w:w="4392"/>
            <w:tcMar>
              <w:top w:w="90" w:type="dxa"/>
              <w:start w:w="100" w:type="dxa"/>
              <w:bottom w:w="90" w:type="dxa"/>
              <w:end w:w="100" w:type="dxa"/>
            </w:tcMar>
            <w:vAlign w:val="top"/>
          </w:tcPr>
          <w:p>
            <w:r>
              <w:rPr>
                <w:sz w:val="14"/>
              </w:rPr>
              <w:t>Development DB user</w:t>
            </w:r>
          </w:p>
        </w:tc>
      </w:tr>
      <w:tr>
        <w:trPr>
          <w:cantSplit/>
        </w:trPr>
        <w:tc>
          <w:tcPr>
            <w:tcW w:type="dxa" w:w="3240"/>
            <w:tcMar>
              <w:top w:w="90" w:type="dxa"/>
              <w:start w:w="100" w:type="dxa"/>
              <w:bottom w:w="90" w:type="dxa"/>
              <w:end w:w="100" w:type="dxa"/>
            </w:tcMar>
            <w:vAlign w:val="top"/>
          </w:tcPr>
          <w:p>
            <w:r>
              <w:rPr>
                <w:sz w:val="14"/>
              </w:rPr>
              <w:t>POSTGRES_PASSWORD</w:t>
            </w:r>
          </w:p>
        </w:tc>
        <w:tc>
          <w:tcPr>
            <w:tcW w:type="dxa" w:w="3168"/>
            <w:tcMar>
              <w:top w:w="90" w:type="dxa"/>
              <w:start w:w="100" w:type="dxa"/>
              <w:bottom w:w="90" w:type="dxa"/>
              <w:end w:w="100" w:type="dxa"/>
            </w:tcMar>
            <w:vAlign w:val="top"/>
          </w:tcPr>
          <w:p>
            <w:r>
              <w:rPr>
                <w:sz w:val="14"/>
              </w:rPr>
              <w:t>&lt;private&gt;</w:t>
            </w:r>
          </w:p>
        </w:tc>
        <w:tc>
          <w:tcPr>
            <w:tcW w:type="dxa" w:w="4392"/>
            <w:tcMar>
              <w:top w:w="90" w:type="dxa"/>
              <w:start w:w="100" w:type="dxa"/>
              <w:bottom w:w="90" w:type="dxa"/>
              <w:end w:w="100" w:type="dxa"/>
            </w:tcMar>
            <w:vAlign w:val="top"/>
          </w:tcPr>
          <w:p>
            <w:r>
              <w:rPr>
                <w:sz w:val="14"/>
              </w:rPr>
              <w:t>Never commit/log</w:t>
            </w:r>
          </w:p>
        </w:tc>
      </w:tr>
      <w:tr>
        <w:trPr>
          <w:cantSplit/>
        </w:trPr>
        <w:tc>
          <w:tcPr>
            <w:tcW w:type="dxa" w:w="3240"/>
            <w:tcMar>
              <w:top w:w="90" w:type="dxa"/>
              <w:start w:w="100" w:type="dxa"/>
              <w:bottom w:w="90" w:type="dxa"/>
              <w:end w:w="100" w:type="dxa"/>
            </w:tcMar>
            <w:vAlign w:val="top"/>
          </w:tcPr>
          <w:p>
            <w:r>
              <w:rPr>
                <w:sz w:val="14"/>
              </w:rPr>
              <w:t>DATABASE_URL</w:t>
            </w:r>
          </w:p>
        </w:tc>
        <w:tc>
          <w:tcPr>
            <w:tcW w:type="dxa" w:w="3168"/>
            <w:tcMar>
              <w:top w:w="90" w:type="dxa"/>
              <w:start w:w="100" w:type="dxa"/>
              <w:bottom w:w="90" w:type="dxa"/>
              <w:end w:w="100" w:type="dxa"/>
            </w:tcMar>
            <w:vAlign w:val="top"/>
          </w:tcPr>
          <w:p>
            <w:r>
              <w:rPr>
                <w:sz w:val="14"/>
              </w:rPr>
              <w:t>postgresql://…/libracore</w:t>
            </w:r>
          </w:p>
        </w:tc>
        <w:tc>
          <w:tcPr>
            <w:tcW w:type="dxa" w:w="4392"/>
            <w:tcMar>
              <w:top w:w="90" w:type="dxa"/>
              <w:start w:w="100" w:type="dxa"/>
              <w:bottom w:w="90" w:type="dxa"/>
              <w:end w:w="100" w:type="dxa"/>
            </w:tcMar>
            <w:vAlign w:val="top"/>
          </w:tcPr>
          <w:p>
            <w:r>
              <w:rPr>
                <w:sz w:val="14"/>
              </w:rPr>
              <w:t>Development connection string</w:t>
            </w:r>
          </w:p>
        </w:tc>
      </w:tr>
      <w:tr>
        <w:trPr>
          <w:cantSplit/>
        </w:trPr>
        <w:tc>
          <w:tcPr>
            <w:tcW w:type="dxa" w:w="3240"/>
            <w:tcMar>
              <w:top w:w="90" w:type="dxa"/>
              <w:start w:w="100" w:type="dxa"/>
              <w:bottom w:w="90" w:type="dxa"/>
              <w:end w:w="100" w:type="dxa"/>
            </w:tcMar>
            <w:vAlign w:val="top"/>
          </w:tcPr>
          <w:p>
            <w:r>
              <w:rPr>
                <w:sz w:val="14"/>
              </w:rPr>
              <w:t>TEST_POSTGRES_DB</w:t>
            </w:r>
          </w:p>
        </w:tc>
        <w:tc>
          <w:tcPr>
            <w:tcW w:type="dxa" w:w="3168"/>
            <w:tcMar>
              <w:top w:w="90" w:type="dxa"/>
              <w:start w:w="100" w:type="dxa"/>
              <w:bottom w:w="90" w:type="dxa"/>
              <w:end w:w="100" w:type="dxa"/>
            </w:tcMar>
            <w:vAlign w:val="top"/>
          </w:tcPr>
          <w:p>
            <w:r>
              <w:rPr>
                <w:sz w:val="14"/>
              </w:rPr>
              <w:t>libracore_test</w:t>
            </w:r>
          </w:p>
        </w:tc>
        <w:tc>
          <w:tcPr>
            <w:tcW w:type="dxa" w:w="4392"/>
            <w:tcMar>
              <w:top w:w="90" w:type="dxa"/>
              <w:start w:w="100" w:type="dxa"/>
              <w:bottom w:w="90" w:type="dxa"/>
              <w:end w:w="100" w:type="dxa"/>
            </w:tcMar>
            <w:vAlign w:val="top"/>
          </w:tcPr>
          <w:p>
            <w:r>
              <w:rPr>
                <w:sz w:val="14"/>
              </w:rPr>
              <w:t>Dedicated destructive test DB</w:t>
            </w:r>
          </w:p>
        </w:tc>
      </w:tr>
      <w:tr>
        <w:trPr>
          <w:cantSplit/>
        </w:trPr>
        <w:tc>
          <w:tcPr>
            <w:tcW w:type="dxa" w:w="3240"/>
            <w:tcMar>
              <w:top w:w="90" w:type="dxa"/>
              <w:start w:w="100" w:type="dxa"/>
              <w:bottom w:w="90" w:type="dxa"/>
              <w:end w:w="100" w:type="dxa"/>
            </w:tcMar>
            <w:vAlign w:val="top"/>
          </w:tcPr>
          <w:p>
            <w:r>
              <w:rPr>
                <w:sz w:val="14"/>
              </w:rPr>
              <w:t>TEST_DATABASE_URL</w:t>
            </w:r>
          </w:p>
        </w:tc>
        <w:tc>
          <w:tcPr>
            <w:tcW w:type="dxa" w:w="3168"/>
            <w:tcMar>
              <w:top w:w="90" w:type="dxa"/>
              <w:start w:w="100" w:type="dxa"/>
              <w:bottom w:w="90" w:type="dxa"/>
              <w:end w:w="100" w:type="dxa"/>
            </w:tcMar>
            <w:vAlign w:val="top"/>
          </w:tcPr>
          <w:p>
            <w:r>
              <w:rPr>
                <w:sz w:val="14"/>
              </w:rPr>
              <w:t>postgresql://…/libracore_test</w:t>
            </w:r>
          </w:p>
        </w:tc>
        <w:tc>
          <w:tcPr>
            <w:tcW w:type="dxa" w:w="4392"/>
            <w:tcMar>
              <w:top w:w="90" w:type="dxa"/>
              <w:start w:w="100" w:type="dxa"/>
              <w:bottom w:w="90" w:type="dxa"/>
              <w:end w:w="100" w:type="dxa"/>
            </w:tcMar>
            <w:vAlign w:val="top"/>
          </w:tcPr>
          <w:p>
            <w:r>
              <w:rPr>
                <w:sz w:val="14"/>
              </w:rPr>
              <w:t>Must differ from dev DB</w:t>
            </w:r>
          </w:p>
        </w:tc>
      </w:tr>
      <w:tr>
        <w:trPr>
          <w:cantSplit/>
        </w:trPr>
        <w:tc>
          <w:tcPr>
            <w:tcW w:type="dxa" w:w="3240"/>
            <w:tcMar>
              <w:top w:w="90" w:type="dxa"/>
              <w:start w:w="100" w:type="dxa"/>
              <w:bottom w:w="90" w:type="dxa"/>
              <w:end w:w="100" w:type="dxa"/>
            </w:tcMar>
            <w:vAlign w:val="top"/>
          </w:tcPr>
          <w:p>
            <w:r>
              <w:rPr>
                <w:sz w:val="14"/>
              </w:rPr>
              <w:t>API_HOST</w:t>
            </w:r>
          </w:p>
        </w:tc>
        <w:tc>
          <w:tcPr>
            <w:tcW w:type="dxa" w:w="3168"/>
            <w:tcMar>
              <w:top w:w="90" w:type="dxa"/>
              <w:start w:w="100" w:type="dxa"/>
              <w:bottom w:w="90" w:type="dxa"/>
              <w:end w:w="100" w:type="dxa"/>
            </w:tcMar>
            <w:vAlign w:val="top"/>
          </w:tcPr>
          <w:p>
            <w:r>
              <w:rPr>
                <w:sz w:val="14"/>
              </w:rPr>
              <w:t>127.0.0.1</w:t>
            </w:r>
          </w:p>
        </w:tc>
        <w:tc>
          <w:tcPr>
            <w:tcW w:type="dxa" w:w="4392"/>
            <w:tcMar>
              <w:top w:w="90" w:type="dxa"/>
              <w:start w:w="100" w:type="dxa"/>
              <w:bottom w:w="90" w:type="dxa"/>
              <w:end w:w="100" w:type="dxa"/>
            </w:tcMar>
            <w:vAlign w:val="top"/>
          </w:tcPr>
          <w:p>
            <w:r>
              <w:rPr>
                <w:sz w:val="14"/>
              </w:rPr>
              <w:t>Trusted localhost binding</w:t>
            </w:r>
          </w:p>
        </w:tc>
      </w:tr>
      <w:tr>
        <w:trPr>
          <w:cantSplit/>
        </w:trPr>
        <w:tc>
          <w:tcPr>
            <w:tcW w:type="dxa" w:w="3240"/>
            <w:tcMar>
              <w:top w:w="90" w:type="dxa"/>
              <w:start w:w="100" w:type="dxa"/>
              <w:bottom w:w="90" w:type="dxa"/>
              <w:end w:w="100" w:type="dxa"/>
            </w:tcMar>
            <w:vAlign w:val="top"/>
          </w:tcPr>
          <w:p>
            <w:r>
              <w:rPr>
                <w:sz w:val="14"/>
              </w:rPr>
              <w:t>API_PORT</w:t>
            </w:r>
          </w:p>
        </w:tc>
        <w:tc>
          <w:tcPr>
            <w:tcW w:type="dxa" w:w="3168"/>
            <w:tcMar>
              <w:top w:w="90" w:type="dxa"/>
              <w:start w:w="100" w:type="dxa"/>
              <w:bottom w:w="90" w:type="dxa"/>
              <w:end w:w="100" w:type="dxa"/>
            </w:tcMar>
            <w:vAlign w:val="top"/>
          </w:tcPr>
          <w:p>
            <w:r>
              <w:rPr>
                <w:sz w:val="14"/>
              </w:rPr>
              <w:t>8000</w:t>
            </w:r>
          </w:p>
        </w:tc>
        <w:tc>
          <w:tcPr>
            <w:tcW w:type="dxa" w:w="4392"/>
            <w:tcMar>
              <w:top w:w="90" w:type="dxa"/>
              <w:start w:w="100" w:type="dxa"/>
              <w:bottom w:w="90" w:type="dxa"/>
              <w:end w:w="100" w:type="dxa"/>
            </w:tcMar>
            <w:vAlign w:val="top"/>
          </w:tcPr>
          <w:p>
            <w:r>
              <w:rPr>
                <w:sz w:val="14"/>
              </w:rPr>
              <w:t>FastAPI port</w:t>
            </w:r>
          </w:p>
        </w:tc>
      </w:tr>
      <w:tr>
        <w:trPr>
          <w:cantSplit/>
        </w:trPr>
        <w:tc>
          <w:tcPr>
            <w:tcW w:type="dxa" w:w="3240"/>
            <w:tcMar>
              <w:top w:w="90" w:type="dxa"/>
              <w:start w:w="100" w:type="dxa"/>
              <w:bottom w:w="90" w:type="dxa"/>
              <w:end w:w="100" w:type="dxa"/>
            </w:tcMar>
            <w:vAlign w:val="top"/>
          </w:tcPr>
          <w:p>
            <w:r>
              <w:rPr>
                <w:sz w:val="14"/>
              </w:rPr>
              <w:t>AI_ENABLED</w:t>
            </w:r>
          </w:p>
        </w:tc>
        <w:tc>
          <w:tcPr>
            <w:tcW w:type="dxa" w:w="3168"/>
            <w:tcMar>
              <w:top w:w="90" w:type="dxa"/>
              <w:start w:w="100" w:type="dxa"/>
              <w:bottom w:w="90" w:type="dxa"/>
              <w:end w:w="100" w:type="dxa"/>
            </w:tcMar>
            <w:vAlign w:val="top"/>
          </w:tcPr>
          <w:p>
            <w:r>
              <w:rPr>
                <w:sz w:val="14"/>
              </w:rPr>
              <w:t>true</w:t>
            </w:r>
          </w:p>
        </w:tc>
        <w:tc>
          <w:tcPr>
            <w:tcW w:type="dxa" w:w="4392"/>
            <w:tcMar>
              <w:top w:w="90" w:type="dxa"/>
              <w:start w:w="100" w:type="dxa"/>
              <w:bottom w:w="90" w:type="dxa"/>
              <w:end w:w="100" w:type="dxa"/>
            </w:tcMar>
            <w:vAlign w:val="top"/>
          </w:tcPr>
          <w:p>
            <w:r>
              <w:rPr>
                <w:sz w:val="14"/>
              </w:rPr>
              <w:t>Enable AI subsystem</w:t>
            </w:r>
          </w:p>
        </w:tc>
      </w:tr>
      <w:tr>
        <w:trPr>
          <w:cantSplit/>
        </w:trPr>
        <w:tc>
          <w:tcPr>
            <w:tcW w:type="dxa" w:w="3240"/>
            <w:tcMar>
              <w:top w:w="90" w:type="dxa"/>
              <w:start w:w="100" w:type="dxa"/>
              <w:bottom w:w="90" w:type="dxa"/>
              <w:end w:w="100" w:type="dxa"/>
            </w:tcMar>
            <w:vAlign w:val="top"/>
          </w:tcPr>
          <w:p>
            <w:r>
              <w:rPr>
                <w:sz w:val="14"/>
              </w:rPr>
              <w:t>LLM_PROVIDER</w:t>
            </w:r>
          </w:p>
        </w:tc>
        <w:tc>
          <w:tcPr>
            <w:tcW w:type="dxa" w:w="3168"/>
            <w:tcMar>
              <w:top w:w="90" w:type="dxa"/>
              <w:start w:w="100" w:type="dxa"/>
              <w:bottom w:w="90" w:type="dxa"/>
              <w:end w:w="100" w:type="dxa"/>
            </w:tcMar>
            <w:vAlign w:val="top"/>
          </w:tcPr>
          <w:p>
            <w:r>
              <w:rPr>
                <w:sz w:val="14"/>
              </w:rPr>
              <w:t>auto</w:t>
            </w:r>
          </w:p>
        </w:tc>
        <w:tc>
          <w:tcPr>
            <w:tcW w:type="dxa" w:w="4392"/>
            <w:tcMar>
              <w:top w:w="90" w:type="dxa"/>
              <w:start w:w="100" w:type="dxa"/>
              <w:bottom w:w="90" w:type="dxa"/>
              <w:end w:w="100" w:type="dxa"/>
            </w:tcMar>
            <w:vAlign w:val="top"/>
          </w:tcPr>
          <w:p>
            <w:r>
              <w:rPr>
                <w:sz w:val="14"/>
              </w:rPr>
              <w:t>auto/gemini/openai/mock</w:t>
            </w:r>
          </w:p>
        </w:tc>
      </w:tr>
      <w:tr>
        <w:trPr>
          <w:cantSplit/>
        </w:trPr>
        <w:tc>
          <w:tcPr>
            <w:tcW w:type="dxa" w:w="3240"/>
            <w:tcMar>
              <w:top w:w="90" w:type="dxa"/>
              <w:start w:w="100" w:type="dxa"/>
              <w:bottom w:w="90" w:type="dxa"/>
              <w:end w:w="100" w:type="dxa"/>
            </w:tcMar>
            <w:vAlign w:val="top"/>
          </w:tcPr>
          <w:p>
            <w:r>
              <w:rPr>
                <w:sz w:val="14"/>
              </w:rPr>
              <w:t>GEMINI_API_KEY</w:t>
            </w:r>
          </w:p>
        </w:tc>
        <w:tc>
          <w:tcPr>
            <w:tcW w:type="dxa" w:w="3168"/>
            <w:tcMar>
              <w:top w:w="90" w:type="dxa"/>
              <w:start w:w="100" w:type="dxa"/>
              <w:bottom w:w="90" w:type="dxa"/>
              <w:end w:w="100" w:type="dxa"/>
            </w:tcMar>
            <w:vAlign w:val="top"/>
          </w:tcPr>
          <w:p>
            <w:r>
              <w:rPr>
                <w:sz w:val="14"/>
              </w:rPr>
              <w:t>&lt;private&gt;</w:t>
            </w:r>
          </w:p>
        </w:tc>
        <w:tc>
          <w:tcPr>
            <w:tcW w:type="dxa" w:w="4392"/>
            <w:tcMar>
              <w:top w:w="90" w:type="dxa"/>
              <w:start w:w="100" w:type="dxa"/>
              <w:bottom w:w="90" w:type="dxa"/>
              <w:end w:w="100" w:type="dxa"/>
            </w:tcMar>
            <w:vAlign w:val="top"/>
          </w:tcPr>
          <w:p>
            <w:r>
              <w:rPr>
                <w:sz w:val="14"/>
              </w:rPr>
              <w:t>Real key only in .env</w:t>
            </w:r>
          </w:p>
        </w:tc>
      </w:tr>
      <w:tr>
        <w:trPr>
          <w:cantSplit/>
        </w:trPr>
        <w:tc>
          <w:tcPr>
            <w:tcW w:type="dxa" w:w="3240"/>
            <w:tcMar>
              <w:top w:w="90" w:type="dxa"/>
              <w:start w:w="100" w:type="dxa"/>
              <w:bottom w:w="90" w:type="dxa"/>
              <w:end w:w="100" w:type="dxa"/>
            </w:tcMar>
            <w:vAlign w:val="top"/>
          </w:tcPr>
          <w:p>
            <w:r>
              <w:rPr>
                <w:sz w:val="14"/>
              </w:rPr>
              <w:t>GEMINI_MODEL</w:t>
            </w:r>
          </w:p>
        </w:tc>
        <w:tc>
          <w:tcPr>
            <w:tcW w:type="dxa" w:w="3168"/>
            <w:tcMar>
              <w:top w:w="90" w:type="dxa"/>
              <w:start w:w="100" w:type="dxa"/>
              <w:bottom w:w="90" w:type="dxa"/>
              <w:end w:w="100" w:type="dxa"/>
            </w:tcMar>
            <w:vAlign w:val="top"/>
          </w:tcPr>
          <w:p>
            <w:r>
              <w:rPr>
                <w:sz w:val="14"/>
              </w:rPr>
              <w:t>Environment-controlled</w:t>
            </w:r>
          </w:p>
        </w:tc>
        <w:tc>
          <w:tcPr>
            <w:tcW w:type="dxa" w:w="4392"/>
            <w:tcMar>
              <w:top w:w="90" w:type="dxa"/>
              <w:start w:w="100" w:type="dxa"/>
              <w:bottom w:w="90" w:type="dxa"/>
              <w:end w:w="100" w:type="dxa"/>
            </w:tcMar>
            <w:vAlign w:val="top"/>
          </w:tcPr>
          <w:p>
            <w:r>
              <w:rPr>
                <w:sz w:val="14"/>
              </w:rPr>
              <w:t>Model may be changed without source edits</w:t>
            </w:r>
          </w:p>
        </w:tc>
      </w:tr>
      <w:tr>
        <w:trPr>
          <w:cantSplit/>
        </w:trPr>
        <w:tc>
          <w:tcPr>
            <w:tcW w:type="dxa" w:w="3240"/>
            <w:tcMar>
              <w:top w:w="90" w:type="dxa"/>
              <w:start w:w="100" w:type="dxa"/>
              <w:bottom w:w="90" w:type="dxa"/>
              <w:end w:w="100" w:type="dxa"/>
            </w:tcMar>
            <w:vAlign w:val="top"/>
          </w:tcPr>
          <w:p>
            <w:r>
              <w:rPr>
                <w:sz w:val="14"/>
              </w:rPr>
              <w:t>OPENAI_API_KEY</w:t>
            </w:r>
          </w:p>
        </w:tc>
        <w:tc>
          <w:tcPr>
            <w:tcW w:type="dxa" w:w="3168"/>
            <w:tcMar>
              <w:top w:w="90" w:type="dxa"/>
              <w:start w:w="100" w:type="dxa"/>
              <w:bottom w:w="90" w:type="dxa"/>
              <w:end w:w="100" w:type="dxa"/>
            </w:tcMar>
            <w:vAlign w:val="top"/>
          </w:tcPr>
          <w:p>
            <w:r>
              <w:rPr>
                <w:sz w:val="14"/>
              </w:rPr>
              <w:t>blank currently</w:t>
            </w:r>
          </w:p>
        </w:tc>
        <w:tc>
          <w:tcPr>
            <w:tcW w:type="dxa" w:w="4392"/>
            <w:tcMar>
              <w:top w:w="90" w:type="dxa"/>
              <w:start w:w="100" w:type="dxa"/>
              <w:bottom w:w="90" w:type="dxa"/>
              <w:end w:w="100" w:type="dxa"/>
            </w:tcMar>
            <w:vAlign w:val="top"/>
          </w:tcPr>
          <w:p>
            <w:r>
              <w:rPr>
                <w:sz w:val="14"/>
              </w:rPr>
              <w:t>Optional future provider</w:t>
            </w:r>
          </w:p>
        </w:tc>
      </w:tr>
      <w:tr>
        <w:trPr>
          <w:cantSplit/>
        </w:trPr>
        <w:tc>
          <w:tcPr>
            <w:tcW w:type="dxa" w:w="3240"/>
            <w:tcMar>
              <w:top w:w="90" w:type="dxa"/>
              <w:start w:w="100" w:type="dxa"/>
              <w:bottom w:w="90" w:type="dxa"/>
              <w:end w:w="100" w:type="dxa"/>
            </w:tcMar>
            <w:vAlign w:val="top"/>
          </w:tcPr>
          <w:p>
            <w:r>
              <w:rPr>
                <w:sz w:val="14"/>
              </w:rPr>
              <w:t>OPENAI_MODEL</w:t>
            </w:r>
          </w:p>
        </w:tc>
        <w:tc>
          <w:tcPr>
            <w:tcW w:type="dxa" w:w="3168"/>
            <w:tcMar>
              <w:top w:w="90" w:type="dxa"/>
              <w:start w:w="100" w:type="dxa"/>
              <w:bottom w:w="90" w:type="dxa"/>
              <w:end w:w="100" w:type="dxa"/>
            </w:tcMar>
            <w:vAlign w:val="top"/>
          </w:tcPr>
          <w:p>
            <w:r>
              <w:rPr>
                <w:sz w:val="14"/>
              </w:rPr>
              <w:t>blank currently</w:t>
            </w:r>
          </w:p>
        </w:tc>
        <w:tc>
          <w:tcPr>
            <w:tcW w:type="dxa" w:w="4392"/>
            <w:tcMar>
              <w:top w:w="90" w:type="dxa"/>
              <w:start w:w="100" w:type="dxa"/>
              <w:bottom w:w="90" w:type="dxa"/>
              <w:end w:w="100" w:type="dxa"/>
            </w:tcMar>
            <w:vAlign w:val="top"/>
          </w:tcPr>
          <w:p>
            <w:r>
              <w:rPr>
                <w:sz w:val="14"/>
              </w:rPr>
              <w:t>Optional future provider</w:t>
            </w:r>
          </w:p>
        </w:tc>
      </w:tr>
      <w:tr>
        <w:trPr>
          <w:cantSplit/>
        </w:trPr>
        <w:tc>
          <w:tcPr>
            <w:tcW w:type="dxa" w:w="3240"/>
            <w:tcMar>
              <w:top w:w="90" w:type="dxa"/>
              <w:start w:w="100" w:type="dxa"/>
              <w:bottom w:w="90" w:type="dxa"/>
              <w:end w:w="100" w:type="dxa"/>
            </w:tcMar>
            <w:vAlign w:val="top"/>
          </w:tcPr>
          <w:p>
            <w:r>
              <w:rPr>
                <w:sz w:val="14"/>
              </w:rPr>
              <w:t>LLM_FALLBACK_ON_ERROR</w:t>
            </w:r>
          </w:p>
        </w:tc>
        <w:tc>
          <w:tcPr>
            <w:tcW w:type="dxa" w:w="3168"/>
            <w:tcMar>
              <w:top w:w="90" w:type="dxa"/>
              <w:start w:w="100" w:type="dxa"/>
              <w:bottom w:w="90" w:type="dxa"/>
              <w:end w:w="100" w:type="dxa"/>
            </w:tcMar>
            <w:vAlign w:val="top"/>
          </w:tcPr>
          <w:p>
            <w:r>
              <w:rPr>
                <w:sz w:val="14"/>
              </w:rPr>
              <w:t>false</w:t>
            </w:r>
          </w:p>
        </w:tc>
        <w:tc>
          <w:tcPr>
            <w:tcW w:type="dxa" w:w="4392"/>
            <w:tcMar>
              <w:top w:w="90" w:type="dxa"/>
              <w:start w:w="100" w:type="dxa"/>
              <w:bottom w:w="90" w:type="dxa"/>
              <w:end w:w="100" w:type="dxa"/>
            </w:tcMar>
            <w:vAlign w:val="top"/>
          </w:tcPr>
          <w:p>
            <w:r>
              <w:rPr>
                <w:sz w:val="14"/>
              </w:rPr>
              <w:t>true is rejected</w:t>
            </w:r>
          </w:p>
        </w:tc>
      </w:tr>
      <w:tr>
        <w:trPr>
          <w:cantSplit/>
        </w:trPr>
        <w:tc>
          <w:tcPr>
            <w:tcW w:type="dxa" w:w="3240"/>
            <w:tcMar>
              <w:top w:w="90" w:type="dxa"/>
              <w:start w:w="100" w:type="dxa"/>
              <w:bottom w:w="90" w:type="dxa"/>
              <w:end w:w="100" w:type="dxa"/>
            </w:tcMar>
            <w:vAlign w:val="top"/>
          </w:tcPr>
          <w:p>
            <w:r>
              <w:rPr>
                <w:sz w:val="14"/>
              </w:rPr>
              <w:t>AI_WRITE_ACTIONS_ENABLED</w:t>
            </w:r>
          </w:p>
        </w:tc>
        <w:tc>
          <w:tcPr>
            <w:tcW w:type="dxa" w:w="3168"/>
            <w:tcMar>
              <w:top w:w="90" w:type="dxa"/>
              <w:start w:w="100" w:type="dxa"/>
              <w:bottom w:w="90" w:type="dxa"/>
              <w:end w:w="100" w:type="dxa"/>
            </w:tcMar>
            <w:vAlign w:val="top"/>
          </w:tcPr>
          <w:p>
            <w:r>
              <w:rPr>
                <w:sz w:val="14"/>
              </w:rPr>
              <w:t>true</w:t>
            </w:r>
          </w:p>
        </w:tc>
        <w:tc>
          <w:tcPr>
            <w:tcW w:type="dxa" w:w="4392"/>
            <w:tcMar>
              <w:top w:w="90" w:type="dxa"/>
              <w:start w:w="100" w:type="dxa"/>
              <w:bottom w:w="90" w:type="dxa"/>
              <w:end w:w="100" w:type="dxa"/>
            </w:tcMar>
            <w:vAlign w:val="top"/>
          </w:tcPr>
          <w:p>
            <w:r>
              <w:rPr>
                <w:sz w:val="14"/>
              </w:rPr>
              <w:t>Master switch for AI writes</w:t>
            </w:r>
          </w:p>
        </w:tc>
      </w:tr>
      <w:tr>
        <w:trPr>
          <w:cantSplit/>
        </w:trPr>
        <w:tc>
          <w:tcPr>
            <w:tcW w:type="dxa" w:w="3240"/>
            <w:tcMar>
              <w:top w:w="90" w:type="dxa"/>
              <w:start w:w="100" w:type="dxa"/>
              <w:bottom w:w="90" w:type="dxa"/>
              <w:end w:w="100" w:type="dxa"/>
            </w:tcMar>
            <w:vAlign w:val="top"/>
          </w:tcPr>
          <w:p>
            <w:r>
              <w:rPr>
                <w:sz w:val="14"/>
              </w:rPr>
              <w:t>AI_REQUIRE_CONFIRMATION</w:t>
            </w:r>
          </w:p>
        </w:tc>
        <w:tc>
          <w:tcPr>
            <w:tcW w:type="dxa" w:w="3168"/>
            <w:tcMar>
              <w:top w:w="90" w:type="dxa"/>
              <w:start w:w="100" w:type="dxa"/>
              <w:bottom w:w="90" w:type="dxa"/>
              <w:end w:w="100" w:type="dxa"/>
            </w:tcMar>
            <w:vAlign w:val="top"/>
          </w:tcPr>
          <w:p>
            <w:r>
              <w:rPr>
                <w:sz w:val="14"/>
              </w:rPr>
              <w:t>true</w:t>
            </w:r>
          </w:p>
        </w:tc>
        <w:tc>
          <w:tcPr>
            <w:tcW w:type="dxa" w:w="4392"/>
            <w:tcMar>
              <w:top w:w="90" w:type="dxa"/>
              <w:start w:w="100" w:type="dxa"/>
              <w:bottom w:w="90" w:type="dxa"/>
              <w:end w:w="100" w:type="dxa"/>
            </w:tcMar>
            <w:vAlign w:val="top"/>
          </w:tcPr>
          <w:p>
            <w:r>
              <w:rPr>
                <w:sz w:val="14"/>
              </w:rPr>
              <w:t>Confirm high-risk AI actions</w:t>
            </w:r>
          </w:p>
        </w:tc>
      </w:tr>
      <w:tr>
        <w:trPr>
          <w:cantSplit/>
        </w:trPr>
        <w:tc>
          <w:tcPr>
            <w:tcW w:type="dxa" w:w="3240"/>
            <w:tcMar>
              <w:top w:w="90" w:type="dxa"/>
              <w:start w:w="100" w:type="dxa"/>
              <w:bottom w:w="90" w:type="dxa"/>
              <w:end w:w="100" w:type="dxa"/>
            </w:tcMar>
            <w:vAlign w:val="top"/>
          </w:tcPr>
          <w:p>
            <w:r>
              <w:rPr>
                <w:sz w:val="14"/>
              </w:rPr>
              <w:t>RUN_LIVE_AI_TESTS</w:t>
            </w:r>
          </w:p>
        </w:tc>
        <w:tc>
          <w:tcPr>
            <w:tcW w:type="dxa" w:w="3168"/>
            <w:tcMar>
              <w:top w:w="90" w:type="dxa"/>
              <w:start w:w="100" w:type="dxa"/>
              <w:bottom w:w="90" w:type="dxa"/>
              <w:end w:w="100" w:type="dxa"/>
            </w:tcMar>
            <w:vAlign w:val="top"/>
          </w:tcPr>
          <w:p>
            <w:r>
              <w:rPr>
                <w:sz w:val="14"/>
              </w:rPr>
              <w:t>false</w:t>
            </w:r>
          </w:p>
        </w:tc>
        <w:tc>
          <w:tcPr>
            <w:tcW w:type="dxa" w:w="4392"/>
            <w:tcMar>
              <w:top w:w="90" w:type="dxa"/>
              <w:start w:w="100" w:type="dxa"/>
              <w:bottom w:w="90" w:type="dxa"/>
              <w:end w:w="100" w:type="dxa"/>
            </w:tcMar>
            <w:vAlign w:val="top"/>
          </w:tcPr>
          <w:p>
            <w:r>
              <w:rPr>
                <w:sz w:val="14"/>
              </w:rPr>
              <w:t>Live tests opt-in only</w:t>
            </w:r>
          </w:p>
        </w:tc>
      </w:tr>
    </w:tbl>
    <w:p/>
    <w:p>
      <w:pPr>
        <w:pStyle w:val="ListBullet"/>
      </w:pPr>
      <w:r>
        <w:t>Never print, document or commit API keys or database passwords.</w:t>
      </w:r>
    </w:p>
    <w:p>
      <w:pPr>
        <w:pStyle w:val="ListBullet"/>
      </w:pPr>
      <w:r>
        <w:t>OPENAI credentials may remain blank; Gemini-only operation is fully supported.</w:t>
      </w:r>
    </w:p>
    <w:p>
      <w:pPr>
        <w:pStyle w:val="ListBullet"/>
      </w:pPr>
      <w:r>
        <w:t>RUN_LIVE_AI_TESTS=false is the safe default.</w:t>
      </w:r>
    </w:p>
    <w:p>
      <w:pPr>
        <w:pStyle w:val="ListBullet"/>
      </w:pPr>
      <w:r>
        <w:t>LLM_FALLBACK_ON_ERROR=true is intentionally rejected in V2.</w:t>
      </w:r>
    </w:p>
    <w:p>
      <w:pPr>
        <w:pStyle w:val="Heading1"/>
      </w:pPr>
      <w:r>
        <w:t>Operational Setup in WSL/Docker</w:t>
      </w:r>
    </w:p>
    <w:p>
      <w:pPr>
        <w:keepNext w:val="0"/>
      </w:pPr>
      <w:r>
        <w:t>The verified local environment is Windows 11 with WSL2 Ubuntu-24.04 and Docker Desktop WSL integration. PostgreSQL is provided only through Docker Compose; no separate host PostgreSQL server is required.</w:t>
      </w:r>
    </w:p>
    <w:p>
      <w:pPr>
        <w:pStyle w:val="CodeBlock"/>
        <w:keepNext w:val="0"/>
        <w:keepLines/>
        <w:shd w:fill="F5F7F9"/>
      </w:pPr>
      <w:r>
        <w:t>cd ~/projects/LibraCore</w:t>
      </w:r>
      <w:r>
        <w:br/>
      </w:r>
      <w:r>
        <w:t>chmod +x scripts/*.sh</w:t>
      </w:r>
      <w:r>
        <w:br/>
      </w:r>
      <w:r>
        <w:t>chmod 600 .env</w:t>
      </w:r>
      <w:r>
        <w:br/>
      </w:r>
      <w:r/>
      <w:r>
        <w:br/>
      </w:r>
      <w:r>
        <w:t>docker info</w:t>
      </w:r>
      <w:r>
        <w:br/>
      </w:r>
      <w:r>
        <w:t>docker compose version</w:t>
      </w:r>
      <w:r>
        <w:br/>
      </w:r>
      <w:r/>
      <w:r>
        <w:br/>
      </w:r>
      <w:r>
        <w:t>./scripts/setup_v2.sh</w:t>
      </w:r>
      <w:r>
        <w:br/>
      </w:r>
      <w:r>
        <w:t>./scripts/test_v2.sh</w:t>
      </w:r>
      <w:r>
        <w:br/>
      </w:r>
      <w:r>
        <w:t>./scripts/benchmark_v2.sh 10000</w:t>
      </w:r>
      <w:r>
        <w:br/>
      </w:r>
      <w:r>
        <w:t>./scripts/benchmark_v2.sh 100000</w:t>
      </w:r>
    </w:p>
    <w:p>
      <w:pPr>
        <w:pStyle w:val="ListBullet"/>
      </w:pPr>
      <w:r>
        <w:t>Prefer the Linux filesystem path ~/projects/LibraCore rather than /mnt/c/... for build performance and Unix file semantics.</w:t>
      </w:r>
    </w:p>
    <w:p>
      <w:pPr>
        <w:pStyle w:val="ListBullet"/>
      </w:pPr>
      <w:r>
        <w:t>setup_v2.sh preserves an existing .env, creates/uses the Python environment, builds native code, starts PostgreSQL, migrates and seeds representative data.</w:t>
      </w:r>
    </w:p>
    <w:p>
      <w:pPr>
        <w:pStyle w:val="ListBullet"/>
      </w:pPr>
      <w:r>
        <w:t>test_v2.sh uses the dedicated test database and forces Mock LLM behavior.</w:t>
      </w:r>
    </w:p>
    <w:p>
      <w:pPr>
        <w:pStyle w:val="ListBullet"/>
      </w:pPr>
      <w:r>
        <w:t>demo_v2.sh launches the application/demo flow after setup.</w:t>
      </w:r>
    </w:p>
    <w:p>
      <w:pPr>
        <w:pStyle w:val="Heading1"/>
      </w:pPr>
      <w:r>
        <w:t>Testing Strategy and Final Evidence</w:t>
      </w:r>
    </w:p>
    <w:p>
      <w:pPr>
        <w:keepNext w:val="0"/>
      </w:pPr>
      <w:r>
        <w:t>V2 uses a layered test strategy so failures can be localized to domain logic, mapping, persistence, Python orchestration, HTTP contracts or AI adapters. Database-dependent tests were ultimately executed in the user’s WSL Docker environment, closing the Work-mode verification gap.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024"/>
            <w:shd w:fill="244A73"/>
            <w:tcMar>
              <w:top w:w="90" w:type="dxa"/>
              <w:start w:w="100" w:type="dxa"/>
              <w:bottom w:w="90" w:type="dxa"/>
              <w:end w:w="100" w:type="dxa"/>
            </w:tcMar>
          </w:tcPr>
          <w:p>
            <w:r>
              <w:rPr>
                <w:b/>
                <w:color w:val="FFFFFF"/>
                <w:sz w:val="14"/>
              </w:rPr>
              <w:t>Test group</w:t>
            </w:r>
          </w:p>
        </w:tc>
        <w:tc>
          <w:tcPr>
            <w:tcW w:type="dxa" w:w="1872"/>
            <w:shd w:fill="244A73"/>
            <w:tcMar>
              <w:top w:w="90" w:type="dxa"/>
              <w:start w:w="100" w:type="dxa"/>
              <w:bottom w:w="90" w:type="dxa"/>
              <w:end w:w="100" w:type="dxa"/>
            </w:tcMar>
          </w:tcPr>
          <w:p>
            <w:r>
              <w:rPr>
                <w:b/>
                <w:color w:val="FFFFFF"/>
                <w:sz w:val="14"/>
              </w:rPr>
              <w:t>Layer</w:t>
            </w:r>
          </w:p>
        </w:tc>
        <w:tc>
          <w:tcPr>
            <w:tcW w:type="dxa" w:w="1152"/>
            <w:shd w:fill="244A73"/>
            <w:tcMar>
              <w:top w:w="90" w:type="dxa"/>
              <w:start w:w="100" w:type="dxa"/>
              <w:bottom w:w="90" w:type="dxa"/>
              <w:end w:w="100" w:type="dxa"/>
            </w:tcMar>
          </w:tcPr>
          <w:p>
            <w:r>
              <w:rPr>
                <w:b/>
                <w:color w:val="FFFFFF"/>
                <w:sz w:val="14"/>
              </w:rPr>
              <w:t>Status</w:t>
            </w:r>
          </w:p>
        </w:tc>
        <w:tc>
          <w:tcPr>
            <w:tcW w:type="dxa" w:w="4752"/>
            <w:shd w:fill="244A73"/>
            <w:tcMar>
              <w:top w:w="90" w:type="dxa"/>
              <w:start w:w="100" w:type="dxa"/>
              <w:bottom w:w="90" w:type="dxa"/>
              <w:end w:w="100" w:type="dxa"/>
            </w:tcMar>
          </w:tcPr>
          <w:p>
            <w:r>
              <w:rPr>
                <w:b/>
                <w:color w:val="FFFFFF"/>
                <w:sz w:val="14"/>
              </w:rPr>
              <w:t>Evidence</w:t>
            </w:r>
          </w:p>
        </w:tc>
      </w:tr>
      <w:tr>
        <w:trPr>
          <w:cantSplit/>
        </w:trPr>
        <w:tc>
          <w:tcPr>
            <w:tcW w:type="dxa" w:w="3024"/>
            <w:tcMar>
              <w:top w:w="90" w:type="dxa"/>
              <w:start w:w="100" w:type="dxa"/>
              <w:bottom w:w="90" w:type="dxa"/>
              <w:end w:w="100" w:type="dxa"/>
            </w:tcMar>
            <w:vAlign w:val="top"/>
          </w:tcPr>
          <w:p>
            <w:r>
              <w:rPr>
                <w:sz w:val="14"/>
              </w:rPr>
              <w:t>V1 main tests</w:t>
            </w:r>
          </w:p>
        </w:tc>
        <w:tc>
          <w:tcPr>
            <w:tcW w:type="dxa" w:w="1872"/>
            <w:tcMar>
              <w:top w:w="90" w:type="dxa"/>
              <w:start w:w="100" w:type="dxa"/>
              <w:bottom w:w="90" w:type="dxa"/>
              <w:end w:w="100" w:type="dxa"/>
            </w:tcMar>
            <w:vAlign w:val="top"/>
          </w:tcPr>
          <w:p>
            <w:r>
              <w:rPr>
                <w:sz w:val="14"/>
              </w:rPr>
              <w:t>C++</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Original suite preserved</w:t>
            </w:r>
          </w:p>
        </w:tc>
      </w:tr>
      <w:tr>
        <w:trPr>
          <w:cantSplit/>
        </w:trPr>
        <w:tc>
          <w:tcPr>
            <w:tcW w:type="dxa" w:w="3024"/>
            <w:tcMar>
              <w:top w:w="90" w:type="dxa"/>
              <w:start w:w="100" w:type="dxa"/>
              <w:bottom w:w="90" w:type="dxa"/>
              <w:end w:w="100" w:type="dxa"/>
            </w:tcMar>
            <w:vAlign w:val="top"/>
          </w:tcPr>
          <w:p>
            <w:r>
              <w:rPr>
                <w:sz w:val="14"/>
              </w:rPr>
              <w:t>V1 fault tests</w:t>
            </w:r>
          </w:p>
        </w:tc>
        <w:tc>
          <w:tcPr>
            <w:tcW w:type="dxa" w:w="1872"/>
            <w:tcMar>
              <w:top w:w="90" w:type="dxa"/>
              <w:start w:w="100" w:type="dxa"/>
              <w:bottom w:w="90" w:type="dxa"/>
              <w:end w:w="100" w:type="dxa"/>
            </w:tcMar>
            <w:vAlign w:val="top"/>
          </w:tcPr>
          <w:p>
            <w:r>
              <w:rPr>
                <w:sz w:val="14"/>
              </w:rPr>
              <w:t>C++</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7 scenarios / 58 failure points</w:t>
            </w:r>
          </w:p>
        </w:tc>
      </w:tr>
      <w:tr>
        <w:trPr>
          <w:cantSplit/>
        </w:trPr>
        <w:tc>
          <w:tcPr>
            <w:tcW w:type="dxa" w:w="3024"/>
            <w:tcMar>
              <w:top w:w="90" w:type="dxa"/>
              <w:start w:w="100" w:type="dxa"/>
              <w:bottom w:w="90" w:type="dxa"/>
              <w:end w:w="100" w:type="dxa"/>
            </w:tcMar>
            <w:vAlign w:val="top"/>
          </w:tcPr>
          <w:p>
            <w:r>
              <w:rPr>
                <w:sz w:val="14"/>
              </w:rPr>
              <w:t>Mapping tests</w:t>
            </w:r>
          </w:p>
        </w:tc>
        <w:tc>
          <w:tcPr>
            <w:tcW w:type="dxa" w:w="1872"/>
            <w:tcMar>
              <w:top w:w="90" w:type="dxa"/>
              <w:start w:w="100" w:type="dxa"/>
              <w:bottom w:w="90" w:type="dxa"/>
              <w:end w:w="100" w:type="dxa"/>
            </w:tcMar>
            <w:vAlign w:val="top"/>
          </w:tcPr>
          <w:p>
            <w:r>
              <w:rPr>
                <w:sz w:val="14"/>
              </w:rPr>
              <w:t>C++</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CTest target</w:t>
            </w:r>
          </w:p>
        </w:tc>
      </w:tr>
      <w:tr>
        <w:trPr>
          <w:cantSplit/>
        </w:trPr>
        <w:tc>
          <w:tcPr>
            <w:tcW w:type="dxa" w:w="3024"/>
            <w:tcMar>
              <w:top w:w="90" w:type="dxa"/>
              <w:start w:w="100" w:type="dxa"/>
              <w:bottom w:w="90" w:type="dxa"/>
              <w:end w:w="100" w:type="dxa"/>
            </w:tcMar>
            <w:vAlign w:val="top"/>
          </w:tcPr>
          <w:p>
            <w:r>
              <w:rPr>
                <w:sz w:val="14"/>
              </w:rPr>
              <w:t>CTest aggregate</w:t>
            </w:r>
          </w:p>
        </w:tc>
        <w:tc>
          <w:tcPr>
            <w:tcW w:type="dxa" w:w="1872"/>
            <w:tcMar>
              <w:top w:w="90" w:type="dxa"/>
              <w:start w:w="100" w:type="dxa"/>
              <w:bottom w:w="90" w:type="dxa"/>
              <w:end w:w="100" w:type="dxa"/>
            </w:tcMar>
            <w:vAlign w:val="top"/>
          </w:tcPr>
          <w:p>
            <w:r>
              <w:rPr>
                <w:sz w:val="14"/>
              </w:rPr>
              <w:t>C++</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3/3</w:t>
            </w:r>
          </w:p>
        </w:tc>
      </w:tr>
      <w:tr>
        <w:trPr>
          <w:cantSplit/>
        </w:trPr>
        <w:tc>
          <w:tcPr>
            <w:tcW w:type="dxa" w:w="3024"/>
            <w:tcMar>
              <w:top w:w="90" w:type="dxa"/>
              <w:start w:w="100" w:type="dxa"/>
              <w:bottom w:w="90" w:type="dxa"/>
              <w:end w:w="100" w:type="dxa"/>
            </w:tcMar>
            <w:vAlign w:val="top"/>
          </w:tcPr>
          <w:p>
            <w:r>
              <w:rPr>
                <w:sz w:val="14"/>
              </w:rPr>
              <w:t>Migration execution</w:t>
            </w:r>
          </w:p>
        </w:tc>
        <w:tc>
          <w:tcPr>
            <w:tcW w:type="dxa" w:w="1872"/>
            <w:tcMar>
              <w:top w:w="90" w:type="dxa"/>
              <w:start w:w="100" w:type="dxa"/>
              <w:bottom w:w="90" w:type="dxa"/>
              <w:end w:w="100" w:type="dxa"/>
            </w:tcMar>
            <w:vAlign w:val="top"/>
          </w:tcPr>
          <w:p>
            <w:r>
              <w:rPr>
                <w:sz w:val="14"/>
              </w:rPr>
              <w:t>PostgreSQL</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Local WSL Docker</w:t>
            </w:r>
          </w:p>
        </w:tc>
      </w:tr>
      <w:tr>
        <w:trPr>
          <w:cantSplit/>
        </w:trPr>
        <w:tc>
          <w:tcPr>
            <w:tcW w:type="dxa" w:w="3024"/>
            <w:tcMar>
              <w:top w:w="90" w:type="dxa"/>
              <w:start w:w="100" w:type="dxa"/>
              <w:bottom w:w="90" w:type="dxa"/>
              <w:end w:w="100" w:type="dxa"/>
            </w:tcMar>
            <w:vAlign w:val="top"/>
          </w:tcPr>
          <w:p>
            <w:r>
              <w:rPr>
                <w:sz w:val="14"/>
              </w:rPr>
              <w:t>Repository integration</w:t>
            </w:r>
          </w:p>
        </w:tc>
        <w:tc>
          <w:tcPr>
            <w:tcW w:type="dxa" w:w="1872"/>
            <w:tcMar>
              <w:top w:w="90" w:type="dxa"/>
              <w:start w:w="100" w:type="dxa"/>
              <w:bottom w:w="90" w:type="dxa"/>
              <w:end w:w="100" w:type="dxa"/>
            </w:tcMar>
            <w:vAlign w:val="top"/>
          </w:tcPr>
          <w:p>
            <w:r>
              <w:rPr>
                <w:sz w:val="14"/>
              </w:rPr>
              <w:t>C++/PostgreSQL</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Included in DB-backed pytest flow</w:t>
            </w:r>
          </w:p>
        </w:tc>
      </w:tr>
      <w:tr>
        <w:trPr>
          <w:cantSplit/>
        </w:trPr>
        <w:tc>
          <w:tcPr>
            <w:tcW w:type="dxa" w:w="3024"/>
            <w:tcMar>
              <w:top w:w="90" w:type="dxa"/>
              <w:start w:w="100" w:type="dxa"/>
              <w:bottom w:w="90" w:type="dxa"/>
              <w:end w:w="100" w:type="dxa"/>
            </w:tcMar>
            <w:vAlign w:val="top"/>
          </w:tcPr>
          <w:p>
            <w:r>
              <w:rPr>
                <w:sz w:val="14"/>
              </w:rPr>
              <w:t>Rollback tests</w:t>
            </w:r>
          </w:p>
        </w:tc>
        <w:tc>
          <w:tcPr>
            <w:tcW w:type="dxa" w:w="1872"/>
            <w:tcMar>
              <w:top w:w="90" w:type="dxa"/>
              <w:start w:w="100" w:type="dxa"/>
              <w:bottom w:w="90" w:type="dxa"/>
              <w:end w:w="100" w:type="dxa"/>
            </w:tcMar>
            <w:vAlign w:val="top"/>
          </w:tcPr>
          <w:p>
            <w:r>
              <w:rPr>
                <w:sz w:val="14"/>
              </w:rPr>
              <w:t>PostgreSQL</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DB failure scenarios</w:t>
            </w:r>
          </w:p>
        </w:tc>
      </w:tr>
      <w:tr>
        <w:trPr>
          <w:cantSplit/>
        </w:trPr>
        <w:tc>
          <w:tcPr>
            <w:tcW w:type="dxa" w:w="3024"/>
            <w:tcMar>
              <w:top w:w="90" w:type="dxa"/>
              <w:start w:w="100" w:type="dxa"/>
              <w:bottom w:w="90" w:type="dxa"/>
              <w:end w:w="100" w:type="dxa"/>
            </w:tcMar>
            <w:vAlign w:val="top"/>
          </w:tcPr>
          <w:p>
            <w:r>
              <w:rPr>
                <w:sz w:val="14"/>
              </w:rPr>
              <w:t>Concurrency tests</w:t>
            </w:r>
          </w:p>
        </w:tc>
        <w:tc>
          <w:tcPr>
            <w:tcW w:type="dxa" w:w="1872"/>
            <w:tcMar>
              <w:top w:w="90" w:type="dxa"/>
              <w:start w:w="100" w:type="dxa"/>
              <w:bottom w:w="90" w:type="dxa"/>
              <w:end w:w="100" w:type="dxa"/>
            </w:tcMar>
            <w:vAlign w:val="top"/>
          </w:tcPr>
          <w:p>
            <w:r>
              <w:rPr>
                <w:sz w:val="14"/>
              </w:rPr>
              <w:t>PostgreSQL</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Races executed locally</w:t>
            </w:r>
          </w:p>
        </w:tc>
      </w:tr>
      <w:tr>
        <w:trPr>
          <w:cantSplit/>
        </w:trPr>
        <w:tc>
          <w:tcPr>
            <w:tcW w:type="dxa" w:w="3024"/>
            <w:tcMar>
              <w:top w:w="90" w:type="dxa"/>
              <w:start w:w="100" w:type="dxa"/>
              <w:bottom w:w="90" w:type="dxa"/>
              <w:end w:w="100" w:type="dxa"/>
            </w:tcMar>
            <w:vAlign w:val="top"/>
          </w:tcPr>
          <w:p>
            <w:r>
              <w:rPr>
                <w:sz w:val="14"/>
              </w:rPr>
              <w:t>pybind tests</w:t>
            </w:r>
          </w:p>
        </w:tc>
        <w:tc>
          <w:tcPr>
            <w:tcW w:type="dxa" w:w="1872"/>
            <w:tcMar>
              <w:top w:w="90" w:type="dxa"/>
              <w:start w:w="100" w:type="dxa"/>
              <w:bottom w:w="90" w:type="dxa"/>
              <w:end w:w="100" w:type="dxa"/>
            </w:tcMar>
            <w:vAlign w:val="top"/>
          </w:tcPr>
          <w:p>
            <w:r>
              <w:rPr>
                <w:sz w:val="14"/>
              </w:rPr>
              <w:t>Python/native</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Binding and structured conversion</w:t>
            </w:r>
          </w:p>
        </w:tc>
      </w:tr>
      <w:tr>
        <w:trPr>
          <w:cantSplit/>
        </w:trPr>
        <w:tc>
          <w:tcPr>
            <w:tcW w:type="dxa" w:w="3024"/>
            <w:tcMar>
              <w:top w:w="90" w:type="dxa"/>
              <w:start w:w="100" w:type="dxa"/>
              <w:bottom w:w="90" w:type="dxa"/>
              <w:end w:w="100" w:type="dxa"/>
            </w:tcMar>
            <w:vAlign w:val="top"/>
          </w:tcPr>
          <w:p>
            <w:r>
              <w:rPr>
                <w:sz w:val="14"/>
              </w:rPr>
              <w:t>Configuration/schema tests</w:t>
            </w:r>
          </w:p>
        </w:tc>
        <w:tc>
          <w:tcPr>
            <w:tcW w:type="dxa" w:w="1872"/>
            <w:tcMar>
              <w:top w:w="90" w:type="dxa"/>
              <w:start w:w="100" w:type="dxa"/>
              <w:bottom w:w="90" w:type="dxa"/>
              <w:end w:w="100" w:type="dxa"/>
            </w:tcMar>
            <w:vAlign w:val="top"/>
          </w:tcPr>
          <w:p>
            <w:r>
              <w:rPr>
                <w:sz w:val="14"/>
              </w:rPr>
              <w:t>Python</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Settings and validation</w:t>
            </w:r>
          </w:p>
        </w:tc>
      </w:tr>
      <w:tr>
        <w:trPr>
          <w:cantSplit/>
        </w:trPr>
        <w:tc>
          <w:tcPr>
            <w:tcW w:type="dxa" w:w="3024"/>
            <w:tcMar>
              <w:top w:w="90" w:type="dxa"/>
              <w:start w:w="100" w:type="dxa"/>
              <w:bottom w:w="90" w:type="dxa"/>
              <w:end w:w="100" w:type="dxa"/>
            </w:tcMar>
            <w:vAlign w:val="top"/>
          </w:tcPr>
          <w:p>
            <w:r>
              <w:rPr>
                <w:sz w:val="14"/>
              </w:rPr>
              <w:t>Provider selection</w:t>
            </w:r>
          </w:p>
        </w:tc>
        <w:tc>
          <w:tcPr>
            <w:tcW w:type="dxa" w:w="1872"/>
            <w:tcMar>
              <w:top w:w="90" w:type="dxa"/>
              <w:start w:w="100" w:type="dxa"/>
              <w:bottom w:w="90" w:type="dxa"/>
              <w:end w:w="100" w:type="dxa"/>
            </w:tcMar>
            <w:vAlign w:val="top"/>
          </w:tcPr>
          <w:p>
            <w:r>
              <w:rPr>
                <w:sz w:val="14"/>
              </w:rPr>
              <w:t>Python AI</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Mock/Gemini/OpenAI selection cases</w:t>
            </w:r>
          </w:p>
        </w:tc>
      </w:tr>
      <w:tr>
        <w:trPr>
          <w:cantSplit/>
        </w:trPr>
        <w:tc>
          <w:tcPr>
            <w:tcW w:type="dxa" w:w="3024"/>
            <w:tcMar>
              <w:top w:w="90" w:type="dxa"/>
              <w:start w:w="100" w:type="dxa"/>
              <w:bottom w:w="90" w:type="dxa"/>
              <w:end w:w="100" w:type="dxa"/>
            </w:tcMar>
            <w:vAlign w:val="top"/>
          </w:tcPr>
          <w:p>
            <w:r>
              <w:rPr>
                <w:sz w:val="14"/>
              </w:rPr>
              <w:t>Gemini adapter</w:t>
            </w:r>
          </w:p>
        </w:tc>
        <w:tc>
          <w:tcPr>
            <w:tcW w:type="dxa" w:w="1872"/>
            <w:tcMar>
              <w:top w:w="90" w:type="dxa"/>
              <w:start w:w="100" w:type="dxa"/>
              <w:bottom w:w="90" w:type="dxa"/>
              <w:end w:w="100" w:type="dxa"/>
            </w:tcMar>
            <w:vAlign w:val="top"/>
          </w:tcPr>
          <w:p>
            <w:r>
              <w:rPr>
                <w:sz w:val="14"/>
              </w:rPr>
              <w:t>Python AI</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SDK doubles; no live call required</w:t>
            </w:r>
          </w:p>
        </w:tc>
      </w:tr>
      <w:tr>
        <w:trPr>
          <w:cantSplit/>
        </w:trPr>
        <w:tc>
          <w:tcPr>
            <w:tcW w:type="dxa" w:w="3024"/>
            <w:tcMar>
              <w:top w:w="90" w:type="dxa"/>
              <w:start w:w="100" w:type="dxa"/>
              <w:bottom w:w="90" w:type="dxa"/>
              <w:end w:w="100" w:type="dxa"/>
            </w:tcMar>
            <w:vAlign w:val="top"/>
          </w:tcPr>
          <w:p>
            <w:r>
              <w:rPr>
                <w:sz w:val="14"/>
              </w:rPr>
              <w:t>OpenAI adapter</w:t>
            </w:r>
          </w:p>
        </w:tc>
        <w:tc>
          <w:tcPr>
            <w:tcW w:type="dxa" w:w="1872"/>
            <w:tcMar>
              <w:top w:w="90" w:type="dxa"/>
              <w:start w:w="100" w:type="dxa"/>
              <w:bottom w:w="90" w:type="dxa"/>
              <w:end w:w="100" w:type="dxa"/>
            </w:tcMar>
            <w:vAlign w:val="top"/>
          </w:tcPr>
          <w:p>
            <w:r>
              <w:rPr>
                <w:sz w:val="14"/>
              </w:rPr>
              <w:t>Python AI</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SDK doubles</w:t>
            </w:r>
          </w:p>
        </w:tc>
      </w:tr>
      <w:tr>
        <w:trPr>
          <w:cantSplit/>
        </w:trPr>
        <w:tc>
          <w:tcPr>
            <w:tcW w:type="dxa" w:w="3024"/>
            <w:tcMar>
              <w:top w:w="90" w:type="dxa"/>
              <w:start w:w="100" w:type="dxa"/>
              <w:bottom w:w="90" w:type="dxa"/>
              <w:end w:w="100" w:type="dxa"/>
            </w:tcMar>
            <w:vAlign w:val="top"/>
          </w:tcPr>
          <w:p>
            <w:r>
              <w:rPr>
                <w:sz w:val="14"/>
              </w:rPr>
              <w:t>Mock provider</w:t>
            </w:r>
          </w:p>
        </w:tc>
        <w:tc>
          <w:tcPr>
            <w:tcW w:type="dxa" w:w="1872"/>
            <w:tcMar>
              <w:top w:w="90" w:type="dxa"/>
              <w:start w:w="100" w:type="dxa"/>
              <w:bottom w:w="90" w:type="dxa"/>
              <w:end w:w="100" w:type="dxa"/>
            </w:tcMar>
            <w:vAlign w:val="top"/>
          </w:tcPr>
          <w:p>
            <w:r>
              <w:rPr>
                <w:sz w:val="14"/>
              </w:rPr>
              <w:t>Python AI</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Deterministic supported intents</w:t>
            </w:r>
          </w:p>
        </w:tc>
      </w:tr>
      <w:tr>
        <w:trPr>
          <w:cantSplit/>
        </w:trPr>
        <w:tc>
          <w:tcPr>
            <w:tcW w:type="dxa" w:w="3024"/>
            <w:tcMar>
              <w:top w:w="90" w:type="dxa"/>
              <w:start w:w="100" w:type="dxa"/>
              <w:bottom w:w="90" w:type="dxa"/>
              <w:end w:w="100" w:type="dxa"/>
            </w:tcMar>
            <w:vAlign w:val="top"/>
          </w:tcPr>
          <w:p>
            <w:r>
              <w:rPr>
                <w:sz w:val="14"/>
              </w:rPr>
              <w:t>Tool tests</w:t>
            </w:r>
          </w:p>
        </w:tc>
        <w:tc>
          <w:tcPr>
            <w:tcW w:type="dxa" w:w="1872"/>
            <w:tcMar>
              <w:top w:w="90" w:type="dxa"/>
              <w:start w:w="100" w:type="dxa"/>
              <w:bottom w:w="90" w:type="dxa"/>
              <w:end w:w="100" w:type="dxa"/>
            </w:tcMar>
            <w:vAlign w:val="top"/>
          </w:tcPr>
          <w:p>
            <w:r>
              <w:rPr>
                <w:sz w:val="14"/>
              </w:rPr>
              <w:t>Python AI</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Allowlist/types/action classes</w:t>
            </w:r>
          </w:p>
        </w:tc>
      </w:tr>
      <w:tr>
        <w:trPr>
          <w:cantSplit/>
        </w:trPr>
        <w:tc>
          <w:tcPr>
            <w:tcW w:type="dxa" w:w="3024"/>
            <w:tcMar>
              <w:top w:w="90" w:type="dxa"/>
              <w:start w:w="100" w:type="dxa"/>
              <w:bottom w:w="90" w:type="dxa"/>
              <w:end w:w="100" w:type="dxa"/>
            </w:tcMar>
            <w:vAlign w:val="top"/>
          </w:tcPr>
          <w:p>
            <w:r>
              <w:rPr>
                <w:sz w:val="14"/>
              </w:rPr>
              <w:t>Confirmation tests</w:t>
            </w:r>
          </w:p>
        </w:tc>
        <w:tc>
          <w:tcPr>
            <w:tcW w:type="dxa" w:w="1872"/>
            <w:tcMar>
              <w:top w:w="90" w:type="dxa"/>
              <w:start w:w="100" w:type="dxa"/>
              <w:bottom w:w="90" w:type="dxa"/>
              <w:end w:w="100" w:type="dxa"/>
            </w:tcMar>
            <w:vAlign w:val="top"/>
          </w:tcPr>
          <w:p>
            <w:r>
              <w:rPr>
                <w:sz w:val="14"/>
              </w:rPr>
              <w:t>Python AI</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Expiry/replay/session/concurrency</w:t>
            </w:r>
          </w:p>
        </w:tc>
      </w:tr>
      <w:tr>
        <w:trPr>
          <w:cantSplit/>
        </w:trPr>
        <w:tc>
          <w:tcPr>
            <w:tcW w:type="dxa" w:w="3024"/>
            <w:tcMar>
              <w:top w:w="90" w:type="dxa"/>
              <w:start w:w="100" w:type="dxa"/>
              <w:bottom w:w="90" w:type="dxa"/>
              <w:end w:w="100" w:type="dxa"/>
            </w:tcMar>
            <w:vAlign w:val="top"/>
          </w:tcPr>
          <w:p>
            <w:r>
              <w:rPr>
                <w:sz w:val="14"/>
              </w:rPr>
              <w:t>FastAPI tests</w:t>
            </w:r>
          </w:p>
        </w:tc>
        <w:tc>
          <w:tcPr>
            <w:tcW w:type="dxa" w:w="1872"/>
            <w:tcMar>
              <w:top w:w="90" w:type="dxa"/>
              <w:start w:w="100" w:type="dxa"/>
              <w:bottom w:w="90" w:type="dxa"/>
              <w:end w:w="100" w:type="dxa"/>
            </w:tcMar>
            <w:vAlign w:val="top"/>
          </w:tcPr>
          <w:p>
            <w:r>
              <w:rPr>
                <w:sz w:val="14"/>
              </w:rPr>
              <w:t>Python/API</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Endpoint dispatch/error/OpenAPI</w:t>
            </w:r>
          </w:p>
        </w:tc>
      </w:tr>
      <w:tr>
        <w:trPr>
          <w:cantSplit/>
        </w:trPr>
        <w:tc>
          <w:tcPr>
            <w:tcW w:type="dxa" w:w="3024"/>
            <w:tcMar>
              <w:top w:w="90" w:type="dxa"/>
              <w:start w:w="100" w:type="dxa"/>
              <w:bottom w:w="90" w:type="dxa"/>
              <w:end w:w="100" w:type="dxa"/>
            </w:tcMar>
            <w:vAlign w:val="top"/>
          </w:tcPr>
          <w:p>
            <w:r>
              <w:rPr>
                <w:sz w:val="14"/>
              </w:rPr>
              <w:t>DB-backed FastAPI / E2E</w:t>
            </w:r>
          </w:p>
        </w:tc>
        <w:tc>
          <w:tcPr>
            <w:tcW w:type="dxa" w:w="1872"/>
            <w:tcMar>
              <w:top w:w="90" w:type="dxa"/>
              <w:start w:w="100" w:type="dxa"/>
              <w:bottom w:w="90" w:type="dxa"/>
              <w:end w:w="100" w:type="dxa"/>
            </w:tcMar>
            <w:vAlign w:val="top"/>
          </w:tcPr>
          <w:p>
            <w:r>
              <w:rPr>
                <w:sz w:val="14"/>
              </w:rPr>
              <w:t>Full stack</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Part of 111/111 local suite</w:t>
            </w:r>
          </w:p>
        </w:tc>
      </w:tr>
      <w:tr>
        <w:trPr>
          <w:cantSplit/>
        </w:trPr>
        <w:tc>
          <w:tcPr>
            <w:tcW w:type="dxa" w:w="3024"/>
            <w:tcMar>
              <w:top w:w="90" w:type="dxa"/>
              <w:start w:w="100" w:type="dxa"/>
              <w:bottom w:w="90" w:type="dxa"/>
              <w:end w:w="100" w:type="dxa"/>
            </w:tcMar>
            <w:vAlign w:val="top"/>
          </w:tcPr>
          <w:p>
            <w:r>
              <w:rPr>
                <w:sz w:val="14"/>
              </w:rPr>
              <w:t>Python aggregate</w:t>
            </w:r>
          </w:p>
        </w:tc>
        <w:tc>
          <w:tcPr>
            <w:tcW w:type="dxa" w:w="1872"/>
            <w:tcMar>
              <w:top w:w="90" w:type="dxa"/>
              <w:start w:w="100" w:type="dxa"/>
              <w:bottom w:w="90" w:type="dxa"/>
              <w:end w:w="100" w:type="dxa"/>
            </w:tcMar>
            <w:vAlign w:val="top"/>
          </w:tcPr>
          <w:p>
            <w:r>
              <w:rPr>
                <w:sz w:val="14"/>
              </w:rPr>
              <w:t>Python</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111/111</w:t>
            </w:r>
          </w:p>
        </w:tc>
      </w:tr>
      <w:tr>
        <w:trPr>
          <w:cantSplit/>
        </w:trPr>
        <w:tc>
          <w:tcPr>
            <w:tcW w:type="dxa" w:w="3024"/>
            <w:tcMar>
              <w:top w:w="90" w:type="dxa"/>
              <w:start w:w="100" w:type="dxa"/>
              <w:bottom w:w="90" w:type="dxa"/>
              <w:end w:w="100" w:type="dxa"/>
            </w:tcMar>
            <w:vAlign w:val="top"/>
          </w:tcPr>
          <w:p>
            <w:r>
              <w:rPr>
                <w:sz w:val="14"/>
              </w:rPr>
              <w:t>10K PostgreSQL benchmark</w:t>
            </w:r>
          </w:p>
        </w:tc>
        <w:tc>
          <w:tcPr>
            <w:tcW w:type="dxa" w:w="1872"/>
            <w:tcMar>
              <w:top w:w="90" w:type="dxa"/>
              <w:start w:w="100" w:type="dxa"/>
              <w:bottom w:w="90" w:type="dxa"/>
              <w:end w:w="100" w:type="dxa"/>
            </w:tcMar>
            <w:vAlign w:val="top"/>
          </w:tcPr>
          <w:p>
            <w:r>
              <w:rPr>
                <w:sz w:val="14"/>
              </w:rPr>
              <w:t>Performance</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Completed locally</w:t>
            </w:r>
          </w:p>
        </w:tc>
      </w:tr>
      <w:tr>
        <w:trPr>
          <w:cantSplit/>
        </w:trPr>
        <w:tc>
          <w:tcPr>
            <w:tcW w:type="dxa" w:w="3024"/>
            <w:tcMar>
              <w:top w:w="90" w:type="dxa"/>
              <w:start w:w="100" w:type="dxa"/>
              <w:bottom w:w="90" w:type="dxa"/>
              <w:end w:w="100" w:type="dxa"/>
            </w:tcMar>
            <w:vAlign w:val="top"/>
          </w:tcPr>
          <w:p>
            <w:r>
              <w:rPr>
                <w:sz w:val="14"/>
              </w:rPr>
              <w:t>100K PostgreSQL benchmark</w:t>
            </w:r>
          </w:p>
        </w:tc>
        <w:tc>
          <w:tcPr>
            <w:tcW w:type="dxa" w:w="1872"/>
            <w:tcMar>
              <w:top w:w="90" w:type="dxa"/>
              <w:start w:w="100" w:type="dxa"/>
              <w:bottom w:w="90" w:type="dxa"/>
              <w:end w:w="100" w:type="dxa"/>
            </w:tcMar>
            <w:vAlign w:val="top"/>
          </w:tcPr>
          <w:p>
            <w:r>
              <w:rPr>
                <w:sz w:val="14"/>
              </w:rPr>
              <w:t>Performance</w:t>
            </w:r>
          </w:p>
        </w:tc>
        <w:tc>
          <w:tcPr>
            <w:tcW w:type="dxa" w:w="1152"/>
            <w:tcMar>
              <w:top w:w="90" w:type="dxa"/>
              <w:start w:w="100" w:type="dxa"/>
              <w:bottom w:w="90" w:type="dxa"/>
              <w:end w:w="100" w:type="dxa"/>
            </w:tcMar>
            <w:vAlign w:val="top"/>
          </w:tcPr>
          <w:p>
            <w:r>
              <w:rPr>
                <w:sz w:val="14"/>
              </w:rPr>
              <w:t>PASS</w:t>
            </w:r>
          </w:p>
        </w:tc>
        <w:tc>
          <w:tcPr>
            <w:tcW w:type="dxa" w:w="4752"/>
            <w:tcMar>
              <w:top w:w="90" w:type="dxa"/>
              <w:start w:w="100" w:type="dxa"/>
              <w:bottom w:w="90" w:type="dxa"/>
              <w:end w:w="100" w:type="dxa"/>
            </w:tcMar>
            <w:vAlign w:val="top"/>
          </w:tcPr>
          <w:p>
            <w:r>
              <w:rPr>
                <w:sz w:val="14"/>
              </w:rPr>
              <w:t>Completed locally</w:t>
            </w:r>
          </w:p>
        </w:tc>
      </w:tr>
    </w:tbl>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6324F"/>
              </w:rPr>
              <w:t xml:space="preserve">Final verified totals: </w:t>
            </w:r>
            <w:r>
              <w:t>CTest 3/3 passed; V1 fault injection 7 scenarios / 58 failure points passed; Python collected 111 tests and all 111 passed; migrations completed successfully against the Docker PostgreSQL instance.</w:t>
            </w:r>
          </w:p>
        </w:tc>
      </w:tr>
    </w:tbl>
    <w:p/>
    <w:p>
      <w:pPr>
        <w:pStyle w:val="Heading2"/>
      </w:pPr>
      <w:r>
        <w:t>What the full-stack suite proves</w:t>
      </w:r>
    </w:p>
    <w:p>
      <w:pPr>
        <w:pStyle w:val="ListBullet"/>
      </w:pPr>
      <w:r>
        <w:t>FastAPI → Python → pybind11 → C++ → PostgreSQL operation paths work together.</w:t>
      </w:r>
    </w:p>
    <w:p>
      <w:pPr>
        <w:pStyle w:val="ListBullet"/>
      </w:pPr>
      <w:r>
        <w:t>Persistent transactions roll back on failure.</w:t>
      </w:r>
    </w:p>
    <w:p>
      <w:pPr>
        <w:pStyle w:val="ListBullet"/>
      </w:pPr>
      <w:r>
        <w:t>Required concurrency races preserve invariants.</w:t>
      </w:r>
    </w:p>
    <w:p>
      <w:pPr>
        <w:pStyle w:val="ListBullet"/>
      </w:pPr>
      <w:r>
        <w:t>Provider selection, tool normalization and confirmation flows are deterministic under tests.</w:t>
      </w:r>
    </w:p>
    <w:p>
      <w:pPr>
        <w:pStyle w:val="ListBullet"/>
      </w:pPr>
      <w:r>
        <w:t>Normal test runs do not consume Gemini/OpenAI quota.</w:t>
      </w:r>
    </w:p>
    <w:p>
      <w:pPr>
        <w:pStyle w:val="Heading1"/>
      </w:pPr>
      <w:r>
        <w:t>Persistent Benchmarks</w:t>
      </w:r>
    </w:p>
    <w:p>
      <w:pPr>
        <w:keepNext w:val="0"/>
      </w:pPr>
      <w:r>
        <w:t>The final release includes PostgreSQL-oriented benchmarks at 10K and 100K synthetic resources. These are local environment measurements, not universal service-level objectives.</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tblHeader w:val="true"/>
        </w:trPr>
        <w:tc>
          <w:tcPr>
            <w:tcW w:type="dxa" w:w="792"/>
            <w:shd w:fill="244A73"/>
            <w:tcMar>
              <w:top w:w="90" w:type="dxa"/>
              <w:start w:w="100" w:type="dxa"/>
              <w:bottom w:w="90" w:type="dxa"/>
              <w:end w:w="100" w:type="dxa"/>
            </w:tcMar>
          </w:tcPr>
          <w:p>
            <w:r>
              <w:rPr>
                <w:b/>
                <w:color w:val="FFFFFF"/>
                <w:sz w:val="13"/>
              </w:rPr>
              <w:t>Rows</w:t>
            </w:r>
          </w:p>
        </w:tc>
        <w:tc>
          <w:tcPr>
            <w:tcW w:type="dxa" w:w="1080"/>
            <w:shd w:fill="244A73"/>
            <w:tcMar>
              <w:top w:w="90" w:type="dxa"/>
              <w:start w:w="100" w:type="dxa"/>
              <w:bottom w:w="90" w:type="dxa"/>
              <w:end w:w="100" w:type="dxa"/>
            </w:tcMar>
          </w:tcPr>
          <w:p>
            <w:r>
              <w:rPr>
                <w:b/>
                <w:color w:val="FFFFFF"/>
                <w:sz w:val="13"/>
              </w:rPr>
              <w:t>Generation ms</w:t>
            </w:r>
          </w:p>
        </w:tc>
        <w:tc>
          <w:tcPr>
            <w:tcW w:type="dxa" w:w="864"/>
            <w:shd w:fill="244A73"/>
            <w:tcMar>
              <w:top w:w="90" w:type="dxa"/>
              <w:start w:w="100" w:type="dxa"/>
              <w:bottom w:w="90" w:type="dxa"/>
              <w:end w:w="100" w:type="dxa"/>
            </w:tcMar>
          </w:tcPr>
          <w:p>
            <w:r>
              <w:rPr>
                <w:b/>
                <w:color w:val="FFFFFF"/>
                <w:sz w:val="13"/>
              </w:rPr>
              <w:t>Lookup</w:t>
            </w:r>
          </w:p>
        </w:tc>
        <w:tc>
          <w:tcPr>
            <w:tcW w:type="dxa" w:w="864"/>
            <w:shd w:fill="244A73"/>
            <w:tcMar>
              <w:top w:w="90" w:type="dxa"/>
              <w:start w:w="100" w:type="dxa"/>
              <w:bottom w:w="90" w:type="dxa"/>
              <w:end w:w="100" w:type="dxa"/>
            </w:tcMar>
          </w:tcPr>
          <w:p>
            <w:r>
              <w:rPr>
                <w:b/>
                <w:color w:val="FFFFFF"/>
                <w:sz w:val="13"/>
              </w:rPr>
              <w:t>Title</w:t>
            </w:r>
          </w:p>
        </w:tc>
        <w:tc>
          <w:tcPr>
            <w:tcW w:type="dxa" w:w="864"/>
            <w:shd w:fill="244A73"/>
            <w:tcMar>
              <w:top w:w="90" w:type="dxa"/>
              <w:start w:w="100" w:type="dxa"/>
              <w:bottom w:w="90" w:type="dxa"/>
              <w:end w:w="100" w:type="dxa"/>
            </w:tcMar>
          </w:tcPr>
          <w:p>
            <w:r>
              <w:rPr>
                <w:b/>
                <w:color w:val="FFFFFF"/>
                <w:sz w:val="13"/>
              </w:rPr>
              <w:t>Author</w:t>
            </w:r>
          </w:p>
        </w:tc>
        <w:tc>
          <w:tcPr>
            <w:tcW w:type="dxa" w:w="936"/>
            <w:shd w:fill="244A73"/>
            <w:tcMar>
              <w:top w:w="90" w:type="dxa"/>
              <w:start w:w="100" w:type="dxa"/>
              <w:bottom w:w="90" w:type="dxa"/>
              <w:end w:w="100" w:type="dxa"/>
            </w:tcMar>
          </w:tcPr>
          <w:p>
            <w:r>
              <w:rPr>
                <w:b/>
                <w:color w:val="FFFFFF"/>
                <w:sz w:val="13"/>
              </w:rPr>
              <w:t>Combined</w:t>
            </w:r>
          </w:p>
        </w:tc>
        <w:tc>
          <w:tcPr>
            <w:tcW w:type="dxa" w:w="864"/>
            <w:shd w:fill="244A73"/>
            <w:tcMar>
              <w:top w:w="90" w:type="dxa"/>
              <w:start w:w="100" w:type="dxa"/>
              <w:bottom w:w="90" w:type="dxa"/>
              <w:end w:w="100" w:type="dxa"/>
            </w:tcMar>
          </w:tcPr>
          <w:p>
            <w:r>
              <w:rPr>
                <w:b/>
                <w:color w:val="FFFFFF"/>
                <w:sz w:val="13"/>
              </w:rPr>
              <w:t>Year</w:t>
            </w:r>
          </w:p>
        </w:tc>
        <w:tc>
          <w:tcPr>
            <w:tcW w:type="dxa" w:w="1080"/>
            <w:shd w:fill="244A73"/>
            <w:tcMar>
              <w:top w:w="90" w:type="dxa"/>
              <w:start w:w="100" w:type="dxa"/>
              <w:bottom w:w="90" w:type="dxa"/>
              <w:end w:w="100" w:type="dxa"/>
            </w:tcMar>
          </w:tcPr>
          <w:p>
            <w:r>
              <w:rPr>
                <w:b/>
                <w:color w:val="FFFFFF"/>
                <w:sz w:val="13"/>
              </w:rPr>
              <w:t>Pagination</w:t>
            </w:r>
          </w:p>
        </w:tc>
        <w:tc>
          <w:tcPr>
            <w:tcW w:type="dxa" w:w="936"/>
            <w:shd w:fill="244A73"/>
            <w:tcMar>
              <w:top w:w="90" w:type="dxa"/>
              <w:start w:w="100" w:type="dxa"/>
              <w:bottom w:w="90" w:type="dxa"/>
              <w:end w:w="100" w:type="dxa"/>
            </w:tcMar>
          </w:tcPr>
          <w:p>
            <w:r>
              <w:rPr>
                <w:b/>
                <w:color w:val="FFFFFF"/>
                <w:sz w:val="13"/>
              </w:rPr>
              <w:t>FTS</w:t>
            </w:r>
          </w:p>
        </w:tc>
        <w:tc>
          <w:tcPr>
            <w:tcW w:type="dxa" w:w="1008"/>
            <w:shd w:fill="244A73"/>
            <w:tcMar>
              <w:top w:w="90" w:type="dxa"/>
              <w:start w:w="100" w:type="dxa"/>
              <w:bottom w:w="90" w:type="dxa"/>
              <w:end w:w="100" w:type="dxa"/>
            </w:tcMar>
          </w:tcPr>
          <w:p>
            <w:r>
              <w:rPr>
                <w:b/>
                <w:color w:val="FFFFFF"/>
                <w:sz w:val="13"/>
              </w:rPr>
              <w:t>Purchase</w:t>
            </w:r>
          </w:p>
        </w:tc>
        <w:tc>
          <w:tcPr>
            <w:tcW w:type="dxa" w:w="936"/>
            <w:shd w:fill="244A73"/>
            <w:tcMar>
              <w:top w:w="90" w:type="dxa"/>
              <w:start w:w="100" w:type="dxa"/>
              <w:bottom w:w="90" w:type="dxa"/>
              <w:end w:w="100" w:type="dxa"/>
            </w:tcMar>
          </w:tcPr>
          <w:p>
            <w:r>
              <w:rPr>
                <w:b/>
                <w:color w:val="FFFFFF"/>
                <w:sz w:val="13"/>
              </w:rPr>
              <w:t>Borrow</w:t>
            </w:r>
          </w:p>
        </w:tc>
      </w:tr>
      <w:tr>
        <w:trPr>
          <w:cantSplit/>
        </w:trPr>
        <w:tc>
          <w:tcPr>
            <w:tcW w:type="dxa" w:w="792"/>
            <w:tcMar>
              <w:top w:w="90" w:type="dxa"/>
              <w:start w:w="100" w:type="dxa"/>
              <w:bottom w:w="90" w:type="dxa"/>
              <w:end w:w="100" w:type="dxa"/>
            </w:tcMar>
            <w:vAlign w:val="top"/>
          </w:tcPr>
          <w:p>
            <w:r>
              <w:rPr>
                <w:sz w:val="13"/>
              </w:rPr>
              <w:t>10000</w:t>
            </w:r>
          </w:p>
        </w:tc>
        <w:tc>
          <w:tcPr>
            <w:tcW w:type="dxa" w:w="1080"/>
            <w:tcMar>
              <w:top w:w="90" w:type="dxa"/>
              <w:start w:w="100" w:type="dxa"/>
              <w:bottom w:w="90" w:type="dxa"/>
              <w:end w:w="100" w:type="dxa"/>
            </w:tcMar>
            <w:vAlign w:val="top"/>
          </w:tcPr>
          <w:p>
            <w:r>
              <w:rPr>
                <w:sz w:val="13"/>
              </w:rPr>
              <w:t>8858.330617</w:t>
            </w:r>
          </w:p>
        </w:tc>
        <w:tc>
          <w:tcPr>
            <w:tcW w:type="dxa" w:w="864"/>
            <w:tcMar>
              <w:top w:w="90" w:type="dxa"/>
              <w:start w:w="100" w:type="dxa"/>
              <w:bottom w:w="90" w:type="dxa"/>
              <w:end w:w="100" w:type="dxa"/>
            </w:tcMar>
            <w:vAlign w:val="top"/>
          </w:tcPr>
          <w:p>
            <w:r>
              <w:rPr>
                <w:sz w:val="13"/>
              </w:rPr>
              <w:t>8.869058</w:t>
            </w:r>
          </w:p>
        </w:tc>
        <w:tc>
          <w:tcPr>
            <w:tcW w:type="dxa" w:w="864"/>
            <w:tcMar>
              <w:top w:w="90" w:type="dxa"/>
              <w:start w:w="100" w:type="dxa"/>
              <w:bottom w:w="90" w:type="dxa"/>
              <w:end w:w="100" w:type="dxa"/>
            </w:tcMar>
            <w:vAlign w:val="top"/>
          </w:tcPr>
          <w:p>
            <w:r>
              <w:rPr>
                <w:sz w:val="13"/>
              </w:rPr>
              <w:t>14.502819</w:t>
            </w:r>
          </w:p>
        </w:tc>
        <w:tc>
          <w:tcPr>
            <w:tcW w:type="dxa" w:w="864"/>
            <w:tcMar>
              <w:top w:w="90" w:type="dxa"/>
              <w:start w:w="100" w:type="dxa"/>
              <w:bottom w:w="90" w:type="dxa"/>
              <w:end w:w="100" w:type="dxa"/>
            </w:tcMar>
            <w:vAlign w:val="top"/>
          </w:tcPr>
          <w:p>
            <w:r>
              <w:rPr>
                <w:sz w:val="13"/>
              </w:rPr>
              <w:t>22.191344</w:t>
            </w:r>
          </w:p>
        </w:tc>
        <w:tc>
          <w:tcPr>
            <w:tcW w:type="dxa" w:w="936"/>
            <w:tcMar>
              <w:top w:w="90" w:type="dxa"/>
              <w:start w:w="100" w:type="dxa"/>
              <w:bottom w:w="90" w:type="dxa"/>
              <w:end w:w="100" w:type="dxa"/>
            </w:tcMar>
            <w:vAlign w:val="top"/>
          </w:tcPr>
          <w:p>
            <w:r>
              <w:rPr>
                <w:sz w:val="13"/>
              </w:rPr>
              <w:t>28.886635</w:t>
            </w:r>
          </w:p>
        </w:tc>
        <w:tc>
          <w:tcPr>
            <w:tcW w:type="dxa" w:w="864"/>
            <w:tcMar>
              <w:top w:w="90" w:type="dxa"/>
              <w:start w:w="100" w:type="dxa"/>
              <w:bottom w:w="90" w:type="dxa"/>
              <w:end w:w="100" w:type="dxa"/>
            </w:tcMar>
            <w:vAlign w:val="top"/>
          </w:tcPr>
          <w:p>
            <w:r>
              <w:rPr>
                <w:sz w:val="13"/>
              </w:rPr>
              <w:t>16.556389</w:t>
            </w:r>
          </w:p>
        </w:tc>
        <w:tc>
          <w:tcPr>
            <w:tcW w:type="dxa" w:w="1080"/>
            <w:tcMar>
              <w:top w:w="90" w:type="dxa"/>
              <w:start w:w="100" w:type="dxa"/>
              <w:bottom w:w="90" w:type="dxa"/>
              <w:end w:w="100" w:type="dxa"/>
            </w:tcMar>
            <w:vAlign w:val="top"/>
          </w:tcPr>
          <w:p>
            <w:r>
              <w:rPr>
                <w:sz w:val="13"/>
              </w:rPr>
              <w:t>126.31675</w:t>
            </w:r>
          </w:p>
        </w:tc>
        <w:tc>
          <w:tcPr>
            <w:tcW w:type="dxa" w:w="936"/>
            <w:tcMar>
              <w:top w:w="90" w:type="dxa"/>
              <w:start w:w="100" w:type="dxa"/>
              <w:bottom w:w="90" w:type="dxa"/>
              <w:end w:w="100" w:type="dxa"/>
            </w:tcMar>
            <w:vAlign w:val="top"/>
          </w:tcPr>
          <w:p>
            <w:r>
              <w:rPr>
                <w:sz w:val="13"/>
              </w:rPr>
              <w:t>73.368964</w:t>
            </w:r>
          </w:p>
        </w:tc>
        <w:tc>
          <w:tcPr>
            <w:tcW w:type="dxa" w:w="1008"/>
            <w:tcMar>
              <w:top w:w="90" w:type="dxa"/>
              <w:start w:w="100" w:type="dxa"/>
              <w:bottom w:w="90" w:type="dxa"/>
              <w:end w:w="100" w:type="dxa"/>
            </w:tcMar>
            <w:vAlign w:val="top"/>
          </w:tcPr>
          <w:p>
            <w:r>
              <w:rPr>
                <w:sz w:val="13"/>
              </w:rPr>
              <w:t>50.795706</w:t>
            </w:r>
          </w:p>
        </w:tc>
        <w:tc>
          <w:tcPr>
            <w:tcW w:type="dxa" w:w="936"/>
            <w:tcMar>
              <w:top w:w="90" w:type="dxa"/>
              <w:start w:w="100" w:type="dxa"/>
              <w:bottom w:w="90" w:type="dxa"/>
              <w:end w:w="100" w:type="dxa"/>
            </w:tcMar>
            <w:vAlign w:val="top"/>
          </w:tcPr>
          <w:p>
            <w:r>
              <w:rPr>
                <w:sz w:val="13"/>
              </w:rPr>
              <w:t>26.267344</w:t>
            </w:r>
          </w:p>
        </w:tc>
      </w:tr>
      <w:tr>
        <w:trPr>
          <w:cantSplit/>
        </w:trPr>
        <w:tc>
          <w:tcPr>
            <w:tcW w:type="dxa" w:w="792"/>
            <w:tcMar>
              <w:top w:w="90" w:type="dxa"/>
              <w:start w:w="100" w:type="dxa"/>
              <w:bottom w:w="90" w:type="dxa"/>
              <w:end w:w="100" w:type="dxa"/>
            </w:tcMar>
            <w:vAlign w:val="top"/>
          </w:tcPr>
          <w:p>
            <w:r>
              <w:rPr>
                <w:sz w:val="13"/>
              </w:rPr>
              <w:t>100000</w:t>
            </w:r>
          </w:p>
        </w:tc>
        <w:tc>
          <w:tcPr>
            <w:tcW w:type="dxa" w:w="1080"/>
            <w:tcMar>
              <w:top w:w="90" w:type="dxa"/>
              <w:start w:w="100" w:type="dxa"/>
              <w:bottom w:w="90" w:type="dxa"/>
              <w:end w:w="100" w:type="dxa"/>
            </w:tcMar>
            <w:vAlign w:val="top"/>
          </w:tcPr>
          <w:p>
            <w:r>
              <w:rPr>
                <w:sz w:val="13"/>
              </w:rPr>
              <w:t>88139.025626</w:t>
            </w:r>
          </w:p>
        </w:tc>
        <w:tc>
          <w:tcPr>
            <w:tcW w:type="dxa" w:w="864"/>
            <w:tcMar>
              <w:top w:w="90" w:type="dxa"/>
              <w:start w:w="100" w:type="dxa"/>
              <w:bottom w:w="90" w:type="dxa"/>
              <w:end w:w="100" w:type="dxa"/>
            </w:tcMar>
            <w:vAlign w:val="top"/>
          </w:tcPr>
          <w:p>
            <w:r>
              <w:rPr>
                <w:sz w:val="13"/>
              </w:rPr>
              <w:t>10.523769</w:t>
            </w:r>
          </w:p>
        </w:tc>
        <w:tc>
          <w:tcPr>
            <w:tcW w:type="dxa" w:w="864"/>
            <w:tcMar>
              <w:top w:w="90" w:type="dxa"/>
              <w:start w:w="100" w:type="dxa"/>
              <w:bottom w:w="90" w:type="dxa"/>
              <w:end w:w="100" w:type="dxa"/>
            </w:tcMar>
            <w:vAlign w:val="top"/>
          </w:tcPr>
          <w:p>
            <w:r>
              <w:rPr>
                <w:sz w:val="13"/>
              </w:rPr>
              <w:t>13.824673</w:t>
            </w:r>
          </w:p>
        </w:tc>
        <w:tc>
          <w:tcPr>
            <w:tcW w:type="dxa" w:w="864"/>
            <w:tcMar>
              <w:top w:w="90" w:type="dxa"/>
              <w:start w:w="100" w:type="dxa"/>
              <w:bottom w:w="90" w:type="dxa"/>
              <w:end w:w="100" w:type="dxa"/>
            </w:tcMar>
            <w:vAlign w:val="top"/>
          </w:tcPr>
          <w:p>
            <w:r>
              <w:rPr>
                <w:sz w:val="13"/>
              </w:rPr>
              <w:t>16.783172</w:t>
            </w:r>
          </w:p>
        </w:tc>
        <w:tc>
          <w:tcPr>
            <w:tcW w:type="dxa" w:w="936"/>
            <w:tcMar>
              <w:top w:w="90" w:type="dxa"/>
              <w:start w:w="100" w:type="dxa"/>
              <w:bottom w:w="90" w:type="dxa"/>
              <w:end w:w="100" w:type="dxa"/>
            </w:tcMar>
            <w:vAlign w:val="top"/>
          </w:tcPr>
          <w:p>
            <w:r>
              <w:rPr>
                <w:sz w:val="13"/>
              </w:rPr>
              <w:t>16.77886</w:t>
            </w:r>
          </w:p>
        </w:tc>
        <w:tc>
          <w:tcPr>
            <w:tcW w:type="dxa" w:w="864"/>
            <w:tcMar>
              <w:top w:w="90" w:type="dxa"/>
              <w:start w:w="100" w:type="dxa"/>
              <w:bottom w:w="90" w:type="dxa"/>
              <w:end w:w="100" w:type="dxa"/>
            </w:tcMar>
            <w:vAlign w:val="top"/>
          </w:tcPr>
          <w:p>
            <w:r>
              <w:rPr>
                <w:sz w:val="13"/>
              </w:rPr>
              <w:t>12.603605</w:t>
            </w:r>
          </w:p>
        </w:tc>
        <w:tc>
          <w:tcPr>
            <w:tcW w:type="dxa" w:w="1080"/>
            <w:tcMar>
              <w:top w:w="90" w:type="dxa"/>
              <w:start w:w="100" w:type="dxa"/>
              <w:bottom w:w="90" w:type="dxa"/>
              <w:end w:w="100" w:type="dxa"/>
            </w:tcMar>
            <w:vAlign w:val="top"/>
          </w:tcPr>
          <w:p>
            <w:r>
              <w:rPr>
                <w:sz w:val="13"/>
              </w:rPr>
              <w:t>1376.604648</w:t>
            </w:r>
          </w:p>
        </w:tc>
        <w:tc>
          <w:tcPr>
            <w:tcW w:type="dxa" w:w="936"/>
            <w:tcMar>
              <w:top w:w="90" w:type="dxa"/>
              <w:start w:w="100" w:type="dxa"/>
              <w:bottom w:w="90" w:type="dxa"/>
              <w:end w:w="100" w:type="dxa"/>
            </w:tcMar>
            <w:vAlign w:val="top"/>
          </w:tcPr>
          <w:p>
            <w:r>
              <w:rPr>
                <w:sz w:val="13"/>
              </w:rPr>
              <w:t>622.038969</w:t>
            </w:r>
          </w:p>
        </w:tc>
        <w:tc>
          <w:tcPr>
            <w:tcW w:type="dxa" w:w="1008"/>
            <w:tcMar>
              <w:top w:w="90" w:type="dxa"/>
              <w:start w:w="100" w:type="dxa"/>
              <w:bottom w:w="90" w:type="dxa"/>
              <w:end w:w="100" w:type="dxa"/>
            </w:tcMar>
            <w:vAlign w:val="top"/>
          </w:tcPr>
          <w:p>
            <w:r>
              <w:rPr>
                <w:sz w:val="13"/>
              </w:rPr>
              <w:t>42.249997</w:t>
            </w:r>
          </w:p>
        </w:tc>
        <w:tc>
          <w:tcPr>
            <w:tcW w:type="dxa" w:w="936"/>
            <w:tcMar>
              <w:top w:w="90" w:type="dxa"/>
              <w:start w:w="100" w:type="dxa"/>
              <w:bottom w:w="90" w:type="dxa"/>
              <w:end w:w="100" w:type="dxa"/>
            </w:tcMar>
            <w:vAlign w:val="top"/>
          </w:tcPr>
          <w:p>
            <w:r>
              <w:rPr>
                <w:sz w:val="13"/>
              </w:rPr>
              <w:t>29.993923</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244A73"/>
            <w:tcMar>
              <w:top w:w="90" w:type="dxa"/>
              <w:start w:w="100" w:type="dxa"/>
              <w:bottom w:w="90" w:type="dxa"/>
              <w:end w:w="100" w:type="dxa"/>
            </w:tcMar>
          </w:tcPr>
          <w:p>
            <w:r>
              <w:rPr>
                <w:b/>
                <w:color w:val="FFFFFF"/>
                <w:sz w:val="15"/>
              </w:rPr>
              <w:t>Metric</w:t>
            </w:r>
          </w:p>
        </w:tc>
        <w:tc>
          <w:tcPr>
            <w:tcW w:type="dxa" w:w="2592"/>
            <w:shd w:fill="244A73"/>
            <w:tcMar>
              <w:top w:w="90" w:type="dxa"/>
              <w:start w:w="100" w:type="dxa"/>
              <w:bottom w:w="90" w:type="dxa"/>
              <w:end w:w="100" w:type="dxa"/>
            </w:tcMar>
          </w:tcPr>
          <w:p>
            <w:r>
              <w:rPr>
                <w:b/>
                <w:color w:val="FFFFFF"/>
                <w:sz w:val="15"/>
              </w:rPr>
              <w:t>10K → 100K</w:t>
            </w:r>
          </w:p>
        </w:tc>
        <w:tc>
          <w:tcPr>
            <w:tcW w:type="dxa" w:w="6048"/>
            <w:shd w:fill="244A73"/>
            <w:tcMar>
              <w:top w:w="90" w:type="dxa"/>
              <w:start w:w="100" w:type="dxa"/>
              <w:bottom w:w="90" w:type="dxa"/>
              <w:end w:w="100" w:type="dxa"/>
            </w:tcMar>
          </w:tcPr>
          <w:p>
            <w:r>
              <w:rPr>
                <w:b/>
                <w:color w:val="FFFFFF"/>
                <w:sz w:val="15"/>
              </w:rPr>
              <w:t>Interpretation</w:t>
            </w:r>
          </w:p>
        </w:tc>
      </w:tr>
      <w:tr>
        <w:trPr>
          <w:cantSplit/>
        </w:trPr>
        <w:tc>
          <w:tcPr>
            <w:tcW w:type="dxa" w:w="2160"/>
            <w:tcMar>
              <w:top w:w="90" w:type="dxa"/>
              <w:start w:w="100" w:type="dxa"/>
              <w:bottom w:w="90" w:type="dxa"/>
              <w:end w:w="100" w:type="dxa"/>
            </w:tcMar>
            <w:vAlign w:val="top"/>
          </w:tcPr>
          <w:p>
            <w:r>
              <w:rPr>
                <w:sz w:val="15"/>
              </w:rPr>
              <w:t>Lookup</w:t>
            </w:r>
          </w:p>
        </w:tc>
        <w:tc>
          <w:tcPr>
            <w:tcW w:type="dxa" w:w="2592"/>
            <w:tcMar>
              <w:top w:w="90" w:type="dxa"/>
              <w:start w:w="100" w:type="dxa"/>
              <w:bottom w:w="90" w:type="dxa"/>
              <w:end w:w="100" w:type="dxa"/>
            </w:tcMar>
            <w:vAlign w:val="top"/>
          </w:tcPr>
          <w:p>
            <w:r>
              <w:rPr>
                <w:sz w:val="15"/>
              </w:rPr>
              <w:t>8.87 → 10.52 ms</w:t>
            </w:r>
          </w:p>
        </w:tc>
        <w:tc>
          <w:tcPr>
            <w:tcW w:type="dxa" w:w="6048"/>
            <w:tcMar>
              <w:top w:w="90" w:type="dxa"/>
              <w:start w:w="100" w:type="dxa"/>
              <w:bottom w:w="90" w:type="dxa"/>
              <w:end w:w="100" w:type="dxa"/>
            </w:tcMar>
            <w:vAlign w:val="top"/>
          </w:tcPr>
          <w:p>
            <w:r>
              <w:rPr>
                <w:sz w:val="15"/>
              </w:rPr>
              <w:t>Stable from 10K to 100K</w:t>
            </w:r>
          </w:p>
        </w:tc>
      </w:tr>
      <w:tr>
        <w:trPr>
          <w:cantSplit/>
        </w:trPr>
        <w:tc>
          <w:tcPr>
            <w:tcW w:type="dxa" w:w="2160"/>
            <w:tcMar>
              <w:top w:w="90" w:type="dxa"/>
              <w:start w:w="100" w:type="dxa"/>
              <w:bottom w:w="90" w:type="dxa"/>
              <w:end w:w="100" w:type="dxa"/>
            </w:tcMar>
            <w:vAlign w:val="top"/>
          </w:tcPr>
          <w:p>
            <w:r>
              <w:rPr>
                <w:sz w:val="15"/>
              </w:rPr>
              <w:t>Purchase</w:t>
            </w:r>
          </w:p>
        </w:tc>
        <w:tc>
          <w:tcPr>
            <w:tcW w:type="dxa" w:w="2592"/>
            <w:tcMar>
              <w:top w:w="90" w:type="dxa"/>
              <w:start w:w="100" w:type="dxa"/>
              <w:bottom w:w="90" w:type="dxa"/>
              <w:end w:w="100" w:type="dxa"/>
            </w:tcMar>
            <w:vAlign w:val="top"/>
          </w:tcPr>
          <w:p>
            <w:r>
              <w:rPr>
                <w:sz w:val="15"/>
              </w:rPr>
              <w:t>50.80 → 42.25 ms</w:t>
            </w:r>
          </w:p>
        </w:tc>
        <w:tc>
          <w:tcPr>
            <w:tcW w:type="dxa" w:w="6048"/>
            <w:tcMar>
              <w:top w:w="90" w:type="dxa"/>
              <w:start w:w="100" w:type="dxa"/>
              <w:bottom w:w="90" w:type="dxa"/>
              <w:end w:w="100" w:type="dxa"/>
            </w:tcMar>
            <w:vAlign w:val="top"/>
          </w:tcPr>
          <w:p>
            <w:r>
              <w:rPr>
                <w:sz w:val="15"/>
              </w:rPr>
              <w:t>Stable transaction latency in this run</w:t>
            </w:r>
          </w:p>
        </w:tc>
      </w:tr>
      <w:tr>
        <w:trPr>
          <w:cantSplit/>
        </w:trPr>
        <w:tc>
          <w:tcPr>
            <w:tcW w:type="dxa" w:w="2160"/>
            <w:tcMar>
              <w:top w:w="90" w:type="dxa"/>
              <w:start w:w="100" w:type="dxa"/>
              <w:bottom w:w="90" w:type="dxa"/>
              <w:end w:w="100" w:type="dxa"/>
            </w:tcMar>
            <w:vAlign w:val="top"/>
          </w:tcPr>
          <w:p>
            <w:r>
              <w:rPr>
                <w:sz w:val="15"/>
              </w:rPr>
              <w:t>Borrow</w:t>
            </w:r>
          </w:p>
        </w:tc>
        <w:tc>
          <w:tcPr>
            <w:tcW w:type="dxa" w:w="2592"/>
            <w:tcMar>
              <w:top w:w="90" w:type="dxa"/>
              <w:start w:w="100" w:type="dxa"/>
              <w:bottom w:w="90" w:type="dxa"/>
              <w:end w:w="100" w:type="dxa"/>
            </w:tcMar>
            <w:vAlign w:val="top"/>
          </w:tcPr>
          <w:p>
            <w:r>
              <w:rPr>
                <w:sz w:val="15"/>
              </w:rPr>
              <w:t>26.27 → 29.99 ms</w:t>
            </w:r>
          </w:p>
        </w:tc>
        <w:tc>
          <w:tcPr>
            <w:tcW w:type="dxa" w:w="6048"/>
            <w:tcMar>
              <w:top w:w="90" w:type="dxa"/>
              <w:start w:w="100" w:type="dxa"/>
              <w:bottom w:w="90" w:type="dxa"/>
              <w:end w:w="100" w:type="dxa"/>
            </w:tcMar>
            <w:vAlign w:val="top"/>
          </w:tcPr>
          <w:p>
            <w:r>
              <w:rPr>
                <w:sz w:val="15"/>
              </w:rPr>
              <w:t>Stable transaction latency</w:t>
            </w:r>
          </w:p>
        </w:tc>
      </w:tr>
      <w:tr>
        <w:trPr>
          <w:cantSplit/>
        </w:trPr>
        <w:tc>
          <w:tcPr>
            <w:tcW w:type="dxa" w:w="2160"/>
            <w:tcMar>
              <w:top w:w="90" w:type="dxa"/>
              <w:start w:w="100" w:type="dxa"/>
              <w:bottom w:w="90" w:type="dxa"/>
              <w:end w:w="100" w:type="dxa"/>
            </w:tcMar>
            <w:vAlign w:val="top"/>
          </w:tcPr>
          <w:p>
            <w:r>
              <w:rPr>
                <w:sz w:val="15"/>
              </w:rPr>
              <w:t>Full-text</w:t>
            </w:r>
          </w:p>
        </w:tc>
        <w:tc>
          <w:tcPr>
            <w:tcW w:type="dxa" w:w="2592"/>
            <w:tcMar>
              <w:top w:w="90" w:type="dxa"/>
              <w:start w:w="100" w:type="dxa"/>
              <w:bottom w:w="90" w:type="dxa"/>
              <w:end w:w="100" w:type="dxa"/>
            </w:tcMar>
            <w:vAlign w:val="top"/>
          </w:tcPr>
          <w:p>
            <w:r>
              <w:rPr>
                <w:sz w:val="15"/>
              </w:rPr>
              <w:t>73.37 → 622.04 ms</w:t>
            </w:r>
          </w:p>
        </w:tc>
        <w:tc>
          <w:tcPr>
            <w:tcW w:type="dxa" w:w="6048"/>
            <w:tcMar>
              <w:top w:w="90" w:type="dxa"/>
              <w:start w:w="100" w:type="dxa"/>
              <w:bottom w:w="90" w:type="dxa"/>
              <w:end w:w="100" w:type="dxa"/>
            </w:tcMar>
            <w:vAlign w:val="top"/>
          </w:tcPr>
          <w:p>
            <w:r>
              <w:rPr>
                <w:sz w:val="15"/>
              </w:rPr>
              <w:t>Expected growth; future tuning candidate</w:t>
            </w:r>
          </w:p>
        </w:tc>
      </w:tr>
      <w:tr>
        <w:trPr>
          <w:cantSplit/>
        </w:trPr>
        <w:tc>
          <w:tcPr>
            <w:tcW w:type="dxa" w:w="2160"/>
            <w:tcMar>
              <w:top w:w="90" w:type="dxa"/>
              <w:start w:w="100" w:type="dxa"/>
              <w:bottom w:w="90" w:type="dxa"/>
              <w:end w:w="100" w:type="dxa"/>
            </w:tcMar>
            <w:vAlign w:val="top"/>
          </w:tcPr>
          <w:p>
            <w:r>
              <w:rPr>
                <w:sz w:val="15"/>
              </w:rPr>
              <w:t>Pagination</w:t>
            </w:r>
          </w:p>
        </w:tc>
        <w:tc>
          <w:tcPr>
            <w:tcW w:type="dxa" w:w="2592"/>
            <w:tcMar>
              <w:top w:w="90" w:type="dxa"/>
              <w:start w:w="100" w:type="dxa"/>
              <w:bottom w:w="90" w:type="dxa"/>
              <w:end w:w="100" w:type="dxa"/>
            </w:tcMar>
            <w:vAlign w:val="top"/>
          </w:tcPr>
          <w:p>
            <w:r>
              <w:rPr>
                <w:sz w:val="15"/>
              </w:rPr>
              <w:t>126.32 → 1376.60 ms</w:t>
            </w:r>
          </w:p>
        </w:tc>
        <w:tc>
          <w:tcPr>
            <w:tcW w:type="dxa" w:w="6048"/>
            <w:tcMar>
              <w:top w:w="90" w:type="dxa"/>
              <w:start w:w="100" w:type="dxa"/>
              <w:bottom w:w="90" w:type="dxa"/>
              <w:end w:w="100" w:type="dxa"/>
            </w:tcMar>
            <w:vAlign w:val="top"/>
          </w:tcPr>
          <w:p>
            <w:r>
              <w:rPr>
                <w:sz w:val="15"/>
              </w:rPr>
              <w:t>Primary performance hotspot; offset pagination is a V2.x optimization target</w:t>
            </w:r>
          </w:p>
        </w:tc>
      </w:tr>
      <w:tr>
        <w:trPr>
          <w:cantSplit/>
        </w:trPr>
        <w:tc>
          <w:tcPr>
            <w:tcW w:type="dxa" w:w="2160"/>
            <w:tcMar>
              <w:top w:w="90" w:type="dxa"/>
              <w:start w:w="100" w:type="dxa"/>
              <w:bottom w:w="90" w:type="dxa"/>
              <w:end w:w="100" w:type="dxa"/>
            </w:tcMar>
            <w:vAlign w:val="top"/>
          </w:tcPr>
          <w:p>
            <w:r>
              <w:rPr>
                <w:sz w:val="15"/>
              </w:rPr>
              <w:t>Generation</w:t>
            </w:r>
          </w:p>
        </w:tc>
        <w:tc>
          <w:tcPr>
            <w:tcW w:type="dxa" w:w="2592"/>
            <w:tcMar>
              <w:top w:w="90" w:type="dxa"/>
              <w:start w:w="100" w:type="dxa"/>
              <w:bottom w:w="90" w:type="dxa"/>
              <w:end w:w="100" w:type="dxa"/>
            </w:tcMar>
            <w:vAlign w:val="top"/>
          </w:tcPr>
          <w:p>
            <w:r>
              <w:rPr>
                <w:sz w:val="15"/>
              </w:rPr>
              <w:t>8.86s → 88.14s</w:t>
            </w:r>
          </w:p>
        </w:tc>
        <w:tc>
          <w:tcPr>
            <w:tcW w:type="dxa" w:w="6048"/>
            <w:tcMar>
              <w:top w:w="90" w:type="dxa"/>
              <w:start w:w="100" w:type="dxa"/>
              <w:bottom w:w="90" w:type="dxa"/>
              <w:end w:w="100" w:type="dxa"/>
            </w:tcMar>
            <w:vAlign w:val="top"/>
          </w:tcPr>
          <w:p>
            <w:r>
              <w:rPr>
                <w:sz w:val="15"/>
              </w:rPr>
              <w:t>Approximately linear synthetic load time</w:t>
            </w:r>
          </w:p>
        </w:tc>
      </w:tr>
    </w:tbl>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6324F"/>
              </w:rPr>
              <w:t xml:space="preserve">Performance conclusion: </w:t>
            </w:r>
            <w:r>
              <w:t>Indexed lookup and transactional purchase/borrow latency remained stable in this run. Offset pagination and full-text search show the clearest growth and are documented optimization targets.</w:t>
            </w:r>
          </w:p>
        </w:tc>
      </w:tr>
    </w:tbl>
    <w:p/>
    <w:p>
      <w:pPr>
        <w:pStyle w:val="Heading1"/>
      </w:pPr>
      <w:r>
        <w:t>Security Posture</w:t>
      </w:r>
    </w:p>
    <w:p>
      <w:pPr>
        <w:keepNext w:val="0"/>
      </w:pPr>
      <w:r>
        <w:t>V2 is safer than a prototype but is still a trusted-local-development platform, not an internet-facing production system. The release explicitly distinguishes controls already present from production hardening still deferred.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244A73"/>
            <w:tcMar>
              <w:top w:w="90" w:type="dxa"/>
              <w:start w:w="100" w:type="dxa"/>
              <w:bottom w:w="90" w:type="dxa"/>
              <w:end w:w="100" w:type="dxa"/>
            </w:tcMar>
          </w:tcPr>
          <w:p>
            <w:r>
              <w:rPr>
                <w:b/>
                <w:color w:val="FFFFFF"/>
                <w:sz w:val="15"/>
              </w:rPr>
              <w:t>Control</w:t>
            </w:r>
          </w:p>
        </w:tc>
        <w:tc>
          <w:tcPr>
            <w:tcW w:type="dxa" w:w="4032"/>
            <w:shd w:fill="244A73"/>
            <w:tcMar>
              <w:top w:w="90" w:type="dxa"/>
              <w:start w:w="100" w:type="dxa"/>
              <w:bottom w:w="90" w:type="dxa"/>
              <w:end w:w="100" w:type="dxa"/>
            </w:tcMar>
          </w:tcPr>
          <w:p>
            <w:r>
              <w:rPr>
                <w:b/>
                <w:color w:val="FFFFFF"/>
                <w:sz w:val="15"/>
              </w:rPr>
              <w:t>Implementation</w:t>
            </w:r>
          </w:p>
        </w:tc>
        <w:tc>
          <w:tcPr>
            <w:tcW w:type="dxa" w:w="4752"/>
            <w:shd w:fill="244A73"/>
            <w:tcMar>
              <w:top w:w="90" w:type="dxa"/>
              <w:start w:w="100" w:type="dxa"/>
              <w:bottom w:w="90" w:type="dxa"/>
              <w:end w:w="100" w:type="dxa"/>
            </w:tcMar>
          </w:tcPr>
          <w:p>
            <w:r>
              <w:rPr>
                <w:b/>
                <w:color w:val="FFFFFF"/>
                <w:sz w:val="15"/>
              </w:rPr>
              <w:t>Guarantee / limitation</w:t>
            </w:r>
          </w:p>
        </w:tc>
      </w:tr>
      <w:tr>
        <w:trPr>
          <w:cantSplit/>
        </w:trPr>
        <w:tc>
          <w:tcPr>
            <w:tcW w:type="dxa" w:w="2016"/>
            <w:tcMar>
              <w:top w:w="90" w:type="dxa"/>
              <w:start w:w="100" w:type="dxa"/>
              <w:bottom w:w="90" w:type="dxa"/>
              <w:end w:w="100" w:type="dxa"/>
            </w:tcMar>
            <w:vAlign w:val="top"/>
          </w:tcPr>
          <w:p>
            <w:r>
              <w:rPr>
                <w:sz w:val="15"/>
              </w:rPr>
              <w:t>Secrets</w:t>
            </w:r>
          </w:p>
        </w:tc>
        <w:tc>
          <w:tcPr>
            <w:tcW w:type="dxa" w:w="4032"/>
            <w:tcMar>
              <w:top w:w="90" w:type="dxa"/>
              <w:start w:w="100" w:type="dxa"/>
              <w:bottom w:w="90" w:type="dxa"/>
              <w:end w:w="100" w:type="dxa"/>
            </w:tcMar>
            <w:vAlign w:val="top"/>
          </w:tcPr>
          <w:p>
            <w:r>
              <w:rPr>
                <w:sz w:val="15"/>
              </w:rPr>
              <w:t>.env ignored; .env.example safe</w:t>
            </w:r>
          </w:p>
        </w:tc>
        <w:tc>
          <w:tcPr>
            <w:tcW w:type="dxa" w:w="4752"/>
            <w:tcMar>
              <w:top w:w="90" w:type="dxa"/>
              <w:start w:w="100" w:type="dxa"/>
              <w:bottom w:w="90" w:type="dxa"/>
              <w:end w:w="100" w:type="dxa"/>
            </w:tcMar>
            <w:vAlign w:val="top"/>
          </w:tcPr>
          <w:p>
            <w:r>
              <w:rPr>
                <w:sz w:val="15"/>
              </w:rPr>
              <w:t>No API keys/passwords in source/docs</w:t>
            </w:r>
          </w:p>
        </w:tc>
      </w:tr>
      <w:tr>
        <w:trPr>
          <w:cantSplit/>
        </w:trPr>
        <w:tc>
          <w:tcPr>
            <w:tcW w:type="dxa" w:w="2016"/>
            <w:tcMar>
              <w:top w:w="90" w:type="dxa"/>
              <w:start w:w="100" w:type="dxa"/>
              <w:bottom w:w="90" w:type="dxa"/>
              <w:end w:w="100" w:type="dxa"/>
            </w:tcMar>
            <w:vAlign w:val="top"/>
          </w:tcPr>
          <w:p>
            <w:r>
              <w:rPr>
                <w:sz w:val="15"/>
              </w:rPr>
              <w:t>SQL</w:t>
            </w:r>
          </w:p>
        </w:tc>
        <w:tc>
          <w:tcPr>
            <w:tcW w:type="dxa" w:w="4032"/>
            <w:tcMar>
              <w:top w:w="90" w:type="dxa"/>
              <w:start w:w="100" w:type="dxa"/>
              <w:bottom w:w="90" w:type="dxa"/>
              <w:end w:w="100" w:type="dxa"/>
            </w:tcMar>
            <w:vAlign w:val="top"/>
          </w:tcPr>
          <w:p>
            <w:r>
              <w:rPr>
                <w:sz w:val="15"/>
              </w:rPr>
              <w:t>Parameterized values</w:t>
            </w:r>
          </w:p>
        </w:tc>
        <w:tc>
          <w:tcPr>
            <w:tcW w:type="dxa" w:w="4752"/>
            <w:tcMar>
              <w:top w:w="90" w:type="dxa"/>
              <w:start w:w="100" w:type="dxa"/>
              <w:bottom w:w="90" w:type="dxa"/>
              <w:end w:w="100" w:type="dxa"/>
            </w:tcMar>
            <w:vAlign w:val="top"/>
          </w:tcPr>
          <w:p>
            <w:r>
              <w:rPr>
                <w:sz w:val="15"/>
              </w:rPr>
              <w:t>No caller-controlled dynamic SQL identifiers</w:t>
            </w:r>
          </w:p>
        </w:tc>
      </w:tr>
      <w:tr>
        <w:trPr>
          <w:cantSplit/>
        </w:trPr>
        <w:tc>
          <w:tcPr>
            <w:tcW w:type="dxa" w:w="2016"/>
            <w:tcMar>
              <w:top w:w="90" w:type="dxa"/>
              <w:start w:w="100" w:type="dxa"/>
              <w:bottom w:w="90" w:type="dxa"/>
              <w:end w:w="100" w:type="dxa"/>
            </w:tcMar>
            <w:vAlign w:val="top"/>
          </w:tcPr>
          <w:p>
            <w:r>
              <w:rPr>
                <w:sz w:val="15"/>
              </w:rPr>
              <w:t>Errors</w:t>
            </w:r>
          </w:p>
        </w:tc>
        <w:tc>
          <w:tcPr>
            <w:tcW w:type="dxa" w:w="4032"/>
            <w:tcMar>
              <w:top w:w="90" w:type="dxa"/>
              <w:start w:w="100" w:type="dxa"/>
              <w:bottom w:w="90" w:type="dxa"/>
              <w:end w:w="100" w:type="dxa"/>
            </w:tcMar>
            <w:vAlign w:val="top"/>
          </w:tcPr>
          <w:p>
            <w:r>
              <w:rPr>
                <w:sz w:val="15"/>
              </w:rPr>
              <w:t>Stable envelopes + redaction</w:t>
            </w:r>
          </w:p>
        </w:tc>
        <w:tc>
          <w:tcPr>
            <w:tcW w:type="dxa" w:w="4752"/>
            <w:tcMar>
              <w:top w:w="90" w:type="dxa"/>
              <w:start w:w="100" w:type="dxa"/>
              <w:bottom w:w="90" w:type="dxa"/>
              <w:end w:w="100" w:type="dxa"/>
            </w:tcMar>
            <w:vAlign w:val="top"/>
          </w:tcPr>
          <w:p>
            <w:r>
              <w:rPr>
                <w:sz w:val="15"/>
              </w:rPr>
              <w:t>No SQL text, raw SDK exception, credentials or stack trace to clients</w:t>
            </w:r>
          </w:p>
        </w:tc>
      </w:tr>
      <w:tr>
        <w:trPr>
          <w:cantSplit/>
        </w:trPr>
        <w:tc>
          <w:tcPr>
            <w:tcW w:type="dxa" w:w="2016"/>
            <w:tcMar>
              <w:top w:w="90" w:type="dxa"/>
              <w:start w:w="100" w:type="dxa"/>
              <w:bottom w:w="90" w:type="dxa"/>
              <w:end w:w="100" w:type="dxa"/>
            </w:tcMar>
            <w:vAlign w:val="top"/>
          </w:tcPr>
          <w:p>
            <w:r>
              <w:rPr>
                <w:sz w:val="15"/>
              </w:rPr>
              <w:t>Logging</w:t>
            </w:r>
          </w:p>
        </w:tc>
        <w:tc>
          <w:tcPr>
            <w:tcW w:type="dxa" w:w="4032"/>
            <w:tcMar>
              <w:top w:w="90" w:type="dxa"/>
              <w:start w:w="100" w:type="dxa"/>
              <w:bottom w:w="90" w:type="dxa"/>
              <w:end w:w="100" w:type="dxa"/>
            </w:tcMar>
            <w:vAlign w:val="top"/>
          </w:tcPr>
          <w:p>
            <w:r>
              <w:rPr>
                <w:sz w:val="15"/>
              </w:rPr>
              <w:t>Route/request ID/status/duration</w:t>
            </w:r>
          </w:p>
        </w:tc>
        <w:tc>
          <w:tcPr>
            <w:tcW w:type="dxa" w:w="4752"/>
            <w:tcMar>
              <w:top w:w="90" w:type="dxa"/>
              <w:start w:w="100" w:type="dxa"/>
              <w:bottom w:w="90" w:type="dxa"/>
              <w:end w:w="100" w:type="dxa"/>
            </w:tcMar>
            <w:vAlign w:val="top"/>
          </w:tcPr>
          <w:p>
            <w:r>
              <w:rPr>
                <w:sz w:val="15"/>
              </w:rPr>
              <w:t>No request bodies or secrets</w:t>
            </w:r>
          </w:p>
        </w:tc>
      </w:tr>
      <w:tr>
        <w:trPr>
          <w:cantSplit/>
        </w:trPr>
        <w:tc>
          <w:tcPr>
            <w:tcW w:type="dxa" w:w="2016"/>
            <w:tcMar>
              <w:top w:w="90" w:type="dxa"/>
              <w:start w:w="100" w:type="dxa"/>
              <w:bottom w:w="90" w:type="dxa"/>
              <w:end w:w="100" w:type="dxa"/>
            </w:tcMar>
            <w:vAlign w:val="top"/>
          </w:tcPr>
          <w:p>
            <w:r>
              <w:rPr>
                <w:sz w:val="15"/>
              </w:rPr>
              <w:t>AI DB access</w:t>
            </w:r>
          </w:p>
        </w:tc>
        <w:tc>
          <w:tcPr>
            <w:tcW w:type="dxa" w:w="4032"/>
            <w:tcMar>
              <w:top w:w="90" w:type="dxa"/>
              <w:start w:w="100" w:type="dxa"/>
              <w:bottom w:w="90" w:type="dxa"/>
              <w:end w:w="100" w:type="dxa"/>
            </w:tcMar>
            <w:vAlign w:val="top"/>
          </w:tcPr>
          <w:p>
            <w:r>
              <w:rPr>
                <w:sz w:val="15"/>
              </w:rPr>
              <w:t>Indirect only</w:t>
            </w:r>
          </w:p>
        </w:tc>
        <w:tc>
          <w:tcPr>
            <w:tcW w:type="dxa" w:w="4752"/>
            <w:tcMar>
              <w:top w:w="90" w:type="dxa"/>
              <w:start w:w="100" w:type="dxa"/>
              <w:bottom w:w="90" w:type="dxa"/>
              <w:end w:w="100" w:type="dxa"/>
            </w:tcMar>
            <w:vAlign w:val="top"/>
          </w:tcPr>
          <w:p>
            <w:r>
              <w:rPr>
                <w:sz w:val="15"/>
              </w:rPr>
              <w:t>LLM cannot access SQL or credentials</w:t>
            </w:r>
          </w:p>
        </w:tc>
      </w:tr>
      <w:tr>
        <w:trPr>
          <w:cantSplit/>
        </w:trPr>
        <w:tc>
          <w:tcPr>
            <w:tcW w:type="dxa" w:w="2016"/>
            <w:tcMar>
              <w:top w:w="90" w:type="dxa"/>
              <w:start w:w="100" w:type="dxa"/>
              <w:bottom w:w="90" w:type="dxa"/>
              <w:end w:w="100" w:type="dxa"/>
            </w:tcMar>
            <w:vAlign w:val="top"/>
          </w:tcPr>
          <w:p>
            <w:r>
              <w:rPr>
                <w:sz w:val="15"/>
              </w:rPr>
              <w:t>AI business rules</w:t>
            </w:r>
          </w:p>
        </w:tc>
        <w:tc>
          <w:tcPr>
            <w:tcW w:type="dxa" w:w="4032"/>
            <w:tcMar>
              <w:top w:w="90" w:type="dxa"/>
              <w:start w:w="100" w:type="dxa"/>
              <w:bottom w:w="90" w:type="dxa"/>
              <w:end w:w="100" w:type="dxa"/>
            </w:tcMar>
            <w:vAlign w:val="top"/>
          </w:tcPr>
          <w:p>
            <w:r>
              <w:rPr>
                <w:sz w:val="15"/>
              </w:rPr>
              <w:t>C++ tool authority</w:t>
            </w:r>
          </w:p>
        </w:tc>
        <w:tc>
          <w:tcPr>
            <w:tcW w:type="dxa" w:w="4752"/>
            <w:tcMar>
              <w:top w:w="90" w:type="dxa"/>
              <w:start w:w="100" w:type="dxa"/>
              <w:bottom w:w="90" w:type="dxa"/>
              <w:end w:w="100" w:type="dxa"/>
            </w:tcMar>
            <w:vAlign w:val="top"/>
          </w:tcPr>
          <w:p>
            <w:r>
              <w:rPr>
                <w:sz w:val="15"/>
              </w:rPr>
              <w:t>LLM cannot invent price/quota/availability</w:t>
            </w:r>
          </w:p>
        </w:tc>
      </w:tr>
      <w:tr>
        <w:trPr>
          <w:cantSplit/>
        </w:trPr>
        <w:tc>
          <w:tcPr>
            <w:tcW w:type="dxa" w:w="2016"/>
            <w:tcMar>
              <w:top w:w="90" w:type="dxa"/>
              <w:start w:w="100" w:type="dxa"/>
              <w:bottom w:w="90" w:type="dxa"/>
              <w:end w:w="100" w:type="dxa"/>
            </w:tcMar>
            <w:vAlign w:val="top"/>
          </w:tcPr>
          <w:p>
            <w:r>
              <w:rPr>
                <w:sz w:val="15"/>
              </w:rPr>
              <w:t>Confirmation</w:t>
            </w:r>
          </w:p>
        </w:tc>
        <w:tc>
          <w:tcPr>
            <w:tcW w:type="dxa" w:w="4032"/>
            <w:tcMar>
              <w:top w:w="90" w:type="dxa"/>
              <w:start w:w="100" w:type="dxa"/>
              <w:bottom w:w="90" w:type="dxa"/>
              <w:end w:w="100" w:type="dxa"/>
            </w:tcMar>
            <w:vAlign w:val="top"/>
          </w:tcPr>
          <w:p>
            <w:r>
              <w:rPr>
                <w:sz w:val="15"/>
              </w:rPr>
              <w:t>High-risk token flow</w:t>
            </w:r>
          </w:p>
        </w:tc>
        <w:tc>
          <w:tcPr>
            <w:tcW w:type="dxa" w:w="4752"/>
            <w:tcMar>
              <w:top w:w="90" w:type="dxa"/>
              <w:start w:w="100" w:type="dxa"/>
              <w:bottom w:w="90" w:type="dxa"/>
              <w:end w:w="100" w:type="dxa"/>
            </w:tcMar>
            <w:vAlign w:val="top"/>
          </w:tcPr>
          <w:p>
            <w:r>
              <w:rPr>
                <w:sz w:val="15"/>
              </w:rPr>
              <w:t>LLM cannot self-confirm</w:t>
            </w:r>
          </w:p>
        </w:tc>
      </w:tr>
      <w:tr>
        <w:trPr>
          <w:cantSplit/>
        </w:trPr>
        <w:tc>
          <w:tcPr>
            <w:tcW w:type="dxa" w:w="2016"/>
            <w:tcMar>
              <w:top w:w="90" w:type="dxa"/>
              <w:start w:w="100" w:type="dxa"/>
              <w:bottom w:w="90" w:type="dxa"/>
              <w:end w:w="100" w:type="dxa"/>
            </w:tcMar>
            <w:vAlign w:val="top"/>
          </w:tcPr>
          <w:p>
            <w:r>
              <w:rPr>
                <w:sz w:val="15"/>
              </w:rPr>
              <w:t>Idempotency</w:t>
            </w:r>
          </w:p>
        </w:tc>
        <w:tc>
          <w:tcPr>
            <w:tcW w:type="dxa" w:w="4032"/>
            <w:tcMar>
              <w:top w:w="90" w:type="dxa"/>
              <w:start w:w="100" w:type="dxa"/>
              <w:bottom w:w="90" w:type="dxa"/>
              <w:end w:w="100" w:type="dxa"/>
            </w:tcMar>
            <w:vAlign w:val="top"/>
          </w:tcPr>
          <w:p>
            <w:r>
              <w:rPr>
                <w:sz w:val="15"/>
              </w:rPr>
              <w:t>request_id receipts</w:t>
            </w:r>
          </w:p>
        </w:tc>
        <w:tc>
          <w:tcPr>
            <w:tcW w:type="dxa" w:w="4752"/>
            <w:tcMar>
              <w:top w:w="90" w:type="dxa"/>
              <w:start w:w="100" w:type="dxa"/>
              <w:bottom w:w="90" w:type="dxa"/>
              <w:end w:w="100" w:type="dxa"/>
            </w:tcMar>
            <w:vAlign w:val="top"/>
          </w:tcPr>
          <w:p>
            <w:r>
              <w:rPr>
                <w:sz w:val="15"/>
              </w:rPr>
              <w:t>Protects retries from duplicate writes</w:t>
            </w:r>
          </w:p>
        </w:tc>
      </w:tr>
      <w:tr>
        <w:trPr>
          <w:cantSplit/>
        </w:trPr>
        <w:tc>
          <w:tcPr>
            <w:tcW w:type="dxa" w:w="2016"/>
            <w:tcMar>
              <w:top w:w="90" w:type="dxa"/>
              <w:start w:w="100" w:type="dxa"/>
              <w:bottom w:w="90" w:type="dxa"/>
              <w:end w:w="100" w:type="dxa"/>
            </w:tcMar>
            <w:vAlign w:val="top"/>
          </w:tcPr>
          <w:p>
            <w:r>
              <w:rPr>
                <w:sz w:val="15"/>
              </w:rPr>
              <w:t>Testing</w:t>
            </w:r>
          </w:p>
        </w:tc>
        <w:tc>
          <w:tcPr>
            <w:tcW w:type="dxa" w:w="4032"/>
            <w:tcMar>
              <w:top w:w="90" w:type="dxa"/>
              <w:start w:w="100" w:type="dxa"/>
              <w:bottom w:w="90" w:type="dxa"/>
              <w:end w:w="100" w:type="dxa"/>
            </w:tcMar>
            <w:vAlign w:val="top"/>
          </w:tcPr>
          <w:p>
            <w:r>
              <w:rPr>
                <w:sz w:val="15"/>
              </w:rPr>
              <w:t>Normal tests force Mock</w:t>
            </w:r>
          </w:p>
        </w:tc>
        <w:tc>
          <w:tcPr>
            <w:tcW w:type="dxa" w:w="4752"/>
            <w:tcMar>
              <w:top w:w="90" w:type="dxa"/>
              <w:start w:w="100" w:type="dxa"/>
              <w:bottom w:w="90" w:type="dxa"/>
              <w:end w:w="100" w:type="dxa"/>
            </w:tcMar>
            <w:vAlign w:val="top"/>
          </w:tcPr>
          <w:p>
            <w:r>
              <w:rPr>
                <w:sz w:val="15"/>
              </w:rPr>
              <w:t>No accidental live API consumption</w:t>
            </w:r>
          </w:p>
        </w:tc>
      </w:tr>
      <w:tr>
        <w:trPr>
          <w:cantSplit/>
        </w:trPr>
        <w:tc>
          <w:tcPr>
            <w:tcW w:type="dxa" w:w="2016"/>
            <w:tcMar>
              <w:top w:w="90" w:type="dxa"/>
              <w:start w:w="100" w:type="dxa"/>
              <w:bottom w:w="90" w:type="dxa"/>
              <w:end w:w="100" w:type="dxa"/>
            </w:tcMar>
            <w:vAlign w:val="top"/>
          </w:tcPr>
          <w:p>
            <w:r>
              <w:rPr>
                <w:sz w:val="15"/>
              </w:rPr>
              <w:t>DB exposure</w:t>
            </w:r>
          </w:p>
        </w:tc>
        <w:tc>
          <w:tcPr>
            <w:tcW w:type="dxa" w:w="4032"/>
            <w:tcMar>
              <w:top w:w="90" w:type="dxa"/>
              <w:start w:w="100" w:type="dxa"/>
              <w:bottom w:w="90" w:type="dxa"/>
              <w:end w:w="100" w:type="dxa"/>
            </w:tcMar>
            <w:vAlign w:val="top"/>
          </w:tcPr>
          <w:p>
            <w:r>
              <w:rPr>
                <w:sz w:val="15"/>
              </w:rPr>
              <w:t>Local trusted development</w:t>
            </w:r>
          </w:p>
        </w:tc>
        <w:tc>
          <w:tcPr>
            <w:tcW w:type="dxa" w:w="4752"/>
            <w:tcMar>
              <w:top w:w="90" w:type="dxa"/>
              <w:start w:w="100" w:type="dxa"/>
              <w:bottom w:w="90" w:type="dxa"/>
              <w:end w:w="100" w:type="dxa"/>
            </w:tcMar>
            <w:vAlign w:val="top"/>
          </w:tcPr>
          <w:p>
            <w:r>
              <w:rPr>
                <w:sz w:val="15"/>
              </w:rPr>
              <w:t>Not designed as internet-facing auth system</w:t>
            </w:r>
          </w:p>
        </w:tc>
      </w:tr>
    </w:tbl>
    <w:p/>
    <w:p>
      <w:pPr>
        <w:pStyle w:val="Heading1"/>
      </w:pPr>
      <w:r>
        <w:t>File/Module Map</w:t>
      </w:r>
    </w:p>
    <w:p>
      <w:pPr>
        <w:keepNext w:val="0"/>
      </w:pPr>
      <w:r>
        <w:t>Use this map to navigate V2 by concern. It intentionally names the files that define the system boundaries so future changes can be scoped before editing.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032"/>
            <w:shd w:fill="244A73"/>
            <w:tcMar>
              <w:top w:w="90" w:type="dxa"/>
              <w:start w:w="100" w:type="dxa"/>
              <w:bottom w:w="90" w:type="dxa"/>
              <w:end w:w="100" w:type="dxa"/>
            </w:tcMar>
          </w:tcPr>
          <w:p>
            <w:r>
              <w:rPr>
                <w:b/>
                <w:color w:val="FFFFFF"/>
                <w:sz w:val="14"/>
              </w:rPr>
              <w:t>Path</w:t>
            </w:r>
          </w:p>
        </w:tc>
        <w:tc>
          <w:tcPr>
            <w:tcW w:type="dxa" w:w="1872"/>
            <w:shd w:fill="244A73"/>
            <w:tcMar>
              <w:top w:w="90" w:type="dxa"/>
              <w:start w:w="100" w:type="dxa"/>
              <w:bottom w:w="90" w:type="dxa"/>
              <w:end w:w="100" w:type="dxa"/>
            </w:tcMar>
          </w:tcPr>
          <w:p>
            <w:r>
              <w:rPr>
                <w:b/>
                <w:color w:val="FFFFFF"/>
                <w:sz w:val="14"/>
              </w:rPr>
              <w:t>Area</w:t>
            </w:r>
          </w:p>
        </w:tc>
        <w:tc>
          <w:tcPr>
            <w:tcW w:type="dxa" w:w="4896"/>
            <w:shd w:fill="244A73"/>
            <w:tcMar>
              <w:top w:w="90" w:type="dxa"/>
              <w:start w:w="100" w:type="dxa"/>
              <w:bottom w:w="90" w:type="dxa"/>
              <w:end w:w="100" w:type="dxa"/>
            </w:tcMar>
          </w:tcPr>
          <w:p>
            <w:r>
              <w:rPr>
                <w:b/>
                <w:color w:val="FFFFFF"/>
                <w:sz w:val="14"/>
              </w:rPr>
              <w:t>Responsibility</w:t>
            </w:r>
          </w:p>
        </w:tc>
      </w:tr>
      <w:tr>
        <w:trPr>
          <w:cantSplit/>
        </w:trPr>
        <w:tc>
          <w:tcPr>
            <w:tcW w:type="dxa" w:w="4032"/>
            <w:tcMar>
              <w:top w:w="90" w:type="dxa"/>
              <w:start w:w="100" w:type="dxa"/>
              <w:bottom w:w="90" w:type="dxa"/>
              <w:end w:w="100" w:type="dxa"/>
            </w:tcMar>
            <w:vAlign w:val="top"/>
          </w:tcPr>
          <w:p>
            <w:r>
              <w:rPr>
                <w:sz w:val="14"/>
              </w:rPr>
              <w:t>docker-compose.yml</w:t>
            </w:r>
          </w:p>
        </w:tc>
        <w:tc>
          <w:tcPr>
            <w:tcW w:type="dxa" w:w="1872"/>
            <w:tcMar>
              <w:top w:w="90" w:type="dxa"/>
              <w:start w:w="100" w:type="dxa"/>
              <w:bottom w:w="90" w:type="dxa"/>
              <w:end w:w="100" w:type="dxa"/>
            </w:tcMar>
            <w:vAlign w:val="top"/>
          </w:tcPr>
          <w:p>
            <w:r>
              <w:rPr>
                <w:sz w:val="14"/>
              </w:rPr>
              <w:t>Infrastructure</w:t>
            </w:r>
          </w:p>
        </w:tc>
        <w:tc>
          <w:tcPr>
            <w:tcW w:type="dxa" w:w="4896"/>
            <w:tcMar>
              <w:top w:w="90" w:type="dxa"/>
              <w:start w:w="100" w:type="dxa"/>
              <w:bottom w:w="90" w:type="dxa"/>
              <w:end w:w="100" w:type="dxa"/>
            </w:tcMar>
            <w:vAlign w:val="top"/>
          </w:tcPr>
          <w:p>
            <w:r>
              <w:rPr>
                <w:sz w:val="14"/>
              </w:rPr>
              <w:t>PostgreSQL 16.6 service, health check, volume</w:t>
            </w:r>
          </w:p>
        </w:tc>
      </w:tr>
      <w:tr>
        <w:trPr>
          <w:cantSplit/>
        </w:trPr>
        <w:tc>
          <w:tcPr>
            <w:tcW w:type="dxa" w:w="4032"/>
            <w:tcMar>
              <w:top w:w="90" w:type="dxa"/>
              <w:start w:w="100" w:type="dxa"/>
              <w:bottom w:w="90" w:type="dxa"/>
              <w:end w:w="100" w:type="dxa"/>
            </w:tcMar>
            <w:vAlign w:val="top"/>
          </w:tcPr>
          <w:p>
            <w:r>
              <w:rPr>
                <w:sz w:val="14"/>
              </w:rPr>
              <w:t>database/migrations/001_initial_schema.sql</w:t>
            </w:r>
          </w:p>
        </w:tc>
        <w:tc>
          <w:tcPr>
            <w:tcW w:type="dxa" w:w="1872"/>
            <w:tcMar>
              <w:top w:w="90" w:type="dxa"/>
              <w:start w:w="100" w:type="dxa"/>
              <w:bottom w:w="90" w:type="dxa"/>
              <w:end w:w="100" w:type="dxa"/>
            </w:tcMar>
            <w:vAlign w:val="top"/>
          </w:tcPr>
          <w:p>
            <w:r>
              <w:rPr>
                <w:sz w:val="14"/>
              </w:rPr>
              <w:t>Database</w:t>
            </w:r>
          </w:p>
        </w:tc>
        <w:tc>
          <w:tcPr>
            <w:tcW w:type="dxa" w:w="4896"/>
            <w:tcMar>
              <w:top w:w="90" w:type="dxa"/>
              <w:start w:w="100" w:type="dxa"/>
              <w:bottom w:w="90" w:type="dxa"/>
              <w:end w:w="100" w:type="dxa"/>
            </w:tcMar>
            <w:vAlign w:val="top"/>
          </w:tcPr>
          <w:p>
            <w:r>
              <w:rPr>
                <w:sz w:val="14"/>
              </w:rPr>
              <w:t>Core relational schema</w:t>
            </w:r>
          </w:p>
        </w:tc>
      </w:tr>
      <w:tr>
        <w:trPr>
          <w:cantSplit/>
        </w:trPr>
        <w:tc>
          <w:tcPr>
            <w:tcW w:type="dxa" w:w="4032"/>
            <w:tcMar>
              <w:top w:w="90" w:type="dxa"/>
              <w:start w:w="100" w:type="dxa"/>
              <w:bottom w:w="90" w:type="dxa"/>
              <w:end w:w="100" w:type="dxa"/>
            </w:tcMar>
            <w:vAlign w:val="top"/>
          </w:tcPr>
          <w:p>
            <w:r>
              <w:rPr>
                <w:sz w:val="14"/>
              </w:rPr>
              <w:t>database/migrations/002_indexes.sql</w:t>
            </w:r>
          </w:p>
        </w:tc>
        <w:tc>
          <w:tcPr>
            <w:tcW w:type="dxa" w:w="1872"/>
            <w:tcMar>
              <w:top w:w="90" w:type="dxa"/>
              <w:start w:w="100" w:type="dxa"/>
              <w:bottom w:w="90" w:type="dxa"/>
              <w:end w:w="100" w:type="dxa"/>
            </w:tcMar>
            <w:vAlign w:val="top"/>
          </w:tcPr>
          <w:p>
            <w:r>
              <w:rPr>
                <w:sz w:val="14"/>
              </w:rPr>
              <w:t>Database</w:t>
            </w:r>
          </w:p>
        </w:tc>
        <w:tc>
          <w:tcPr>
            <w:tcW w:type="dxa" w:w="4896"/>
            <w:tcMar>
              <w:top w:w="90" w:type="dxa"/>
              <w:start w:w="100" w:type="dxa"/>
              <w:bottom w:w="90" w:type="dxa"/>
              <w:end w:w="100" w:type="dxa"/>
            </w:tcMar>
            <w:vAlign w:val="top"/>
          </w:tcPr>
          <w:p>
            <w:r>
              <w:rPr>
                <w:sz w:val="14"/>
              </w:rPr>
              <w:t>Indexes + pg_trgm/full-text support</w:t>
            </w:r>
          </w:p>
        </w:tc>
      </w:tr>
      <w:tr>
        <w:trPr>
          <w:cantSplit/>
        </w:trPr>
        <w:tc>
          <w:tcPr>
            <w:tcW w:type="dxa" w:w="4032"/>
            <w:tcMar>
              <w:top w:w="90" w:type="dxa"/>
              <w:start w:w="100" w:type="dxa"/>
              <w:bottom w:w="90" w:type="dxa"/>
              <w:end w:w="100" w:type="dxa"/>
            </w:tcMar>
            <w:vAlign w:val="top"/>
          </w:tcPr>
          <w:p>
            <w:r>
              <w:rPr>
                <w:sz w:val="14"/>
              </w:rPr>
              <w:t>include/libracore/Repository.h</w:t>
            </w:r>
          </w:p>
        </w:tc>
        <w:tc>
          <w:tcPr>
            <w:tcW w:type="dxa" w:w="1872"/>
            <w:tcMar>
              <w:top w:w="90" w:type="dxa"/>
              <w:start w:w="100" w:type="dxa"/>
              <w:bottom w:w="90" w:type="dxa"/>
              <w:end w:w="100" w:type="dxa"/>
            </w:tcMar>
            <w:vAlign w:val="top"/>
          </w:tcPr>
          <w:p>
            <w:r>
              <w:rPr>
                <w:sz w:val="14"/>
              </w:rPr>
              <w:t>C++</w:t>
            </w:r>
          </w:p>
        </w:tc>
        <w:tc>
          <w:tcPr>
            <w:tcW w:type="dxa" w:w="4896"/>
            <w:tcMar>
              <w:top w:w="90" w:type="dxa"/>
              <w:start w:w="100" w:type="dxa"/>
              <w:bottom w:w="90" w:type="dxa"/>
              <w:end w:w="100" w:type="dxa"/>
            </w:tcMar>
            <w:vAlign w:val="top"/>
          </w:tcPr>
          <w:p>
            <w:r>
              <w:rPr>
                <w:sz w:val="14"/>
              </w:rPr>
              <w:t>Repository application interface</w:t>
            </w:r>
          </w:p>
        </w:tc>
      </w:tr>
      <w:tr>
        <w:trPr>
          <w:cantSplit/>
        </w:trPr>
        <w:tc>
          <w:tcPr>
            <w:tcW w:type="dxa" w:w="4032"/>
            <w:tcMar>
              <w:top w:w="90" w:type="dxa"/>
              <w:start w:w="100" w:type="dxa"/>
              <w:bottom w:w="90" w:type="dxa"/>
              <w:end w:w="100" w:type="dxa"/>
            </w:tcMar>
            <w:vAlign w:val="top"/>
          </w:tcPr>
          <w:p>
            <w:r>
              <w:rPr>
                <w:sz w:val="14"/>
              </w:rPr>
              <w:t>include/libracore/Mapping.h</w:t>
            </w:r>
          </w:p>
        </w:tc>
        <w:tc>
          <w:tcPr>
            <w:tcW w:type="dxa" w:w="1872"/>
            <w:tcMar>
              <w:top w:w="90" w:type="dxa"/>
              <w:start w:w="100" w:type="dxa"/>
              <w:bottom w:w="90" w:type="dxa"/>
              <w:end w:w="100" w:type="dxa"/>
            </w:tcMar>
            <w:vAlign w:val="top"/>
          </w:tcPr>
          <w:p>
            <w:r>
              <w:rPr>
                <w:sz w:val="14"/>
              </w:rPr>
              <w:t>C++</w:t>
            </w:r>
          </w:p>
        </w:tc>
        <w:tc>
          <w:tcPr>
            <w:tcW w:type="dxa" w:w="4896"/>
            <w:tcMar>
              <w:top w:w="90" w:type="dxa"/>
              <w:start w:w="100" w:type="dxa"/>
              <w:bottom w:w="90" w:type="dxa"/>
              <w:end w:w="100" w:type="dxa"/>
            </w:tcMar>
            <w:vAlign w:val="top"/>
          </w:tcPr>
          <w:p>
            <w:r>
              <w:rPr>
                <w:sz w:val="14"/>
              </w:rPr>
              <w:t>PersistenceAccess + mapping boundary</w:t>
            </w:r>
          </w:p>
        </w:tc>
      </w:tr>
      <w:tr>
        <w:trPr>
          <w:cantSplit/>
        </w:trPr>
        <w:tc>
          <w:tcPr>
            <w:tcW w:type="dxa" w:w="4032"/>
            <w:tcMar>
              <w:top w:w="90" w:type="dxa"/>
              <w:start w:w="100" w:type="dxa"/>
              <w:bottom w:w="90" w:type="dxa"/>
              <w:end w:w="100" w:type="dxa"/>
            </w:tcMar>
            <w:vAlign w:val="top"/>
          </w:tcPr>
          <w:p>
            <w:r>
              <w:rPr>
                <w:sz w:val="14"/>
              </w:rPr>
              <w:t>src/v2/PostgresRepository.cpp</w:t>
            </w:r>
          </w:p>
        </w:tc>
        <w:tc>
          <w:tcPr>
            <w:tcW w:type="dxa" w:w="1872"/>
            <w:tcMar>
              <w:top w:w="90" w:type="dxa"/>
              <w:start w:w="100" w:type="dxa"/>
              <w:bottom w:w="90" w:type="dxa"/>
              <w:end w:w="100" w:type="dxa"/>
            </w:tcMar>
            <w:vAlign w:val="top"/>
          </w:tcPr>
          <w:p>
            <w:r>
              <w:rPr>
                <w:sz w:val="14"/>
              </w:rPr>
              <w:t>C++</w:t>
            </w:r>
          </w:p>
        </w:tc>
        <w:tc>
          <w:tcPr>
            <w:tcW w:type="dxa" w:w="4896"/>
            <w:tcMar>
              <w:top w:w="90" w:type="dxa"/>
              <w:start w:w="100" w:type="dxa"/>
              <w:bottom w:w="90" w:type="dxa"/>
              <w:end w:w="100" w:type="dxa"/>
            </w:tcMar>
            <w:vAlign w:val="top"/>
          </w:tcPr>
          <w:p>
            <w:r>
              <w:rPr>
                <w:sz w:val="14"/>
              </w:rPr>
              <w:t>libpqxx transactions, SQL, persistence</w:t>
            </w:r>
          </w:p>
        </w:tc>
      </w:tr>
      <w:tr>
        <w:trPr>
          <w:cantSplit/>
        </w:trPr>
        <w:tc>
          <w:tcPr>
            <w:tcW w:type="dxa" w:w="4032"/>
            <w:tcMar>
              <w:top w:w="90" w:type="dxa"/>
              <w:start w:w="100" w:type="dxa"/>
              <w:bottom w:w="90" w:type="dxa"/>
              <w:end w:w="100" w:type="dxa"/>
            </w:tcMar>
            <w:vAlign w:val="top"/>
          </w:tcPr>
          <w:p>
            <w:r>
              <w:rPr>
                <w:sz w:val="14"/>
              </w:rPr>
              <w:t>src/v2/Mapping.cpp</w:t>
            </w:r>
          </w:p>
        </w:tc>
        <w:tc>
          <w:tcPr>
            <w:tcW w:type="dxa" w:w="1872"/>
            <w:tcMar>
              <w:top w:w="90" w:type="dxa"/>
              <w:start w:w="100" w:type="dxa"/>
              <w:bottom w:w="90" w:type="dxa"/>
              <w:end w:w="100" w:type="dxa"/>
            </w:tcMar>
            <w:vAlign w:val="top"/>
          </w:tcPr>
          <w:p>
            <w:r>
              <w:rPr>
                <w:sz w:val="14"/>
              </w:rPr>
              <w:t>C++</w:t>
            </w:r>
          </w:p>
        </w:tc>
        <w:tc>
          <w:tcPr>
            <w:tcW w:type="dxa" w:w="4896"/>
            <w:tcMar>
              <w:top w:w="90" w:type="dxa"/>
              <w:start w:w="100" w:type="dxa"/>
              <w:bottom w:w="90" w:type="dxa"/>
              <w:end w:w="100" w:type="dxa"/>
            </w:tcMar>
            <w:vAlign w:val="top"/>
          </w:tcPr>
          <w:p>
            <w:r>
              <w:rPr>
                <w:sz w:val="14"/>
              </w:rPr>
              <w:t>Domain ↔ structured persistence mapping</w:t>
            </w:r>
          </w:p>
        </w:tc>
      </w:tr>
      <w:tr>
        <w:trPr>
          <w:cantSplit/>
        </w:trPr>
        <w:tc>
          <w:tcPr>
            <w:tcW w:type="dxa" w:w="4032"/>
            <w:tcMar>
              <w:top w:w="90" w:type="dxa"/>
              <w:start w:w="100" w:type="dxa"/>
              <w:bottom w:w="90" w:type="dxa"/>
              <w:end w:w="100" w:type="dxa"/>
            </w:tcMar>
            <w:vAlign w:val="top"/>
          </w:tcPr>
          <w:p>
            <w:r>
              <w:rPr>
                <w:sz w:val="14"/>
              </w:rPr>
              <w:t>bindings/module.cpp</w:t>
            </w:r>
          </w:p>
        </w:tc>
        <w:tc>
          <w:tcPr>
            <w:tcW w:type="dxa" w:w="1872"/>
            <w:tcMar>
              <w:top w:w="90" w:type="dxa"/>
              <w:start w:w="100" w:type="dxa"/>
              <w:bottom w:w="90" w:type="dxa"/>
              <w:end w:w="100" w:type="dxa"/>
            </w:tcMar>
            <w:vAlign w:val="top"/>
          </w:tcPr>
          <w:p>
            <w:r>
              <w:rPr>
                <w:sz w:val="14"/>
              </w:rPr>
              <w:t>pybind11</w:t>
            </w:r>
          </w:p>
        </w:tc>
        <w:tc>
          <w:tcPr>
            <w:tcW w:type="dxa" w:w="4896"/>
            <w:tcMar>
              <w:top w:w="90" w:type="dxa"/>
              <w:start w:w="100" w:type="dxa"/>
              <w:bottom w:w="90" w:type="dxa"/>
              <w:end w:w="100" w:type="dxa"/>
            </w:tcMar>
            <w:vAlign w:val="top"/>
          </w:tcPr>
          <w:p>
            <w:r>
              <w:rPr>
                <w:sz w:val="14"/>
              </w:rPr>
              <w:t>Application binding and Python-native envelopes</w:t>
            </w:r>
          </w:p>
        </w:tc>
      </w:tr>
      <w:tr>
        <w:trPr>
          <w:cantSplit/>
        </w:trPr>
        <w:tc>
          <w:tcPr>
            <w:tcW w:type="dxa" w:w="4032"/>
            <w:tcMar>
              <w:top w:w="90" w:type="dxa"/>
              <w:start w:w="100" w:type="dxa"/>
              <w:bottom w:w="90" w:type="dxa"/>
              <w:end w:w="100" w:type="dxa"/>
            </w:tcMar>
            <w:vAlign w:val="top"/>
          </w:tcPr>
          <w:p>
            <w:r>
              <w:rPr>
                <w:sz w:val="14"/>
              </w:rPr>
              <w:t>python/libracore_api/config.py</w:t>
            </w:r>
          </w:p>
        </w:tc>
        <w:tc>
          <w:tcPr>
            <w:tcW w:type="dxa" w:w="1872"/>
            <w:tcMar>
              <w:top w:w="90" w:type="dxa"/>
              <w:start w:w="100" w:type="dxa"/>
              <w:bottom w:w="90" w:type="dxa"/>
              <w:end w:w="100" w:type="dxa"/>
            </w:tcMar>
            <w:vAlign w:val="top"/>
          </w:tcPr>
          <w:p>
            <w:r>
              <w:rPr>
                <w:sz w:val="14"/>
              </w:rPr>
              <w:t>Python</w:t>
            </w:r>
          </w:p>
        </w:tc>
        <w:tc>
          <w:tcPr>
            <w:tcW w:type="dxa" w:w="4896"/>
            <w:tcMar>
              <w:top w:w="90" w:type="dxa"/>
              <w:start w:w="100" w:type="dxa"/>
              <w:bottom w:w="90" w:type="dxa"/>
              <w:end w:w="100" w:type="dxa"/>
            </w:tcMar>
            <w:vAlign w:val="top"/>
          </w:tcPr>
          <w:p>
            <w:r>
              <w:rPr>
                <w:sz w:val="14"/>
              </w:rPr>
              <w:t>Typed environment settings</w:t>
            </w:r>
          </w:p>
        </w:tc>
      </w:tr>
      <w:tr>
        <w:trPr>
          <w:cantSplit/>
        </w:trPr>
        <w:tc>
          <w:tcPr>
            <w:tcW w:type="dxa" w:w="4032"/>
            <w:tcMar>
              <w:top w:w="90" w:type="dxa"/>
              <w:start w:w="100" w:type="dxa"/>
              <w:bottom w:w="90" w:type="dxa"/>
              <w:end w:w="100" w:type="dxa"/>
            </w:tcMar>
            <w:vAlign w:val="top"/>
          </w:tcPr>
          <w:p>
            <w:r>
              <w:rPr>
                <w:sz w:val="14"/>
              </w:rPr>
              <w:t>python/libracore_api/database.py</w:t>
            </w:r>
          </w:p>
        </w:tc>
        <w:tc>
          <w:tcPr>
            <w:tcW w:type="dxa" w:w="1872"/>
            <w:tcMar>
              <w:top w:w="90" w:type="dxa"/>
              <w:start w:w="100" w:type="dxa"/>
              <w:bottom w:w="90" w:type="dxa"/>
              <w:end w:w="100" w:type="dxa"/>
            </w:tcMar>
            <w:vAlign w:val="top"/>
          </w:tcPr>
          <w:p>
            <w:r>
              <w:rPr>
                <w:sz w:val="14"/>
              </w:rPr>
              <w:t>Python</w:t>
            </w:r>
          </w:p>
        </w:tc>
        <w:tc>
          <w:tcPr>
            <w:tcW w:type="dxa" w:w="4896"/>
            <w:tcMar>
              <w:top w:w="90" w:type="dxa"/>
              <w:start w:w="100" w:type="dxa"/>
              <w:bottom w:w="90" w:type="dxa"/>
              <w:end w:w="100" w:type="dxa"/>
            </w:tcMar>
            <w:vAlign w:val="top"/>
          </w:tcPr>
          <w:p>
            <w:r>
              <w:rPr>
                <w:sz w:val="14"/>
              </w:rPr>
              <w:t>Migration runner / DB administration</w:t>
            </w:r>
          </w:p>
        </w:tc>
      </w:tr>
      <w:tr>
        <w:trPr>
          <w:cantSplit/>
        </w:trPr>
        <w:tc>
          <w:tcPr>
            <w:tcW w:type="dxa" w:w="4032"/>
            <w:tcMar>
              <w:top w:w="90" w:type="dxa"/>
              <w:start w:w="100" w:type="dxa"/>
              <w:bottom w:w="90" w:type="dxa"/>
              <w:end w:w="100" w:type="dxa"/>
            </w:tcMar>
            <w:vAlign w:val="top"/>
          </w:tcPr>
          <w:p>
            <w:r>
              <w:rPr>
                <w:sz w:val="14"/>
              </w:rPr>
              <w:t>python/libracore_api/services.py</w:t>
            </w:r>
          </w:p>
        </w:tc>
        <w:tc>
          <w:tcPr>
            <w:tcW w:type="dxa" w:w="1872"/>
            <w:tcMar>
              <w:top w:w="90" w:type="dxa"/>
              <w:start w:w="100" w:type="dxa"/>
              <w:bottom w:w="90" w:type="dxa"/>
              <w:end w:w="100" w:type="dxa"/>
            </w:tcMar>
            <w:vAlign w:val="top"/>
          </w:tcPr>
          <w:p>
            <w:r>
              <w:rPr>
                <w:sz w:val="14"/>
              </w:rPr>
              <w:t>Python</w:t>
            </w:r>
          </w:p>
        </w:tc>
        <w:tc>
          <w:tcPr>
            <w:tcW w:type="dxa" w:w="4896"/>
            <w:tcMar>
              <w:top w:w="90" w:type="dxa"/>
              <w:start w:w="100" w:type="dxa"/>
              <w:bottom w:w="90" w:type="dxa"/>
              <w:end w:w="100" w:type="dxa"/>
            </w:tcMar>
            <w:vAlign w:val="top"/>
          </w:tcPr>
          <w:p>
            <w:r>
              <w:rPr>
                <w:sz w:val="14"/>
              </w:rPr>
              <w:t>CoreService orchestration</w:t>
            </w:r>
          </w:p>
        </w:tc>
      </w:tr>
      <w:tr>
        <w:trPr>
          <w:cantSplit/>
        </w:trPr>
        <w:tc>
          <w:tcPr>
            <w:tcW w:type="dxa" w:w="4032"/>
            <w:tcMar>
              <w:top w:w="90" w:type="dxa"/>
              <w:start w:w="100" w:type="dxa"/>
              <w:bottom w:w="90" w:type="dxa"/>
              <w:end w:w="100" w:type="dxa"/>
            </w:tcMar>
            <w:vAlign w:val="top"/>
          </w:tcPr>
          <w:p>
            <w:r>
              <w:rPr>
                <w:sz w:val="14"/>
              </w:rPr>
              <w:t>python/libracore_api/main.py</w:t>
            </w:r>
          </w:p>
        </w:tc>
        <w:tc>
          <w:tcPr>
            <w:tcW w:type="dxa" w:w="1872"/>
            <w:tcMar>
              <w:top w:w="90" w:type="dxa"/>
              <w:start w:w="100" w:type="dxa"/>
              <w:bottom w:w="90" w:type="dxa"/>
              <w:end w:w="100" w:type="dxa"/>
            </w:tcMar>
            <w:vAlign w:val="top"/>
          </w:tcPr>
          <w:p>
            <w:r>
              <w:rPr>
                <w:sz w:val="14"/>
              </w:rPr>
              <w:t>FastAPI</w:t>
            </w:r>
          </w:p>
        </w:tc>
        <w:tc>
          <w:tcPr>
            <w:tcW w:type="dxa" w:w="4896"/>
            <w:tcMar>
              <w:top w:w="90" w:type="dxa"/>
              <w:start w:w="100" w:type="dxa"/>
              <w:bottom w:w="90" w:type="dxa"/>
              <w:end w:w="100" w:type="dxa"/>
            </w:tcMar>
            <w:vAlign w:val="top"/>
          </w:tcPr>
          <w:p>
            <w:r>
              <w:rPr>
                <w:sz w:val="14"/>
              </w:rPr>
              <w:t>Application factory/routes</w:t>
            </w:r>
          </w:p>
        </w:tc>
      </w:tr>
      <w:tr>
        <w:trPr>
          <w:cantSplit/>
        </w:trPr>
        <w:tc>
          <w:tcPr>
            <w:tcW w:type="dxa" w:w="4032"/>
            <w:tcMar>
              <w:top w:w="90" w:type="dxa"/>
              <w:start w:w="100" w:type="dxa"/>
              <w:bottom w:w="90" w:type="dxa"/>
              <w:end w:w="100" w:type="dxa"/>
            </w:tcMar>
            <w:vAlign w:val="top"/>
          </w:tcPr>
          <w:p>
            <w:r>
              <w:rPr>
                <w:sz w:val="14"/>
              </w:rPr>
              <w:t>python/libracore_api/schemas.py</w:t>
            </w:r>
          </w:p>
        </w:tc>
        <w:tc>
          <w:tcPr>
            <w:tcW w:type="dxa" w:w="1872"/>
            <w:tcMar>
              <w:top w:w="90" w:type="dxa"/>
              <w:start w:w="100" w:type="dxa"/>
              <w:bottom w:w="90" w:type="dxa"/>
              <w:end w:w="100" w:type="dxa"/>
            </w:tcMar>
            <w:vAlign w:val="top"/>
          </w:tcPr>
          <w:p>
            <w:r>
              <w:rPr>
                <w:sz w:val="14"/>
              </w:rPr>
              <w:t>FastAPI</w:t>
            </w:r>
          </w:p>
        </w:tc>
        <w:tc>
          <w:tcPr>
            <w:tcW w:type="dxa" w:w="4896"/>
            <w:tcMar>
              <w:top w:w="90" w:type="dxa"/>
              <w:start w:w="100" w:type="dxa"/>
              <w:bottom w:w="90" w:type="dxa"/>
              <w:end w:w="100" w:type="dxa"/>
            </w:tcMar>
            <w:vAlign w:val="top"/>
          </w:tcPr>
          <w:p>
            <w:r>
              <w:rPr>
                <w:sz w:val="14"/>
              </w:rPr>
              <w:t>Pydantic contracts</w:t>
            </w:r>
          </w:p>
        </w:tc>
      </w:tr>
      <w:tr>
        <w:trPr>
          <w:cantSplit/>
        </w:trPr>
        <w:tc>
          <w:tcPr>
            <w:tcW w:type="dxa" w:w="4032"/>
            <w:tcMar>
              <w:top w:w="90" w:type="dxa"/>
              <w:start w:w="100" w:type="dxa"/>
              <w:bottom w:w="90" w:type="dxa"/>
              <w:end w:w="100" w:type="dxa"/>
            </w:tcMar>
            <w:vAlign w:val="top"/>
          </w:tcPr>
          <w:p>
            <w:r>
              <w:rPr>
                <w:sz w:val="14"/>
              </w:rPr>
              <w:t>python/libracore_api/ai/providers.py</w:t>
            </w:r>
          </w:p>
        </w:tc>
        <w:tc>
          <w:tcPr>
            <w:tcW w:type="dxa" w:w="1872"/>
            <w:tcMar>
              <w:top w:w="90" w:type="dxa"/>
              <w:start w:w="100" w:type="dxa"/>
              <w:bottom w:w="90" w:type="dxa"/>
              <w:end w:w="100" w:type="dxa"/>
            </w:tcMar>
            <w:vAlign w:val="top"/>
          </w:tcPr>
          <w:p>
            <w:r>
              <w:rPr>
                <w:sz w:val="14"/>
              </w:rPr>
              <w:t>AI</w:t>
            </w:r>
          </w:p>
        </w:tc>
        <w:tc>
          <w:tcPr>
            <w:tcW w:type="dxa" w:w="4896"/>
            <w:tcMar>
              <w:top w:w="90" w:type="dxa"/>
              <w:start w:w="100" w:type="dxa"/>
              <w:bottom w:w="90" w:type="dxa"/>
              <w:end w:w="100" w:type="dxa"/>
            </w:tcMar>
            <w:vAlign w:val="top"/>
          </w:tcPr>
          <w:p>
            <w:r>
              <w:rPr>
                <w:sz w:val="14"/>
              </w:rPr>
              <w:t>Mock/Gemini/OpenAI adapters</w:t>
            </w:r>
          </w:p>
        </w:tc>
      </w:tr>
      <w:tr>
        <w:trPr>
          <w:cantSplit/>
        </w:trPr>
        <w:tc>
          <w:tcPr>
            <w:tcW w:type="dxa" w:w="4032"/>
            <w:tcMar>
              <w:top w:w="90" w:type="dxa"/>
              <w:start w:w="100" w:type="dxa"/>
              <w:bottom w:w="90" w:type="dxa"/>
              <w:end w:w="100" w:type="dxa"/>
            </w:tcMar>
            <w:vAlign w:val="top"/>
          </w:tcPr>
          <w:p>
            <w:r>
              <w:rPr>
                <w:sz w:val="14"/>
              </w:rPr>
              <w:t>python/libracore_api/ai/tools.py</w:t>
            </w:r>
          </w:p>
        </w:tc>
        <w:tc>
          <w:tcPr>
            <w:tcW w:type="dxa" w:w="1872"/>
            <w:tcMar>
              <w:top w:w="90" w:type="dxa"/>
              <w:start w:w="100" w:type="dxa"/>
              <w:bottom w:w="90" w:type="dxa"/>
              <w:end w:w="100" w:type="dxa"/>
            </w:tcMar>
            <w:vAlign w:val="top"/>
          </w:tcPr>
          <w:p>
            <w:r>
              <w:rPr>
                <w:sz w:val="14"/>
              </w:rPr>
              <w:t>AI</w:t>
            </w:r>
          </w:p>
        </w:tc>
        <w:tc>
          <w:tcPr>
            <w:tcW w:type="dxa" w:w="4896"/>
            <w:tcMar>
              <w:top w:w="90" w:type="dxa"/>
              <w:start w:w="100" w:type="dxa"/>
              <w:bottom w:w="90" w:type="dxa"/>
              <w:end w:w="100" w:type="dxa"/>
            </w:tcMar>
            <w:vAlign w:val="top"/>
          </w:tcPr>
          <w:p>
            <w:r>
              <w:rPr>
                <w:sz w:val="14"/>
              </w:rPr>
              <w:t>Typed tool registry + classifications</w:t>
            </w:r>
          </w:p>
        </w:tc>
      </w:tr>
      <w:tr>
        <w:trPr>
          <w:cantSplit/>
        </w:trPr>
        <w:tc>
          <w:tcPr>
            <w:tcW w:type="dxa" w:w="4032"/>
            <w:tcMar>
              <w:top w:w="90" w:type="dxa"/>
              <w:start w:w="100" w:type="dxa"/>
              <w:bottom w:w="90" w:type="dxa"/>
              <w:end w:w="100" w:type="dxa"/>
            </w:tcMar>
            <w:vAlign w:val="top"/>
          </w:tcPr>
          <w:p>
            <w:r>
              <w:rPr>
                <w:sz w:val="14"/>
              </w:rPr>
              <w:t>python/libracore_api/ai/assistant.py</w:t>
            </w:r>
          </w:p>
        </w:tc>
        <w:tc>
          <w:tcPr>
            <w:tcW w:type="dxa" w:w="1872"/>
            <w:tcMar>
              <w:top w:w="90" w:type="dxa"/>
              <w:start w:w="100" w:type="dxa"/>
              <w:bottom w:w="90" w:type="dxa"/>
              <w:end w:w="100" w:type="dxa"/>
            </w:tcMar>
            <w:vAlign w:val="top"/>
          </w:tcPr>
          <w:p>
            <w:r>
              <w:rPr>
                <w:sz w:val="14"/>
              </w:rPr>
              <w:t>AI</w:t>
            </w:r>
          </w:p>
        </w:tc>
        <w:tc>
          <w:tcPr>
            <w:tcW w:type="dxa" w:w="4896"/>
            <w:tcMar>
              <w:top w:w="90" w:type="dxa"/>
              <w:start w:w="100" w:type="dxa"/>
              <w:bottom w:w="90" w:type="dxa"/>
              <w:end w:w="100" w:type="dxa"/>
            </w:tcMar>
            <w:vAlign w:val="top"/>
          </w:tcPr>
          <w:p>
            <w:r>
              <w:rPr>
                <w:sz w:val="14"/>
              </w:rPr>
              <w:t>Provider-independent assistant flow</w:t>
            </w:r>
          </w:p>
        </w:tc>
      </w:tr>
      <w:tr>
        <w:trPr>
          <w:cantSplit/>
        </w:trPr>
        <w:tc>
          <w:tcPr>
            <w:tcW w:type="dxa" w:w="4032"/>
            <w:tcMar>
              <w:top w:w="90" w:type="dxa"/>
              <w:start w:w="100" w:type="dxa"/>
              <w:bottom w:w="90" w:type="dxa"/>
              <w:end w:w="100" w:type="dxa"/>
            </w:tcMar>
            <w:vAlign w:val="top"/>
          </w:tcPr>
          <w:p>
            <w:r>
              <w:rPr>
                <w:sz w:val="14"/>
              </w:rPr>
              <w:t>python/libracore_api/ai/confirmation.py</w:t>
            </w:r>
          </w:p>
        </w:tc>
        <w:tc>
          <w:tcPr>
            <w:tcW w:type="dxa" w:w="1872"/>
            <w:tcMar>
              <w:top w:w="90" w:type="dxa"/>
              <w:start w:w="100" w:type="dxa"/>
              <w:bottom w:w="90" w:type="dxa"/>
              <w:end w:w="100" w:type="dxa"/>
            </w:tcMar>
            <w:vAlign w:val="top"/>
          </w:tcPr>
          <w:p>
            <w:r>
              <w:rPr>
                <w:sz w:val="14"/>
              </w:rPr>
              <w:t>AI</w:t>
            </w:r>
          </w:p>
        </w:tc>
        <w:tc>
          <w:tcPr>
            <w:tcW w:type="dxa" w:w="4896"/>
            <w:tcMar>
              <w:top w:w="90" w:type="dxa"/>
              <w:start w:w="100" w:type="dxa"/>
              <w:bottom w:w="90" w:type="dxa"/>
              <w:end w:w="100" w:type="dxa"/>
            </w:tcMar>
            <w:vAlign w:val="top"/>
          </w:tcPr>
          <w:p>
            <w:r>
              <w:rPr>
                <w:sz w:val="14"/>
              </w:rPr>
              <w:t>High-risk token lifecycle</w:t>
            </w:r>
          </w:p>
        </w:tc>
      </w:tr>
      <w:tr>
        <w:trPr>
          <w:cantSplit/>
        </w:trPr>
        <w:tc>
          <w:tcPr>
            <w:tcW w:type="dxa" w:w="4032"/>
            <w:tcMar>
              <w:top w:w="90" w:type="dxa"/>
              <w:start w:w="100" w:type="dxa"/>
              <w:bottom w:w="90" w:type="dxa"/>
              <w:end w:w="100" w:type="dxa"/>
            </w:tcMar>
            <w:vAlign w:val="top"/>
          </w:tcPr>
          <w:p>
            <w:r>
              <w:rPr>
                <w:sz w:val="14"/>
              </w:rPr>
              <w:t>python/libracore_api/benchmark.py</w:t>
            </w:r>
          </w:p>
        </w:tc>
        <w:tc>
          <w:tcPr>
            <w:tcW w:type="dxa" w:w="1872"/>
            <w:tcMar>
              <w:top w:w="90" w:type="dxa"/>
              <w:start w:w="100" w:type="dxa"/>
              <w:bottom w:w="90" w:type="dxa"/>
              <w:end w:w="100" w:type="dxa"/>
            </w:tcMar>
            <w:vAlign w:val="top"/>
          </w:tcPr>
          <w:p>
            <w:r>
              <w:rPr>
                <w:sz w:val="14"/>
              </w:rPr>
              <w:t>Benchmark</w:t>
            </w:r>
          </w:p>
        </w:tc>
        <w:tc>
          <w:tcPr>
            <w:tcW w:type="dxa" w:w="4896"/>
            <w:tcMar>
              <w:top w:w="90" w:type="dxa"/>
              <w:start w:w="100" w:type="dxa"/>
              <w:bottom w:w="90" w:type="dxa"/>
              <w:end w:w="100" w:type="dxa"/>
            </w:tcMar>
            <w:vAlign w:val="top"/>
          </w:tcPr>
          <w:p>
            <w:r>
              <w:rPr>
                <w:sz w:val="14"/>
              </w:rPr>
              <w:t>Persistent benchmark driver</w:t>
            </w:r>
          </w:p>
        </w:tc>
      </w:tr>
      <w:tr>
        <w:trPr>
          <w:cantSplit/>
        </w:trPr>
        <w:tc>
          <w:tcPr>
            <w:tcW w:type="dxa" w:w="4032"/>
            <w:tcMar>
              <w:top w:w="90" w:type="dxa"/>
              <w:start w:w="100" w:type="dxa"/>
              <w:bottom w:w="90" w:type="dxa"/>
              <w:end w:w="100" w:type="dxa"/>
            </w:tcMar>
            <w:vAlign w:val="top"/>
          </w:tcPr>
          <w:p>
            <w:r>
              <w:rPr>
                <w:sz w:val="14"/>
              </w:rPr>
              <w:t>tests/v2/test_mapping.cpp</w:t>
            </w:r>
          </w:p>
        </w:tc>
        <w:tc>
          <w:tcPr>
            <w:tcW w:type="dxa" w:w="1872"/>
            <w:tcMar>
              <w:top w:w="90" w:type="dxa"/>
              <w:start w:w="100" w:type="dxa"/>
              <w:bottom w:w="90" w:type="dxa"/>
              <w:end w:w="100" w:type="dxa"/>
            </w:tcMar>
            <w:vAlign w:val="top"/>
          </w:tcPr>
          <w:p>
            <w:r>
              <w:rPr>
                <w:sz w:val="14"/>
              </w:rPr>
              <w:t>C++ tests</w:t>
            </w:r>
          </w:p>
        </w:tc>
        <w:tc>
          <w:tcPr>
            <w:tcW w:type="dxa" w:w="4896"/>
            <w:tcMar>
              <w:top w:w="90" w:type="dxa"/>
              <w:start w:w="100" w:type="dxa"/>
              <w:bottom w:w="90" w:type="dxa"/>
              <w:end w:w="100" w:type="dxa"/>
            </w:tcMar>
            <w:vAlign w:val="top"/>
          </w:tcPr>
          <w:p>
            <w:r>
              <w:rPr>
                <w:sz w:val="14"/>
              </w:rPr>
              <w:t>Mapping round-trip regression</w:t>
            </w:r>
          </w:p>
        </w:tc>
      </w:tr>
      <w:tr>
        <w:trPr>
          <w:cantSplit/>
        </w:trPr>
        <w:tc>
          <w:tcPr>
            <w:tcW w:type="dxa" w:w="4032"/>
            <w:tcMar>
              <w:top w:w="90" w:type="dxa"/>
              <w:start w:w="100" w:type="dxa"/>
              <w:bottom w:w="90" w:type="dxa"/>
              <w:end w:w="100" w:type="dxa"/>
            </w:tcMar>
            <w:vAlign w:val="top"/>
          </w:tcPr>
          <w:p>
            <w:r>
              <w:rPr>
                <w:sz w:val="14"/>
              </w:rPr>
              <w:t>tests/v2/test_postgres.cpp</w:t>
            </w:r>
          </w:p>
        </w:tc>
        <w:tc>
          <w:tcPr>
            <w:tcW w:type="dxa" w:w="1872"/>
            <w:tcMar>
              <w:top w:w="90" w:type="dxa"/>
              <w:start w:w="100" w:type="dxa"/>
              <w:bottom w:w="90" w:type="dxa"/>
              <w:end w:w="100" w:type="dxa"/>
            </w:tcMar>
            <w:vAlign w:val="top"/>
          </w:tcPr>
          <w:p>
            <w:r>
              <w:rPr>
                <w:sz w:val="14"/>
              </w:rPr>
              <w:t>C++ tests</w:t>
            </w:r>
          </w:p>
        </w:tc>
        <w:tc>
          <w:tcPr>
            <w:tcW w:type="dxa" w:w="4896"/>
            <w:tcMar>
              <w:top w:w="90" w:type="dxa"/>
              <w:start w:w="100" w:type="dxa"/>
              <w:bottom w:w="90" w:type="dxa"/>
              <w:end w:w="100" w:type="dxa"/>
            </w:tcMar>
            <w:vAlign w:val="top"/>
          </w:tcPr>
          <w:p>
            <w:r>
              <w:rPr>
                <w:sz w:val="14"/>
              </w:rPr>
              <w:t>Direct PostgreSQL repository tests</w:t>
            </w:r>
          </w:p>
        </w:tc>
      </w:tr>
      <w:tr>
        <w:trPr>
          <w:cantSplit/>
        </w:trPr>
        <w:tc>
          <w:tcPr>
            <w:tcW w:type="dxa" w:w="4032"/>
            <w:tcMar>
              <w:top w:w="90" w:type="dxa"/>
              <w:start w:w="100" w:type="dxa"/>
              <w:bottom w:w="90" w:type="dxa"/>
              <w:end w:w="100" w:type="dxa"/>
            </w:tcMar>
            <w:vAlign w:val="top"/>
          </w:tcPr>
          <w:p>
            <w:r>
              <w:rPr>
                <w:sz w:val="14"/>
              </w:rPr>
              <w:t>python/tests/test_api.py</w:t>
            </w:r>
          </w:p>
        </w:tc>
        <w:tc>
          <w:tcPr>
            <w:tcW w:type="dxa" w:w="1872"/>
            <w:tcMar>
              <w:top w:w="90" w:type="dxa"/>
              <w:start w:w="100" w:type="dxa"/>
              <w:bottom w:w="90" w:type="dxa"/>
              <w:end w:w="100" w:type="dxa"/>
            </w:tcMar>
            <w:vAlign w:val="top"/>
          </w:tcPr>
          <w:p>
            <w:r>
              <w:rPr>
                <w:sz w:val="14"/>
              </w:rPr>
              <w:t>Python tests</w:t>
            </w:r>
          </w:p>
        </w:tc>
        <w:tc>
          <w:tcPr>
            <w:tcW w:type="dxa" w:w="4896"/>
            <w:tcMar>
              <w:top w:w="90" w:type="dxa"/>
              <w:start w:w="100" w:type="dxa"/>
              <w:bottom w:w="90" w:type="dxa"/>
              <w:end w:w="100" w:type="dxa"/>
            </w:tcMar>
            <w:vAlign w:val="top"/>
          </w:tcPr>
          <w:p>
            <w:r>
              <w:rPr>
                <w:sz w:val="14"/>
              </w:rPr>
              <w:t>FastAPI/API/assistant flows</w:t>
            </w:r>
          </w:p>
        </w:tc>
      </w:tr>
      <w:tr>
        <w:trPr>
          <w:cantSplit/>
        </w:trPr>
        <w:tc>
          <w:tcPr>
            <w:tcW w:type="dxa" w:w="4032"/>
            <w:tcMar>
              <w:top w:w="90" w:type="dxa"/>
              <w:start w:w="100" w:type="dxa"/>
              <w:bottom w:w="90" w:type="dxa"/>
              <w:end w:w="100" w:type="dxa"/>
            </w:tcMar>
            <w:vAlign w:val="top"/>
          </w:tcPr>
          <w:p>
            <w:r>
              <w:rPr>
                <w:sz w:val="14"/>
              </w:rPr>
              <w:t>python/tests/test_binding.py</w:t>
            </w:r>
          </w:p>
        </w:tc>
        <w:tc>
          <w:tcPr>
            <w:tcW w:type="dxa" w:w="1872"/>
            <w:tcMar>
              <w:top w:w="90" w:type="dxa"/>
              <w:start w:w="100" w:type="dxa"/>
              <w:bottom w:w="90" w:type="dxa"/>
              <w:end w:w="100" w:type="dxa"/>
            </w:tcMar>
            <w:vAlign w:val="top"/>
          </w:tcPr>
          <w:p>
            <w:r>
              <w:rPr>
                <w:sz w:val="14"/>
              </w:rPr>
              <w:t>Python tests</w:t>
            </w:r>
          </w:p>
        </w:tc>
        <w:tc>
          <w:tcPr>
            <w:tcW w:type="dxa" w:w="4896"/>
            <w:tcMar>
              <w:top w:w="90" w:type="dxa"/>
              <w:start w:w="100" w:type="dxa"/>
              <w:bottom w:w="90" w:type="dxa"/>
              <w:end w:w="100" w:type="dxa"/>
            </w:tcMar>
            <w:vAlign w:val="top"/>
          </w:tcPr>
          <w:p>
            <w:r>
              <w:rPr>
                <w:sz w:val="14"/>
              </w:rPr>
              <w:t>Native binding validation</w:t>
            </w:r>
          </w:p>
        </w:tc>
      </w:tr>
      <w:tr>
        <w:trPr>
          <w:cantSplit/>
        </w:trPr>
        <w:tc>
          <w:tcPr>
            <w:tcW w:type="dxa" w:w="4032"/>
            <w:tcMar>
              <w:top w:w="90" w:type="dxa"/>
              <w:start w:w="100" w:type="dxa"/>
              <w:bottom w:w="90" w:type="dxa"/>
              <w:end w:w="100" w:type="dxa"/>
            </w:tcMar>
            <w:vAlign w:val="top"/>
          </w:tcPr>
          <w:p>
            <w:r>
              <w:rPr>
                <w:sz w:val="14"/>
              </w:rPr>
              <w:t>python/tests/test_database.py</w:t>
            </w:r>
          </w:p>
        </w:tc>
        <w:tc>
          <w:tcPr>
            <w:tcW w:type="dxa" w:w="1872"/>
            <w:tcMar>
              <w:top w:w="90" w:type="dxa"/>
              <w:start w:w="100" w:type="dxa"/>
              <w:bottom w:w="90" w:type="dxa"/>
              <w:end w:w="100" w:type="dxa"/>
            </w:tcMar>
            <w:vAlign w:val="top"/>
          </w:tcPr>
          <w:p>
            <w:r>
              <w:rPr>
                <w:sz w:val="14"/>
              </w:rPr>
              <w:t>Python tests</w:t>
            </w:r>
          </w:p>
        </w:tc>
        <w:tc>
          <w:tcPr>
            <w:tcW w:type="dxa" w:w="4896"/>
            <w:tcMar>
              <w:top w:w="90" w:type="dxa"/>
              <w:start w:w="100" w:type="dxa"/>
              <w:bottom w:w="90" w:type="dxa"/>
              <w:end w:w="100" w:type="dxa"/>
            </w:tcMar>
            <w:vAlign w:val="top"/>
          </w:tcPr>
          <w:p>
            <w:r>
              <w:rPr>
                <w:sz w:val="14"/>
              </w:rPr>
              <w:t>DB/full-stack/transactions/concurrency/E2E</w:t>
            </w:r>
          </w:p>
        </w:tc>
      </w:tr>
      <w:tr>
        <w:trPr>
          <w:cantSplit/>
        </w:trPr>
        <w:tc>
          <w:tcPr>
            <w:tcW w:type="dxa" w:w="4032"/>
            <w:tcMar>
              <w:top w:w="90" w:type="dxa"/>
              <w:start w:w="100" w:type="dxa"/>
              <w:bottom w:w="90" w:type="dxa"/>
              <w:end w:w="100" w:type="dxa"/>
            </w:tcMar>
            <w:vAlign w:val="top"/>
          </w:tcPr>
          <w:p>
            <w:r>
              <w:rPr>
                <w:sz w:val="14"/>
              </w:rPr>
              <w:t>python/tests/test_unit.py</w:t>
            </w:r>
          </w:p>
        </w:tc>
        <w:tc>
          <w:tcPr>
            <w:tcW w:type="dxa" w:w="1872"/>
            <w:tcMar>
              <w:top w:w="90" w:type="dxa"/>
              <w:start w:w="100" w:type="dxa"/>
              <w:bottom w:w="90" w:type="dxa"/>
              <w:end w:w="100" w:type="dxa"/>
            </w:tcMar>
            <w:vAlign w:val="top"/>
          </w:tcPr>
          <w:p>
            <w:r>
              <w:rPr>
                <w:sz w:val="14"/>
              </w:rPr>
              <w:t>Python tests</w:t>
            </w:r>
          </w:p>
        </w:tc>
        <w:tc>
          <w:tcPr>
            <w:tcW w:type="dxa" w:w="4896"/>
            <w:tcMar>
              <w:top w:w="90" w:type="dxa"/>
              <w:start w:w="100" w:type="dxa"/>
              <w:bottom w:w="90" w:type="dxa"/>
              <w:end w:w="100" w:type="dxa"/>
            </w:tcMar>
            <w:vAlign w:val="top"/>
          </w:tcPr>
          <w:p>
            <w:r>
              <w:rPr>
                <w:sz w:val="14"/>
              </w:rPr>
              <w:t>Config/providers/tools/confirmation</w:t>
            </w:r>
          </w:p>
        </w:tc>
      </w:tr>
      <w:tr>
        <w:trPr>
          <w:cantSplit/>
        </w:trPr>
        <w:tc>
          <w:tcPr>
            <w:tcW w:type="dxa" w:w="4032"/>
            <w:tcMar>
              <w:top w:w="90" w:type="dxa"/>
              <w:start w:w="100" w:type="dxa"/>
              <w:bottom w:w="90" w:type="dxa"/>
              <w:end w:w="100" w:type="dxa"/>
            </w:tcMar>
            <w:vAlign w:val="top"/>
          </w:tcPr>
          <w:p>
            <w:r>
              <w:rPr>
                <w:sz w:val="14"/>
              </w:rPr>
              <w:t>scripts/setup_v2.sh</w:t>
            </w:r>
          </w:p>
        </w:tc>
        <w:tc>
          <w:tcPr>
            <w:tcW w:type="dxa" w:w="1872"/>
            <w:tcMar>
              <w:top w:w="90" w:type="dxa"/>
              <w:start w:w="100" w:type="dxa"/>
              <w:bottom w:w="90" w:type="dxa"/>
              <w:end w:w="100" w:type="dxa"/>
            </w:tcMar>
            <w:vAlign w:val="top"/>
          </w:tcPr>
          <w:p>
            <w:r>
              <w:rPr>
                <w:sz w:val="14"/>
              </w:rPr>
              <w:t>Ops</w:t>
            </w:r>
          </w:p>
        </w:tc>
        <w:tc>
          <w:tcPr>
            <w:tcW w:type="dxa" w:w="4896"/>
            <w:tcMar>
              <w:top w:w="90" w:type="dxa"/>
              <w:start w:w="100" w:type="dxa"/>
              <w:bottom w:w="90" w:type="dxa"/>
              <w:end w:w="100" w:type="dxa"/>
            </w:tcMar>
            <w:vAlign w:val="top"/>
          </w:tcPr>
          <w:p>
            <w:r>
              <w:rPr>
                <w:sz w:val="14"/>
              </w:rPr>
              <w:t>Environment setup/build/migrate/seed</w:t>
            </w:r>
          </w:p>
        </w:tc>
      </w:tr>
      <w:tr>
        <w:trPr>
          <w:cantSplit/>
        </w:trPr>
        <w:tc>
          <w:tcPr>
            <w:tcW w:type="dxa" w:w="4032"/>
            <w:tcMar>
              <w:top w:w="90" w:type="dxa"/>
              <w:start w:w="100" w:type="dxa"/>
              <w:bottom w:w="90" w:type="dxa"/>
              <w:end w:w="100" w:type="dxa"/>
            </w:tcMar>
            <w:vAlign w:val="top"/>
          </w:tcPr>
          <w:p>
            <w:r>
              <w:rPr>
                <w:sz w:val="14"/>
              </w:rPr>
              <w:t>scripts/test_v2.sh</w:t>
            </w:r>
          </w:p>
        </w:tc>
        <w:tc>
          <w:tcPr>
            <w:tcW w:type="dxa" w:w="1872"/>
            <w:tcMar>
              <w:top w:w="90" w:type="dxa"/>
              <w:start w:w="100" w:type="dxa"/>
              <w:bottom w:w="90" w:type="dxa"/>
              <w:end w:w="100" w:type="dxa"/>
            </w:tcMar>
            <w:vAlign w:val="top"/>
          </w:tcPr>
          <w:p>
            <w:r>
              <w:rPr>
                <w:sz w:val="14"/>
              </w:rPr>
              <w:t>Ops</w:t>
            </w:r>
          </w:p>
        </w:tc>
        <w:tc>
          <w:tcPr>
            <w:tcW w:type="dxa" w:w="4896"/>
            <w:tcMar>
              <w:top w:w="90" w:type="dxa"/>
              <w:start w:w="100" w:type="dxa"/>
              <w:bottom w:w="90" w:type="dxa"/>
              <w:end w:w="100" w:type="dxa"/>
            </w:tcMar>
            <w:vAlign w:val="top"/>
          </w:tcPr>
          <w:p>
            <w:r>
              <w:rPr>
                <w:sz w:val="14"/>
              </w:rPr>
              <w:t>Full local verification</w:t>
            </w:r>
          </w:p>
        </w:tc>
      </w:tr>
      <w:tr>
        <w:trPr>
          <w:cantSplit/>
        </w:trPr>
        <w:tc>
          <w:tcPr>
            <w:tcW w:type="dxa" w:w="4032"/>
            <w:tcMar>
              <w:top w:w="90" w:type="dxa"/>
              <w:start w:w="100" w:type="dxa"/>
              <w:bottom w:w="90" w:type="dxa"/>
              <w:end w:w="100" w:type="dxa"/>
            </w:tcMar>
            <w:vAlign w:val="top"/>
          </w:tcPr>
          <w:p>
            <w:r>
              <w:rPr>
                <w:sz w:val="14"/>
              </w:rPr>
              <w:t>scripts/test_offline.sh</w:t>
            </w:r>
          </w:p>
        </w:tc>
        <w:tc>
          <w:tcPr>
            <w:tcW w:type="dxa" w:w="1872"/>
            <w:tcMar>
              <w:top w:w="90" w:type="dxa"/>
              <w:start w:w="100" w:type="dxa"/>
              <w:bottom w:w="90" w:type="dxa"/>
              <w:end w:w="100" w:type="dxa"/>
            </w:tcMar>
            <w:vAlign w:val="top"/>
          </w:tcPr>
          <w:p>
            <w:r>
              <w:rPr>
                <w:sz w:val="14"/>
              </w:rPr>
              <w:t>Ops</w:t>
            </w:r>
          </w:p>
        </w:tc>
        <w:tc>
          <w:tcPr>
            <w:tcW w:type="dxa" w:w="4896"/>
            <w:tcMar>
              <w:top w:w="90" w:type="dxa"/>
              <w:start w:w="100" w:type="dxa"/>
              <w:bottom w:w="90" w:type="dxa"/>
              <w:end w:w="100" w:type="dxa"/>
            </w:tcMar>
            <w:vAlign w:val="top"/>
          </w:tcPr>
          <w:p>
            <w:r>
              <w:rPr>
                <w:sz w:val="14"/>
              </w:rPr>
              <w:t>Offline subset when PostgreSQL unavailable</w:t>
            </w:r>
          </w:p>
        </w:tc>
      </w:tr>
      <w:tr>
        <w:trPr>
          <w:cantSplit/>
        </w:trPr>
        <w:tc>
          <w:tcPr>
            <w:tcW w:type="dxa" w:w="4032"/>
            <w:tcMar>
              <w:top w:w="90" w:type="dxa"/>
              <w:start w:w="100" w:type="dxa"/>
              <w:bottom w:w="90" w:type="dxa"/>
              <w:end w:w="100" w:type="dxa"/>
            </w:tcMar>
            <w:vAlign w:val="top"/>
          </w:tcPr>
          <w:p>
            <w:r>
              <w:rPr>
                <w:sz w:val="14"/>
              </w:rPr>
              <w:t>scripts/demo_v2.sh</w:t>
            </w:r>
          </w:p>
        </w:tc>
        <w:tc>
          <w:tcPr>
            <w:tcW w:type="dxa" w:w="1872"/>
            <w:tcMar>
              <w:top w:w="90" w:type="dxa"/>
              <w:start w:w="100" w:type="dxa"/>
              <w:bottom w:w="90" w:type="dxa"/>
              <w:end w:w="100" w:type="dxa"/>
            </w:tcMar>
            <w:vAlign w:val="top"/>
          </w:tcPr>
          <w:p>
            <w:r>
              <w:rPr>
                <w:sz w:val="14"/>
              </w:rPr>
              <w:t>Ops</w:t>
            </w:r>
          </w:p>
        </w:tc>
        <w:tc>
          <w:tcPr>
            <w:tcW w:type="dxa" w:w="4896"/>
            <w:tcMar>
              <w:top w:w="90" w:type="dxa"/>
              <w:start w:w="100" w:type="dxa"/>
              <w:bottom w:w="90" w:type="dxa"/>
              <w:end w:w="100" w:type="dxa"/>
            </w:tcMar>
            <w:vAlign w:val="top"/>
          </w:tcPr>
          <w:p>
            <w:r>
              <w:rPr>
                <w:sz w:val="14"/>
              </w:rPr>
              <w:t>Launch/demo flow</w:t>
            </w:r>
          </w:p>
        </w:tc>
      </w:tr>
      <w:tr>
        <w:trPr>
          <w:cantSplit/>
        </w:trPr>
        <w:tc>
          <w:tcPr>
            <w:tcW w:type="dxa" w:w="4032"/>
            <w:tcMar>
              <w:top w:w="90" w:type="dxa"/>
              <w:start w:w="100" w:type="dxa"/>
              <w:bottom w:w="90" w:type="dxa"/>
              <w:end w:w="100" w:type="dxa"/>
            </w:tcMar>
            <w:vAlign w:val="top"/>
          </w:tcPr>
          <w:p>
            <w:r>
              <w:rPr>
                <w:sz w:val="14"/>
              </w:rPr>
              <w:t>scripts/benchmark_v2.sh</w:t>
            </w:r>
          </w:p>
        </w:tc>
        <w:tc>
          <w:tcPr>
            <w:tcW w:type="dxa" w:w="1872"/>
            <w:tcMar>
              <w:top w:w="90" w:type="dxa"/>
              <w:start w:w="100" w:type="dxa"/>
              <w:bottom w:w="90" w:type="dxa"/>
              <w:end w:w="100" w:type="dxa"/>
            </w:tcMar>
            <w:vAlign w:val="top"/>
          </w:tcPr>
          <w:p>
            <w:r>
              <w:rPr>
                <w:sz w:val="14"/>
              </w:rPr>
              <w:t>Ops</w:t>
            </w:r>
          </w:p>
        </w:tc>
        <w:tc>
          <w:tcPr>
            <w:tcW w:type="dxa" w:w="4896"/>
            <w:tcMar>
              <w:top w:w="90" w:type="dxa"/>
              <w:start w:w="100" w:type="dxa"/>
              <w:bottom w:w="90" w:type="dxa"/>
              <w:end w:w="100" w:type="dxa"/>
            </w:tcMar>
            <w:vAlign w:val="top"/>
          </w:tcPr>
          <w:p>
            <w:r>
              <w:rPr>
                <w:sz w:val="14"/>
              </w:rPr>
              <w:t>DB benchmark launcher</w:t>
            </w:r>
          </w:p>
        </w:tc>
      </w:tr>
      <w:tr>
        <w:trPr>
          <w:cantSplit/>
        </w:trPr>
        <w:tc>
          <w:tcPr>
            <w:tcW w:type="dxa" w:w="4032"/>
            <w:tcMar>
              <w:top w:w="90" w:type="dxa"/>
              <w:start w:w="100" w:type="dxa"/>
              <w:bottom w:w="90" w:type="dxa"/>
              <w:end w:w="100" w:type="dxa"/>
            </w:tcMar>
            <w:vAlign w:val="top"/>
          </w:tcPr>
          <w:p>
            <w:r>
              <w:rPr>
                <w:sz w:val="14"/>
              </w:rPr>
              <w:t>scripts/live_ai_smoke.sh</w:t>
            </w:r>
          </w:p>
        </w:tc>
        <w:tc>
          <w:tcPr>
            <w:tcW w:type="dxa" w:w="1872"/>
            <w:tcMar>
              <w:top w:w="90" w:type="dxa"/>
              <w:start w:w="100" w:type="dxa"/>
              <w:bottom w:w="90" w:type="dxa"/>
              <w:end w:w="100" w:type="dxa"/>
            </w:tcMar>
            <w:vAlign w:val="top"/>
          </w:tcPr>
          <w:p>
            <w:r>
              <w:rPr>
                <w:sz w:val="14"/>
              </w:rPr>
              <w:t>Ops</w:t>
            </w:r>
          </w:p>
        </w:tc>
        <w:tc>
          <w:tcPr>
            <w:tcW w:type="dxa" w:w="4896"/>
            <w:tcMar>
              <w:top w:w="90" w:type="dxa"/>
              <w:start w:w="100" w:type="dxa"/>
              <w:bottom w:w="90" w:type="dxa"/>
              <w:end w:w="100" w:type="dxa"/>
            </w:tcMar>
            <w:vAlign w:val="top"/>
          </w:tcPr>
          <w:p>
            <w:r>
              <w:rPr>
                <w:sz w:val="14"/>
              </w:rPr>
              <w:t>Opt-in live provider smoke test</w:t>
            </w:r>
          </w:p>
        </w:tc>
      </w:tr>
    </w:tbl>
    <w:p/>
    <w:p>
      <w:pPr>
        <w:pStyle w:val="Heading1"/>
      </w:pPr>
      <w:r>
        <w:t>Design Decisions and Rationale</w:t>
      </w:r>
    </w:p>
    <w:p>
      <w:pPr>
        <w:keepNext w:val="0"/>
      </w:pPr>
      <w:r>
        <w:t>The following decisions are especially important because a future maintainer may be tempted to “simplify” them in ways that reintroduce ambiguity or race conditions.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244A73"/>
            <w:tcMar>
              <w:top w:w="90" w:type="dxa"/>
              <w:start w:w="100" w:type="dxa"/>
              <w:bottom w:w="90" w:type="dxa"/>
              <w:end w:w="100" w:type="dxa"/>
            </w:tcMar>
          </w:tcPr>
          <w:p>
            <w:r>
              <w:rPr>
                <w:b/>
                <w:color w:val="FFFFFF"/>
                <w:sz w:val="15"/>
              </w:rPr>
              <w:t>Decision</w:t>
            </w:r>
          </w:p>
        </w:tc>
        <w:tc>
          <w:tcPr>
            <w:tcW w:type="dxa" w:w="4752"/>
            <w:shd w:fill="244A73"/>
            <w:tcMar>
              <w:top w:w="90" w:type="dxa"/>
              <w:start w:w="100" w:type="dxa"/>
              <w:bottom w:w="90" w:type="dxa"/>
              <w:end w:w="100" w:type="dxa"/>
            </w:tcMar>
          </w:tcPr>
          <w:p>
            <w:r>
              <w:rPr>
                <w:b/>
                <w:color w:val="FFFFFF"/>
                <w:sz w:val="15"/>
              </w:rPr>
              <w:t>Rationale</w:t>
            </w:r>
          </w:p>
        </w:tc>
        <w:tc>
          <w:tcPr>
            <w:tcW w:type="dxa" w:w="3600"/>
            <w:shd w:fill="244A73"/>
            <w:tcMar>
              <w:top w:w="90" w:type="dxa"/>
              <w:start w:w="100" w:type="dxa"/>
              <w:bottom w:w="90" w:type="dxa"/>
              <w:end w:w="100" w:type="dxa"/>
            </w:tcMar>
          </w:tcPr>
          <w:p>
            <w:r>
              <w:rPr>
                <w:b/>
                <w:color w:val="FFFFFF"/>
                <w:sz w:val="15"/>
              </w:rPr>
              <w:t>Future caution</w:t>
            </w:r>
          </w:p>
        </w:tc>
      </w:tr>
      <w:tr>
        <w:trPr>
          <w:cantSplit/>
        </w:trPr>
        <w:tc>
          <w:tcPr>
            <w:tcW w:type="dxa" w:w="2448"/>
            <w:tcMar>
              <w:top w:w="90" w:type="dxa"/>
              <w:start w:w="100" w:type="dxa"/>
              <w:bottom w:w="90" w:type="dxa"/>
              <w:end w:w="100" w:type="dxa"/>
            </w:tcMar>
            <w:vAlign w:val="top"/>
          </w:tcPr>
          <w:p>
            <w:r>
              <w:rPr>
                <w:sz w:val="15"/>
              </w:rPr>
              <w:t>Keep V1 domain in C++</w:t>
            </w:r>
          </w:p>
        </w:tc>
        <w:tc>
          <w:tcPr>
            <w:tcW w:type="dxa" w:w="4752"/>
            <w:tcMar>
              <w:top w:w="90" w:type="dxa"/>
              <w:start w:w="100" w:type="dxa"/>
              <w:bottom w:w="90" w:type="dxa"/>
              <w:end w:w="100" w:type="dxa"/>
            </w:tcMar>
            <w:vAlign w:val="top"/>
          </w:tcPr>
          <w:p>
            <w:r>
              <w:rPr>
                <w:sz w:val="15"/>
              </w:rPr>
              <w:t>Already tested deterministic authority.</w:t>
            </w:r>
          </w:p>
        </w:tc>
        <w:tc>
          <w:tcPr>
            <w:tcW w:type="dxa" w:w="3600"/>
            <w:tcMar>
              <w:top w:w="90" w:type="dxa"/>
              <w:start w:w="100" w:type="dxa"/>
              <w:bottom w:w="90" w:type="dxa"/>
              <w:end w:w="100" w:type="dxa"/>
            </w:tcMar>
            <w:vAlign w:val="top"/>
          </w:tcPr>
          <w:p>
            <w:r>
              <w:rPr>
                <w:sz w:val="15"/>
              </w:rPr>
              <w:t>Do not fork rules into Python/SQL/LLM.</w:t>
            </w:r>
          </w:p>
        </w:tc>
      </w:tr>
      <w:tr>
        <w:trPr>
          <w:cantSplit/>
        </w:trPr>
        <w:tc>
          <w:tcPr>
            <w:tcW w:type="dxa" w:w="2448"/>
            <w:tcMar>
              <w:top w:w="90" w:type="dxa"/>
              <w:start w:w="100" w:type="dxa"/>
              <w:bottom w:w="90" w:type="dxa"/>
              <w:end w:w="100" w:type="dxa"/>
            </w:tcMar>
            <w:vAlign w:val="top"/>
          </w:tcPr>
          <w:p>
            <w:r>
              <w:rPr>
                <w:sz w:val="15"/>
              </w:rPr>
              <w:t>PostgreSQL, not SQLite</w:t>
            </w:r>
          </w:p>
        </w:tc>
        <w:tc>
          <w:tcPr>
            <w:tcW w:type="dxa" w:w="4752"/>
            <w:tcMar>
              <w:top w:w="90" w:type="dxa"/>
              <w:start w:w="100" w:type="dxa"/>
              <w:bottom w:w="90" w:type="dxa"/>
              <w:end w:w="100" w:type="dxa"/>
            </w:tcMar>
            <w:vAlign w:val="top"/>
          </w:tcPr>
          <w:p>
            <w:r>
              <w:rPr>
                <w:sz w:val="15"/>
              </w:rPr>
              <w:t>Transactions, constraints, locking and real concurrency are V2 requirements.</w:t>
            </w:r>
          </w:p>
        </w:tc>
        <w:tc>
          <w:tcPr>
            <w:tcW w:type="dxa" w:w="3600"/>
            <w:tcMar>
              <w:top w:w="90" w:type="dxa"/>
              <w:start w:w="100" w:type="dxa"/>
              <w:bottom w:w="90" w:type="dxa"/>
              <w:end w:w="100" w:type="dxa"/>
            </w:tcMar>
            <w:vAlign w:val="top"/>
          </w:tcPr>
          <w:p>
            <w:r>
              <w:rPr>
                <w:sz w:val="15"/>
              </w:rPr>
              <w:t>Do not weaken tests by swapping DB engines.</w:t>
            </w:r>
          </w:p>
        </w:tc>
      </w:tr>
      <w:tr>
        <w:trPr>
          <w:cantSplit/>
        </w:trPr>
        <w:tc>
          <w:tcPr>
            <w:tcW w:type="dxa" w:w="2448"/>
            <w:tcMar>
              <w:top w:w="90" w:type="dxa"/>
              <w:start w:w="100" w:type="dxa"/>
              <w:bottom w:w="90" w:type="dxa"/>
              <w:end w:w="100" w:type="dxa"/>
            </w:tcMar>
            <w:vAlign w:val="top"/>
          </w:tcPr>
          <w:p>
            <w:r>
              <w:rPr>
                <w:sz w:val="15"/>
              </w:rPr>
              <w:t>Docker Compose for DB</w:t>
            </w:r>
          </w:p>
        </w:tc>
        <w:tc>
          <w:tcPr>
            <w:tcW w:type="dxa" w:w="4752"/>
            <w:tcMar>
              <w:top w:w="90" w:type="dxa"/>
              <w:start w:w="100" w:type="dxa"/>
              <w:bottom w:w="90" w:type="dxa"/>
              <w:end w:w="100" w:type="dxa"/>
            </w:tcMar>
            <w:vAlign w:val="top"/>
          </w:tcPr>
          <w:p>
            <w:r>
              <w:rPr>
                <w:sz w:val="15"/>
              </w:rPr>
              <w:t>Reproducible local service without host PostgreSQL drift.</w:t>
            </w:r>
          </w:p>
        </w:tc>
        <w:tc>
          <w:tcPr>
            <w:tcW w:type="dxa" w:w="3600"/>
            <w:tcMar>
              <w:top w:w="90" w:type="dxa"/>
              <w:start w:w="100" w:type="dxa"/>
              <w:bottom w:w="90" w:type="dxa"/>
              <w:end w:w="100" w:type="dxa"/>
            </w:tcMar>
            <w:vAlign w:val="top"/>
          </w:tcPr>
          <w:p>
            <w:r>
              <w:rPr>
                <w:sz w:val="15"/>
              </w:rPr>
              <w:t>Keep host install optional/unnecessary.</w:t>
            </w:r>
          </w:p>
        </w:tc>
      </w:tr>
      <w:tr>
        <w:trPr>
          <w:cantSplit/>
        </w:trPr>
        <w:tc>
          <w:tcPr>
            <w:tcW w:type="dxa" w:w="2448"/>
            <w:tcMar>
              <w:top w:w="90" w:type="dxa"/>
              <w:start w:w="100" w:type="dxa"/>
              <w:bottom w:w="90" w:type="dxa"/>
              <w:end w:w="100" w:type="dxa"/>
            </w:tcMar>
            <w:vAlign w:val="top"/>
          </w:tcPr>
          <w:p>
            <w:r>
              <w:rPr>
                <w:sz w:val="15"/>
              </w:rPr>
              <w:t>Normalized relational schema</w:t>
            </w:r>
          </w:p>
        </w:tc>
        <w:tc>
          <w:tcPr>
            <w:tcW w:type="dxa" w:w="4752"/>
            <w:tcMar>
              <w:top w:w="90" w:type="dxa"/>
              <w:start w:w="100" w:type="dxa"/>
              <w:bottom w:w="90" w:type="dxa"/>
              <w:end w:w="100" w:type="dxa"/>
            </w:tcMar>
            <w:vAlign w:val="top"/>
          </w:tcPr>
          <w:p>
            <w:r>
              <w:rPr>
                <w:sz w:val="15"/>
              </w:rPr>
              <w:t>Queryability and integrity matter more than mirroring class inheritance.</w:t>
            </w:r>
          </w:p>
        </w:tc>
        <w:tc>
          <w:tcPr>
            <w:tcW w:type="dxa" w:w="3600"/>
            <w:tcMar>
              <w:top w:w="90" w:type="dxa"/>
              <w:start w:w="100" w:type="dxa"/>
              <w:bottom w:w="90" w:type="dxa"/>
              <w:end w:w="100" w:type="dxa"/>
            </w:tcMar>
            <w:vAlign w:val="top"/>
          </w:tcPr>
          <w:p>
            <w:r>
              <w:rPr>
                <w:sz w:val="15"/>
              </w:rPr>
              <w:t>Avoid JSON blobs for core searchable fields.</w:t>
            </w:r>
          </w:p>
        </w:tc>
      </w:tr>
      <w:tr>
        <w:trPr>
          <w:cantSplit/>
        </w:trPr>
        <w:tc>
          <w:tcPr>
            <w:tcW w:type="dxa" w:w="2448"/>
            <w:tcMar>
              <w:top w:w="90" w:type="dxa"/>
              <w:start w:w="100" w:type="dxa"/>
              <w:bottom w:w="90" w:type="dxa"/>
              <w:end w:w="100" w:type="dxa"/>
            </w:tcMar>
            <w:vAlign w:val="top"/>
          </w:tcPr>
          <w:p>
            <w:r>
              <w:rPr>
                <w:sz w:val="15"/>
              </w:rPr>
              <w:t>Coarse write lock</w:t>
            </w:r>
          </w:p>
        </w:tc>
        <w:tc>
          <w:tcPr>
            <w:tcW w:type="dxa" w:w="4752"/>
            <w:tcMar>
              <w:top w:w="90" w:type="dxa"/>
              <w:start w:w="100" w:type="dxa"/>
              <w:bottom w:w="90" w:type="dxa"/>
              <w:end w:w="100" w:type="dxa"/>
            </w:tcMar>
            <w:vAlign w:val="top"/>
          </w:tcPr>
          <w:p>
            <w:r>
              <w:rPr>
                <w:sz w:val="15"/>
              </w:rPr>
              <w:t>Correctness first; easy race reasoning.</w:t>
            </w:r>
          </w:p>
        </w:tc>
        <w:tc>
          <w:tcPr>
            <w:tcW w:type="dxa" w:w="3600"/>
            <w:tcMar>
              <w:top w:w="90" w:type="dxa"/>
              <w:start w:w="100" w:type="dxa"/>
              <w:bottom w:w="90" w:type="dxa"/>
              <w:end w:w="100" w:type="dxa"/>
            </w:tcMar>
            <w:vAlign w:val="top"/>
          </w:tcPr>
          <w:p>
            <w:r>
              <w:rPr>
                <w:sz w:val="15"/>
              </w:rPr>
              <w:t>Optimize only with targeted concurrency regression tests.</w:t>
            </w:r>
          </w:p>
        </w:tc>
      </w:tr>
      <w:tr>
        <w:trPr>
          <w:cantSplit/>
        </w:trPr>
        <w:tc>
          <w:tcPr>
            <w:tcW w:type="dxa" w:w="2448"/>
            <w:tcMar>
              <w:top w:w="90" w:type="dxa"/>
              <w:start w:w="100" w:type="dxa"/>
              <w:bottom w:w="90" w:type="dxa"/>
              <w:end w:w="100" w:type="dxa"/>
            </w:tcMar>
            <w:vAlign w:val="top"/>
          </w:tcPr>
          <w:p>
            <w:r>
              <w:rPr>
                <w:sz w:val="15"/>
              </w:rPr>
              <w:t>Request idempotency</w:t>
            </w:r>
          </w:p>
        </w:tc>
        <w:tc>
          <w:tcPr>
            <w:tcW w:type="dxa" w:w="4752"/>
            <w:tcMar>
              <w:top w:w="90" w:type="dxa"/>
              <w:start w:w="100" w:type="dxa"/>
              <w:bottom w:w="90" w:type="dxa"/>
              <w:end w:w="100" w:type="dxa"/>
            </w:tcMar>
            <w:vAlign w:val="top"/>
          </w:tcPr>
          <w:p>
            <w:r>
              <w:rPr>
                <w:sz w:val="15"/>
              </w:rPr>
              <w:t>Retries must not duplicate financial/inventory writes.</w:t>
            </w:r>
          </w:p>
        </w:tc>
        <w:tc>
          <w:tcPr>
            <w:tcW w:type="dxa" w:w="3600"/>
            <w:tcMar>
              <w:top w:w="90" w:type="dxa"/>
              <w:start w:w="100" w:type="dxa"/>
              <w:bottom w:w="90" w:type="dxa"/>
              <w:end w:w="100" w:type="dxa"/>
            </w:tcMar>
            <w:vAlign w:val="top"/>
          </w:tcPr>
          <w:p>
            <w:r>
              <w:rPr>
                <w:sz w:val="15"/>
              </w:rPr>
              <w:t>Do not make request_id optional on mutation paths that rely on it.</w:t>
            </w:r>
          </w:p>
        </w:tc>
      </w:tr>
      <w:tr>
        <w:trPr>
          <w:cantSplit/>
        </w:trPr>
        <w:tc>
          <w:tcPr>
            <w:tcW w:type="dxa" w:w="2448"/>
            <w:tcMar>
              <w:top w:w="90" w:type="dxa"/>
              <w:start w:w="100" w:type="dxa"/>
              <w:bottom w:w="90" w:type="dxa"/>
              <w:end w:w="100" w:type="dxa"/>
            </w:tcMar>
            <w:vAlign w:val="top"/>
          </w:tcPr>
          <w:p>
            <w:r>
              <w:rPr>
                <w:sz w:val="15"/>
              </w:rPr>
              <w:t>Mock for normal tests</w:t>
            </w:r>
          </w:p>
        </w:tc>
        <w:tc>
          <w:tcPr>
            <w:tcW w:type="dxa" w:w="4752"/>
            <w:tcMar>
              <w:top w:w="90" w:type="dxa"/>
              <w:start w:w="100" w:type="dxa"/>
              <w:bottom w:w="90" w:type="dxa"/>
              <w:end w:w="100" w:type="dxa"/>
            </w:tcMar>
            <w:vAlign w:val="top"/>
          </w:tcPr>
          <w:p>
            <w:r>
              <w:rPr>
                <w:sz w:val="15"/>
              </w:rPr>
              <w:t>Deterministic, free, offline verification.</w:t>
            </w:r>
          </w:p>
        </w:tc>
        <w:tc>
          <w:tcPr>
            <w:tcW w:type="dxa" w:w="3600"/>
            <w:tcMar>
              <w:top w:w="90" w:type="dxa"/>
              <w:start w:w="100" w:type="dxa"/>
              <w:bottom w:w="90" w:type="dxa"/>
              <w:end w:w="100" w:type="dxa"/>
            </w:tcMar>
            <w:vAlign w:val="top"/>
          </w:tcPr>
          <w:p>
            <w:r>
              <w:rPr>
                <w:sz w:val="15"/>
              </w:rPr>
              <w:t>Never make release tests depend on provider quota.</w:t>
            </w:r>
          </w:p>
        </w:tc>
      </w:tr>
      <w:tr>
        <w:trPr>
          <w:cantSplit/>
        </w:trPr>
        <w:tc>
          <w:tcPr>
            <w:tcW w:type="dxa" w:w="2448"/>
            <w:tcMar>
              <w:top w:w="90" w:type="dxa"/>
              <w:start w:w="100" w:type="dxa"/>
              <w:bottom w:w="90" w:type="dxa"/>
              <w:end w:w="100" w:type="dxa"/>
            </w:tcMar>
            <w:vAlign w:val="top"/>
          </w:tcPr>
          <w:p>
            <w:r>
              <w:rPr>
                <w:sz w:val="15"/>
              </w:rPr>
              <w:t>No runtime LLM fallback</w:t>
            </w:r>
          </w:p>
        </w:tc>
        <w:tc>
          <w:tcPr>
            <w:tcW w:type="dxa" w:w="4752"/>
            <w:tcMar>
              <w:top w:w="90" w:type="dxa"/>
              <w:start w:w="100" w:type="dxa"/>
              <w:bottom w:w="90" w:type="dxa"/>
              <w:end w:w="100" w:type="dxa"/>
            </w:tcMar>
            <w:vAlign w:val="top"/>
          </w:tcPr>
          <w:p>
            <w:r>
              <w:rPr>
                <w:sz w:val="15"/>
              </w:rPr>
              <w:t>Avoid duplicate/ambiguous write-capable reasoning.</w:t>
            </w:r>
          </w:p>
        </w:tc>
        <w:tc>
          <w:tcPr>
            <w:tcW w:type="dxa" w:w="3600"/>
            <w:tcMar>
              <w:top w:w="90" w:type="dxa"/>
              <w:start w:w="100" w:type="dxa"/>
              <w:bottom w:w="90" w:type="dxa"/>
              <w:end w:w="100" w:type="dxa"/>
            </w:tcMar>
            <w:vAlign w:val="top"/>
          </w:tcPr>
          <w:p>
            <w:r>
              <w:rPr>
                <w:sz w:val="15"/>
              </w:rPr>
              <w:t>If added later, keep writes non-retriable across providers without explicit design.</w:t>
            </w:r>
          </w:p>
        </w:tc>
      </w:tr>
      <w:tr>
        <w:trPr>
          <w:cantSplit/>
        </w:trPr>
        <w:tc>
          <w:tcPr>
            <w:tcW w:type="dxa" w:w="2448"/>
            <w:tcMar>
              <w:top w:w="90" w:type="dxa"/>
              <w:start w:w="100" w:type="dxa"/>
              <w:bottom w:w="90" w:type="dxa"/>
              <w:end w:w="100" w:type="dxa"/>
            </w:tcMar>
            <w:vAlign w:val="top"/>
          </w:tcPr>
          <w:p>
            <w:r>
              <w:rPr>
                <w:sz w:val="15"/>
              </w:rPr>
              <w:t>High-risk confirmation</w:t>
            </w:r>
          </w:p>
        </w:tc>
        <w:tc>
          <w:tcPr>
            <w:tcW w:type="dxa" w:w="4752"/>
            <w:tcMar>
              <w:top w:w="90" w:type="dxa"/>
              <w:start w:w="100" w:type="dxa"/>
              <w:bottom w:w="90" w:type="dxa"/>
              <w:end w:w="100" w:type="dxa"/>
            </w:tcMar>
            <w:vAlign w:val="top"/>
          </w:tcPr>
          <w:p>
            <w:r>
              <w:rPr>
                <w:sz w:val="15"/>
              </w:rPr>
              <w:t>Separates model proposal from user authorization.</w:t>
            </w:r>
          </w:p>
        </w:tc>
        <w:tc>
          <w:tcPr>
            <w:tcW w:type="dxa" w:w="3600"/>
            <w:tcMar>
              <w:top w:w="90" w:type="dxa"/>
              <w:start w:w="100" w:type="dxa"/>
              <w:bottom w:w="90" w:type="dxa"/>
              <w:end w:w="100" w:type="dxa"/>
            </w:tcMar>
            <w:vAlign w:val="top"/>
          </w:tcPr>
          <w:p>
            <w:r>
              <w:rPr>
                <w:sz w:val="15"/>
              </w:rPr>
              <w:t>Never expose confirmation as an LLM-callable tool.</w:t>
            </w:r>
          </w:p>
        </w:tc>
      </w:tr>
      <w:tr>
        <w:trPr>
          <w:cantSplit/>
        </w:trPr>
        <w:tc>
          <w:tcPr>
            <w:tcW w:type="dxa" w:w="2448"/>
            <w:tcMar>
              <w:top w:w="90" w:type="dxa"/>
              <w:start w:w="100" w:type="dxa"/>
              <w:bottom w:w="90" w:type="dxa"/>
              <w:end w:w="100" w:type="dxa"/>
            </w:tcMar>
            <w:vAlign w:val="top"/>
          </w:tcPr>
          <w:p>
            <w:r>
              <w:rPr>
                <w:sz w:val="15"/>
              </w:rPr>
              <w:t>No microservices yet</w:t>
            </w:r>
          </w:p>
        </w:tc>
        <w:tc>
          <w:tcPr>
            <w:tcW w:type="dxa" w:w="4752"/>
            <w:tcMar>
              <w:top w:w="90" w:type="dxa"/>
              <w:start w:w="100" w:type="dxa"/>
              <w:bottom w:w="90" w:type="dxa"/>
              <w:end w:w="100" w:type="dxa"/>
            </w:tcMar>
            <w:vAlign w:val="top"/>
          </w:tcPr>
          <w:p>
            <w:r>
              <w:rPr>
                <w:sz w:val="15"/>
              </w:rPr>
              <w:t>Modular monolith is easier to reason about at current scale.</w:t>
            </w:r>
          </w:p>
        </w:tc>
        <w:tc>
          <w:tcPr>
            <w:tcW w:type="dxa" w:w="3600"/>
            <w:tcMar>
              <w:top w:w="90" w:type="dxa"/>
              <w:start w:w="100" w:type="dxa"/>
              <w:bottom w:w="90" w:type="dxa"/>
              <w:end w:w="100" w:type="dxa"/>
            </w:tcMar>
            <w:vAlign w:val="top"/>
          </w:tcPr>
          <w:p>
            <w:r>
              <w:rPr>
                <w:sz w:val="15"/>
              </w:rPr>
              <w:t>Distribute only when operational need is proven.</w:t>
            </w:r>
          </w:p>
        </w:tc>
      </w:tr>
    </w:tbl>
    <w:p/>
    <w:p>
      <w:pPr>
        <w:pStyle w:val="Heading1"/>
      </w:pPr>
      <w:r>
        <w:t>Known Limitations and V2.x Targets</w:t>
      </w:r>
    </w:p>
    <w:p>
      <w:pPr>
        <w:keepNext w:val="0"/>
      </w:pPr>
      <w:r>
        <w:t>These limitations are explicit release boundaries, not hidden surprises. They tell a future version where engineering effort can be spent without destabilizing core semantics.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244A73"/>
            <w:tcMar>
              <w:top w:w="90" w:type="dxa"/>
              <w:start w:w="100" w:type="dxa"/>
              <w:bottom w:w="90" w:type="dxa"/>
              <w:end w:w="100" w:type="dxa"/>
            </w:tcMar>
          </w:tcPr>
          <w:p>
            <w:r>
              <w:rPr>
                <w:b/>
                <w:color w:val="FFFFFF"/>
                <w:sz w:val="15"/>
              </w:rPr>
              <w:t>Area</w:t>
            </w:r>
          </w:p>
        </w:tc>
        <w:tc>
          <w:tcPr>
            <w:tcW w:type="dxa" w:w="4464"/>
            <w:shd w:fill="244A73"/>
            <w:tcMar>
              <w:top w:w="90" w:type="dxa"/>
              <w:start w:w="100" w:type="dxa"/>
              <w:bottom w:w="90" w:type="dxa"/>
              <w:end w:w="100" w:type="dxa"/>
            </w:tcMar>
          </w:tcPr>
          <w:p>
            <w:r>
              <w:rPr>
                <w:b/>
                <w:color w:val="FFFFFF"/>
                <w:sz w:val="15"/>
              </w:rPr>
              <w:t>Current limitation</w:t>
            </w:r>
          </w:p>
        </w:tc>
        <w:tc>
          <w:tcPr>
            <w:tcW w:type="dxa" w:w="3888"/>
            <w:shd w:fill="244A73"/>
            <w:tcMar>
              <w:top w:w="90" w:type="dxa"/>
              <w:start w:w="100" w:type="dxa"/>
              <w:bottom w:w="90" w:type="dxa"/>
              <w:end w:w="100" w:type="dxa"/>
            </w:tcMar>
          </w:tcPr>
          <w:p>
            <w:r>
              <w:rPr>
                <w:b/>
                <w:color w:val="FFFFFF"/>
                <w:sz w:val="15"/>
              </w:rPr>
              <w:t>Future direction</w:t>
            </w:r>
          </w:p>
        </w:tc>
      </w:tr>
      <w:tr>
        <w:trPr>
          <w:cantSplit/>
        </w:trPr>
        <w:tc>
          <w:tcPr>
            <w:tcW w:type="dxa" w:w="2448"/>
            <w:tcMar>
              <w:top w:w="90" w:type="dxa"/>
              <w:start w:w="100" w:type="dxa"/>
              <w:bottom w:w="90" w:type="dxa"/>
              <w:end w:w="100" w:type="dxa"/>
            </w:tcMar>
            <w:vAlign w:val="top"/>
          </w:tcPr>
          <w:p>
            <w:r>
              <w:rPr>
                <w:sz w:val="15"/>
              </w:rPr>
              <w:t>Authentication/authorization</w:t>
            </w:r>
          </w:p>
        </w:tc>
        <w:tc>
          <w:tcPr>
            <w:tcW w:type="dxa" w:w="4464"/>
            <w:tcMar>
              <w:top w:w="90" w:type="dxa"/>
              <w:start w:w="100" w:type="dxa"/>
              <w:bottom w:w="90" w:type="dxa"/>
              <w:end w:w="100" w:type="dxa"/>
            </w:tcMar>
            <w:vAlign w:val="top"/>
          </w:tcPr>
          <w:p>
            <w:r>
              <w:rPr>
                <w:sz w:val="15"/>
              </w:rPr>
              <w:t>Roles are stored but not enforced as full auth</w:t>
            </w:r>
          </w:p>
        </w:tc>
        <w:tc>
          <w:tcPr>
            <w:tcW w:type="dxa" w:w="3888"/>
            <w:tcMar>
              <w:top w:w="90" w:type="dxa"/>
              <w:start w:w="100" w:type="dxa"/>
              <w:bottom w:w="90" w:type="dxa"/>
              <w:end w:w="100" w:type="dxa"/>
            </w:tcMar>
            <w:vAlign w:val="top"/>
          </w:tcPr>
          <w:p>
            <w:r>
              <w:rPr>
                <w:sz w:val="15"/>
              </w:rPr>
              <w:t>V2.x / production hardening</w:t>
            </w:r>
          </w:p>
        </w:tc>
      </w:tr>
      <w:tr>
        <w:trPr>
          <w:cantSplit/>
        </w:trPr>
        <w:tc>
          <w:tcPr>
            <w:tcW w:type="dxa" w:w="2448"/>
            <w:tcMar>
              <w:top w:w="90" w:type="dxa"/>
              <w:start w:w="100" w:type="dxa"/>
              <w:bottom w:w="90" w:type="dxa"/>
              <w:end w:w="100" w:type="dxa"/>
            </w:tcMar>
            <w:vAlign w:val="top"/>
          </w:tcPr>
          <w:p>
            <w:r>
              <w:rPr>
                <w:sz w:val="15"/>
              </w:rPr>
              <w:t>API exposure</w:t>
            </w:r>
          </w:p>
        </w:tc>
        <w:tc>
          <w:tcPr>
            <w:tcW w:type="dxa" w:w="4464"/>
            <w:tcMar>
              <w:top w:w="90" w:type="dxa"/>
              <w:start w:w="100" w:type="dxa"/>
              <w:bottom w:w="90" w:type="dxa"/>
              <w:end w:w="100" w:type="dxa"/>
            </w:tcMar>
            <w:vAlign w:val="top"/>
          </w:tcPr>
          <w:p>
            <w:r>
              <w:rPr>
                <w:sz w:val="15"/>
              </w:rPr>
              <w:t>Trusted localhost development target</w:t>
            </w:r>
          </w:p>
        </w:tc>
        <w:tc>
          <w:tcPr>
            <w:tcW w:type="dxa" w:w="3888"/>
            <w:tcMar>
              <w:top w:w="90" w:type="dxa"/>
              <w:start w:w="100" w:type="dxa"/>
              <w:bottom w:w="90" w:type="dxa"/>
              <w:end w:w="100" w:type="dxa"/>
            </w:tcMar>
            <w:vAlign w:val="top"/>
          </w:tcPr>
          <w:p>
            <w:r>
              <w:rPr>
                <w:sz w:val="15"/>
              </w:rPr>
              <w:t>Do not expose directly to internet</w:t>
            </w:r>
          </w:p>
        </w:tc>
      </w:tr>
      <w:tr>
        <w:trPr>
          <w:cantSplit/>
        </w:trPr>
        <w:tc>
          <w:tcPr>
            <w:tcW w:type="dxa" w:w="2448"/>
            <w:tcMar>
              <w:top w:w="90" w:type="dxa"/>
              <w:start w:w="100" w:type="dxa"/>
              <w:bottom w:w="90" w:type="dxa"/>
              <w:end w:w="100" w:type="dxa"/>
            </w:tcMar>
            <w:vAlign w:val="top"/>
          </w:tcPr>
          <w:p>
            <w:r>
              <w:rPr>
                <w:sz w:val="15"/>
              </w:rPr>
              <w:t>Confirmation store</w:t>
            </w:r>
          </w:p>
        </w:tc>
        <w:tc>
          <w:tcPr>
            <w:tcW w:type="dxa" w:w="4464"/>
            <w:tcMar>
              <w:top w:w="90" w:type="dxa"/>
              <w:start w:w="100" w:type="dxa"/>
              <w:bottom w:w="90" w:type="dxa"/>
              <w:end w:w="100" w:type="dxa"/>
            </w:tcMar>
            <w:vAlign w:val="top"/>
          </w:tcPr>
          <w:p>
            <w:r>
              <w:rPr>
                <w:sz w:val="15"/>
              </w:rPr>
              <w:t>In-memory and single-worker</w:t>
            </w:r>
          </w:p>
        </w:tc>
        <w:tc>
          <w:tcPr>
            <w:tcW w:type="dxa" w:w="3888"/>
            <w:tcMar>
              <w:top w:w="90" w:type="dxa"/>
              <w:start w:w="100" w:type="dxa"/>
              <w:bottom w:w="90" w:type="dxa"/>
              <w:end w:w="100" w:type="dxa"/>
            </w:tcMar>
            <w:vAlign w:val="top"/>
          </w:tcPr>
          <w:p>
            <w:r>
              <w:rPr>
                <w:sz w:val="15"/>
              </w:rPr>
              <w:t>Multi-worker persistence needed for scale</w:t>
            </w:r>
          </w:p>
        </w:tc>
      </w:tr>
      <w:tr>
        <w:trPr>
          <w:cantSplit/>
        </w:trPr>
        <w:tc>
          <w:tcPr>
            <w:tcW w:type="dxa" w:w="2448"/>
            <w:tcMar>
              <w:top w:w="90" w:type="dxa"/>
              <w:start w:w="100" w:type="dxa"/>
              <w:bottom w:w="90" w:type="dxa"/>
              <w:end w:w="100" w:type="dxa"/>
            </w:tcMar>
            <w:vAlign w:val="top"/>
          </w:tcPr>
          <w:p>
            <w:r>
              <w:rPr>
                <w:sz w:val="15"/>
              </w:rPr>
              <w:t>Repository lock</w:t>
            </w:r>
          </w:p>
        </w:tc>
        <w:tc>
          <w:tcPr>
            <w:tcW w:type="dxa" w:w="4464"/>
            <w:tcMar>
              <w:top w:w="90" w:type="dxa"/>
              <w:start w:w="100" w:type="dxa"/>
              <w:bottom w:w="90" w:type="dxa"/>
              <w:end w:w="100" w:type="dxa"/>
            </w:tcMar>
            <w:vAlign w:val="top"/>
          </w:tcPr>
          <w:p>
            <w:r>
              <w:rPr>
                <w:sz w:val="15"/>
              </w:rPr>
              <w:t>Coarse singleton write lock serializes domain writes</w:t>
            </w:r>
          </w:p>
        </w:tc>
        <w:tc>
          <w:tcPr>
            <w:tcW w:type="dxa" w:w="3888"/>
            <w:tcMar>
              <w:top w:w="90" w:type="dxa"/>
              <w:start w:w="100" w:type="dxa"/>
              <w:bottom w:w="90" w:type="dxa"/>
              <w:end w:w="100" w:type="dxa"/>
            </w:tcMar>
            <w:vAlign w:val="top"/>
          </w:tcPr>
          <w:p>
            <w:r>
              <w:rPr>
                <w:sz w:val="15"/>
              </w:rPr>
              <w:t>Throughput optimization target</w:t>
            </w:r>
          </w:p>
        </w:tc>
      </w:tr>
      <w:tr>
        <w:trPr>
          <w:cantSplit/>
        </w:trPr>
        <w:tc>
          <w:tcPr>
            <w:tcW w:type="dxa" w:w="2448"/>
            <w:tcMar>
              <w:top w:w="90" w:type="dxa"/>
              <w:start w:w="100" w:type="dxa"/>
              <w:bottom w:w="90" w:type="dxa"/>
              <w:end w:w="100" w:type="dxa"/>
            </w:tcMar>
            <w:vAlign w:val="top"/>
          </w:tcPr>
          <w:p>
            <w:r>
              <w:rPr>
                <w:sz w:val="15"/>
              </w:rPr>
              <w:t>Connections</w:t>
            </w:r>
          </w:p>
        </w:tc>
        <w:tc>
          <w:tcPr>
            <w:tcW w:type="dxa" w:w="4464"/>
            <w:tcMar>
              <w:top w:w="90" w:type="dxa"/>
              <w:start w:w="100" w:type="dxa"/>
              <w:bottom w:w="90" w:type="dxa"/>
              <w:end w:w="100" w:type="dxa"/>
            </w:tcMar>
            <w:vAlign w:val="top"/>
          </w:tcPr>
          <w:p>
            <w:r>
              <w:rPr>
                <w:sz w:val="15"/>
              </w:rPr>
              <w:t>Fresh connection per operation; no external pool</w:t>
            </w:r>
          </w:p>
        </w:tc>
        <w:tc>
          <w:tcPr>
            <w:tcW w:type="dxa" w:w="3888"/>
            <w:tcMar>
              <w:top w:w="90" w:type="dxa"/>
              <w:start w:w="100" w:type="dxa"/>
              <w:bottom w:w="90" w:type="dxa"/>
              <w:end w:w="100" w:type="dxa"/>
            </w:tcMar>
            <w:vAlign w:val="top"/>
          </w:tcPr>
          <w:p>
            <w:r>
              <w:rPr>
                <w:sz w:val="15"/>
              </w:rPr>
              <w:t>Potential performance improvement</w:t>
            </w:r>
          </w:p>
        </w:tc>
      </w:tr>
      <w:tr>
        <w:trPr>
          <w:cantSplit/>
        </w:trPr>
        <w:tc>
          <w:tcPr>
            <w:tcW w:type="dxa" w:w="2448"/>
            <w:tcMar>
              <w:top w:w="90" w:type="dxa"/>
              <w:start w:w="100" w:type="dxa"/>
              <w:bottom w:w="90" w:type="dxa"/>
              <w:end w:w="100" w:type="dxa"/>
            </w:tcMar>
            <w:vAlign w:val="top"/>
          </w:tcPr>
          <w:p>
            <w:r>
              <w:rPr>
                <w:sz w:val="15"/>
              </w:rPr>
              <w:t>Pagination</w:t>
            </w:r>
          </w:p>
        </w:tc>
        <w:tc>
          <w:tcPr>
            <w:tcW w:type="dxa" w:w="4464"/>
            <w:tcMar>
              <w:top w:w="90" w:type="dxa"/>
              <w:start w:w="100" w:type="dxa"/>
              <w:bottom w:w="90" w:type="dxa"/>
              <w:end w:w="100" w:type="dxa"/>
            </w:tcMar>
            <w:vAlign w:val="top"/>
          </w:tcPr>
          <w:p>
            <w:r>
              <w:rPr>
                <w:sz w:val="15"/>
              </w:rPr>
              <w:t>Offset pagination degrades at 100K</w:t>
            </w:r>
          </w:p>
        </w:tc>
        <w:tc>
          <w:tcPr>
            <w:tcW w:type="dxa" w:w="3888"/>
            <w:tcMar>
              <w:top w:w="90" w:type="dxa"/>
              <w:start w:w="100" w:type="dxa"/>
              <w:bottom w:w="90" w:type="dxa"/>
              <w:end w:w="100" w:type="dxa"/>
            </w:tcMar>
            <w:vAlign w:val="top"/>
          </w:tcPr>
          <w:p>
            <w:r>
              <w:rPr>
                <w:sz w:val="15"/>
              </w:rPr>
              <w:t>Consider keyset/cursor pagination</w:t>
            </w:r>
          </w:p>
        </w:tc>
      </w:tr>
      <w:tr>
        <w:trPr>
          <w:cantSplit/>
        </w:trPr>
        <w:tc>
          <w:tcPr>
            <w:tcW w:type="dxa" w:w="2448"/>
            <w:tcMar>
              <w:top w:w="90" w:type="dxa"/>
              <w:start w:w="100" w:type="dxa"/>
              <w:bottom w:w="90" w:type="dxa"/>
              <w:end w:w="100" w:type="dxa"/>
            </w:tcMar>
            <w:vAlign w:val="top"/>
          </w:tcPr>
          <w:p>
            <w:r>
              <w:rPr>
                <w:sz w:val="15"/>
              </w:rPr>
              <w:t>Full-text search</w:t>
            </w:r>
          </w:p>
        </w:tc>
        <w:tc>
          <w:tcPr>
            <w:tcW w:type="dxa" w:w="4464"/>
            <w:tcMar>
              <w:top w:w="90" w:type="dxa"/>
              <w:start w:w="100" w:type="dxa"/>
              <w:bottom w:w="90" w:type="dxa"/>
              <w:end w:w="100" w:type="dxa"/>
            </w:tcMar>
            <w:vAlign w:val="top"/>
          </w:tcPr>
          <w:p>
            <w:r>
              <w:rPr>
                <w:sz w:val="15"/>
              </w:rPr>
              <w:t>Lexical, not semantic; 100K latency increased</w:t>
            </w:r>
          </w:p>
        </w:tc>
        <w:tc>
          <w:tcPr>
            <w:tcW w:type="dxa" w:w="3888"/>
            <w:tcMar>
              <w:top w:w="90" w:type="dxa"/>
              <w:start w:w="100" w:type="dxa"/>
              <w:bottom w:w="90" w:type="dxa"/>
              <w:end w:w="100" w:type="dxa"/>
            </w:tcMar>
            <w:vAlign w:val="top"/>
          </w:tcPr>
          <w:p>
            <w:r>
              <w:rPr>
                <w:sz w:val="15"/>
              </w:rPr>
              <w:t>Tune indexes/query or add optional semantic layer</w:t>
            </w:r>
          </w:p>
        </w:tc>
      </w:tr>
      <w:tr>
        <w:trPr>
          <w:cantSplit/>
        </w:trPr>
        <w:tc>
          <w:tcPr>
            <w:tcW w:type="dxa" w:w="2448"/>
            <w:tcMar>
              <w:top w:w="90" w:type="dxa"/>
              <w:start w:w="100" w:type="dxa"/>
              <w:bottom w:w="90" w:type="dxa"/>
              <w:end w:w="100" w:type="dxa"/>
            </w:tcMar>
            <w:vAlign w:val="top"/>
          </w:tcPr>
          <w:p>
            <w:r>
              <w:rPr>
                <w:sz w:val="15"/>
              </w:rPr>
              <w:t>Vector search</w:t>
            </w:r>
          </w:p>
        </w:tc>
        <w:tc>
          <w:tcPr>
            <w:tcW w:type="dxa" w:w="4464"/>
            <w:tcMar>
              <w:top w:w="90" w:type="dxa"/>
              <w:start w:w="100" w:type="dxa"/>
              <w:bottom w:w="90" w:type="dxa"/>
              <w:end w:w="100" w:type="dxa"/>
            </w:tcMar>
            <w:vAlign w:val="top"/>
          </w:tcPr>
          <w:p>
            <w:r>
              <w:rPr>
                <w:sz w:val="15"/>
              </w:rPr>
              <w:t>Not required for V2</w:t>
            </w:r>
          </w:p>
        </w:tc>
        <w:tc>
          <w:tcPr>
            <w:tcW w:type="dxa" w:w="3888"/>
            <w:tcMar>
              <w:top w:w="90" w:type="dxa"/>
              <w:start w:w="100" w:type="dxa"/>
              <w:bottom w:w="90" w:type="dxa"/>
              <w:end w:w="100" w:type="dxa"/>
            </w:tcMar>
            <w:vAlign w:val="top"/>
          </w:tcPr>
          <w:p>
            <w:r>
              <w:rPr>
                <w:sz w:val="15"/>
              </w:rPr>
              <w:t>Optional future pgvector work</w:t>
            </w:r>
          </w:p>
        </w:tc>
      </w:tr>
      <w:tr>
        <w:trPr>
          <w:cantSplit/>
        </w:trPr>
        <w:tc>
          <w:tcPr>
            <w:tcW w:type="dxa" w:w="2448"/>
            <w:tcMar>
              <w:top w:w="90" w:type="dxa"/>
              <w:start w:w="100" w:type="dxa"/>
              <w:bottom w:w="90" w:type="dxa"/>
              <w:end w:w="100" w:type="dxa"/>
            </w:tcMar>
            <w:vAlign w:val="top"/>
          </w:tcPr>
          <w:p>
            <w:r>
              <w:rPr>
                <w:sz w:val="15"/>
              </w:rPr>
              <w:t>Live AI reliability</w:t>
            </w:r>
          </w:p>
        </w:tc>
        <w:tc>
          <w:tcPr>
            <w:tcW w:type="dxa" w:w="4464"/>
            <w:tcMar>
              <w:top w:w="90" w:type="dxa"/>
              <w:start w:w="100" w:type="dxa"/>
              <w:bottom w:w="90" w:type="dxa"/>
              <w:end w:w="100" w:type="dxa"/>
            </w:tcMar>
            <w:vAlign w:val="top"/>
          </w:tcPr>
          <w:p>
            <w:r>
              <w:rPr>
                <w:sz w:val="15"/>
              </w:rPr>
              <w:t>No runtime provider fallback</w:t>
            </w:r>
          </w:p>
        </w:tc>
        <w:tc>
          <w:tcPr>
            <w:tcW w:type="dxa" w:w="3888"/>
            <w:tcMar>
              <w:top w:w="90" w:type="dxa"/>
              <w:start w:w="100" w:type="dxa"/>
              <w:bottom w:w="90" w:type="dxa"/>
              <w:end w:w="100" w:type="dxa"/>
            </w:tcMar>
            <w:vAlign w:val="top"/>
          </w:tcPr>
          <w:p>
            <w:r>
              <w:rPr>
                <w:sz w:val="15"/>
              </w:rPr>
              <w:t>Intentional safety choice; future policy possible</w:t>
            </w:r>
          </w:p>
        </w:tc>
      </w:tr>
      <w:tr>
        <w:trPr>
          <w:cantSplit/>
        </w:trPr>
        <w:tc>
          <w:tcPr>
            <w:tcW w:type="dxa" w:w="2448"/>
            <w:tcMar>
              <w:top w:w="90" w:type="dxa"/>
              <w:start w:w="100" w:type="dxa"/>
              <w:bottom w:w="90" w:type="dxa"/>
              <w:end w:w="100" w:type="dxa"/>
            </w:tcMar>
            <w:vAlign w:val="top"/>
          </w:tcPr>
          <w:p>
            <w:r>
              <w:rPr>
                <w:sz w:val="15"/>
              </w:rPr>
              <w:t>Distributed architecture</w:t>
            </w:r>
          </w:p>
        </w:tc>
        <w:tc>
          <w:tcPr>
            <w:tcW w:type="dxa" w:w="4464"/>
            <w:tcMar>
              <w:top w:w="90" w:type="dxa"/>
              <w:start w:w="100" w:type="dxa"/>
              <w:bottom w:w="90" w:type="dxa"/>
              <w:end w:w="100" w:type="dxa"/>
            </w:tcMar>
            <w:vAlign w:val="top"/>
          </w:tcPr>
          <w:p>
            <w:r>
              <w:rPr>
                <w:sz w:val="15"/>
              </w:rPr>
              <w:t>Single modular application</w:t>
            </w:r>
          </w:p>
        </w:tc>
        <w:tc>
          <w:tcPr>
            <w:tcW w:type="dxa" w:w="3888"/>
            <w:tcMar>
              <w:top w:w="90" w:type="dxa"/>
              <w:start w:w="100" w:type="dxa"/>
              <w:bottom w:w="90" w:type="dxa"/>
              <w:end w:w="100" w:type="dxa"/>
            </w:tcMar>
            <w:vAlign w:val="top"/>
          </w:tcPr>
          <w:p>
            <w:r>
              <w:rPr>
                <w:sz w:val="15"/>
              </w:rPr>
              <w:t>No microservices/Kafka/Redis by design</w:t>
            </w:r>
          </w:p>
        </w:tc>
      </w:tr>
      <w:tr>
        <w:trPr>
          <w:cantSplit/>
        </w:trPr>
        <w:tc>
          <w:tcPr>
            <w:tcW w:type="dxa" w:w="2448"/>
            <w:tcMar>
              <w:top w:w="90" w:type="dxa"/>
              <w:start w:w="100" w:type="dxa"/>
              <w:bottom w:w="90" w:type="dxa"/>
              <w:end w:w="100" w:type="dxa"/>
            </w:tcMar>
            <w:vAlign w:val="top"/>
          </w:tcPr>
          <w:p>
            <w:r>
              <w:rPr>
                <w:sz w:val="15"/>
              </w:rPr>
              <w:t>Frontend</w:t>
            </w:r>
          </w:p>
        </w:tc>
        <w:tc>
          <w:tcPr>
            <w:tcW w:type="dxa" w:w="4464"/>
            <w:tcMar>
              <w:top w:w="90" w:type="dxa"/>
              <w:start w:w="100" w:type="dxa"/>
              <w:bottom w:w="90" w:type="dxa"/>
              <w:end w:w="100" w:type="dxa"/>
            </w:tcMar>
            <w:vAlign w:val="top"/>
          </w:tcPr>
          <w:p>
            <w:r>
              <w:rPr>
                <w:sz w:val="15"/>
              </w:rPr>
              <w:t>No substantial frontend in V2</w:t>
            </w:r>
          </w:p>
        </w:tc>
        <w:tc>
          <w:tcPr>
            <w:tcW w:type="dxa" w:w="3888"/>
            <w:tcMar>
              <w:top w:w="90" w:type="dxa"/>
              <w:start w:w="100" w:type="dxa"/>
              <w:bottom w:w="90" w:type="dxa"/>
              <w:end w:w="100" w:type="dxa"/>
            </w:tcMar>
            <w:vAlign w:val="top"/>
          </w:tcPr>
          <w:p>
            <w:r>
              <w:rPr>
                <w:sz w:val="15"/>
              </w:rPr>
              <w:t>Future version</w:t>
            </w:r>
          </w:p>
        </w:tc>
      </w:tr>
      <w:tr>
        <w:trPr>
          <w:cantSplit/>
        </w:trPr>
        <w:tc>
          <w:tcPr>
            <w:tcW w:type="dxa" w:w="2448"/>
            <w:tcMar>
              <w:top w:w="90" w:type="dxa"/>
              <w:start w:w="100" w:type="dxa"/>
              <w:bottom w:w="90" w:type="dxa"/>
              <w:end w:w="100" w:type="dxa"/>
            </w:tcMar>
            <w:vAlign w:val="top"/>
          </w:tcPr>
          <w:p>
            <w:r>
              <w:rPr>
                <w:sz w:val="15"/>
              </w:rPr>
              <w:t>Production observability</w:t>
            </w:r>
          </w:p>
        </w:tc>
        <w:tc>
          <w:tcPr>
            <w:tcW w:type="dxa" w:w="4464"/>
            <w:tcMar>
              <w:top w:w="90" w:type="dxa"/>
              <w:start w:w="100" w:type="dxa"/>
              <w:bottom w:w="90" w:type="dxa"/>
              <w:end w:w="100" w:type="dxa"/>
            </w:tcMar>
            <w:vAlign w:val="top"/>
          </w:tcPr>
          <w:p>
            <w:r>
              <w:rPr>
                <w:sz w:val="15"/>
              </w:rPr>
              <w:t>Basic structured logging only</w:t>
            </w:r>
          </w:p>
        </w:tc>
        <w:tc>
          <w:tcPr>
            <w:tcW w:type="dxa" w:w="3888"/>
            <w:tcMar>
              <w:top w:w="90" w:type="dxa"/>
              <w:start w:w="100" w:type="dxa"/>
              <w:bottom w:w="90" w:type="dxa"/>
              <w:end w:w="100" w:type="dxa"/>
            </w:tcMar>
            <w:vAlign w:val="top"/>
          </w:tcPr>
          <w:p>
            <w:r>
              <w:rPr>
                <w:sz w:val="15"/>
              </w:rPr>
              <w:t>Metrics/tracing can be added later</w:t>
            </w:r>
          </w:p>
        </w:tc>
      </w:tr>
    </w:tbl>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6324F"/>
              </w:rPr>
              <w:t xml:space="preserve">Correct debt statement: </w:t>
            </w:r>
            <w:r>
              <w:t>V2 is ready to freeze because required correctness verification passed. It still has deliberate production and performance limitations; those are recorded rather than disguised.</w:t>
            </w:r>
          </w:p>
        </w:tc>
      </w:tr>
    </w:tbl>
    <w:p/>
    <w:p>
      <w:pPr>
        <w:pStyle w:val="Heading1"/>
      </w:pPr>
      <w:r>
        <w:t>Release Freeze Record</w:t>
      </w:r>
    </w:p>
    <w:p>
      <w:pPr>
        <w:keepNext w:val="0"/>
      </w:pPr>
      <w:r>
        <w:t>V2 was first implemented in a Work environment that could not access Docker. The implementation continued, and database-dependent verification was completed later in the user’s WSL Docker environment. The final release record therefore includes both implementation evidence and local persistence verification.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44A73"/>
            <w:tcMar>
              <w:top w:w="90" w:type="dxa"/>
              <w:start w:w="100" w:type="dxa"/>
              <w:bottom w:w="90" w:type="dxa"/>
              <w:end w:w="100" w:type="dxa"/>
            </w:tcMar>
          </w:tcPr>
          <w:p>
            <w:r>
              <w:rPr>
                <w:b/>
                <w:color w:val="FFFFFF"/>
                <w:sz w:val="16"/>
              </w:rPr>
              <w:t>Freeze check</w:t>
            </w:r>
          </w:p>
        </w:tc>
        <w:tc>
          <w:tcPr>
            <w:tcW w:type="dxa" w:w="2016"/>
            <w:shd w:fill="244A73"/>
            <w:tcMar>
              <w:top w:w="90" w:type="dxa"/>
              <w:start w:w="100" w:type="dxa"/>
              <w:bottom w:w="90" w:type="dxa"/>
              <w:end w:w="100" w:type="dxa"/>
            </w:tcMar>
          </w:tcPr>
          <w:p>
            <w:r>
              <w:rPr>
                <w:b/>
                <w:color w:val="FFFFFF"/>
                <w:sz w:val="16"/>
              </w:rPr>
              <w:t>Status</w:t>
            </w:r>
          </w:p>
        </w:tc>
        <w:tc>
          <w:tcPr>
            <w:tcW w:type="dxa" w:w="5904"/>
            <w:shd w:fill="244A73"/>
            <w:tcMar>
              <w:top w:w="90" w:type="dxa"/>
              <w:start w:w="100" w:type="dxa"/>
              <w:bottom w:w="90" w:type="dxa"/>
              <w:end w:w="100" w:type="dxa"/>
            </w:tcMar>
          </w:tcPr>
          <w:p>
            <w:r>
              <w:rPr>
                <w:b/>
                <w:color w:val="FFFFFF"/>
                <w:sz w:val="16"/>
              </w:rPr>
              <w:t>Evidence</w:t>
            </w:r>
          </w:p>
        </w:tc>
      </w:tr>
      <w:tr>
        <w:trPr>
          <w:cantSplit/>
        </w:trPr>
        <w:tc>
          <w:tcPr>
            <w:tcW w:type="dxa" w:w="2880"/>
            <w:tcMar>
              <w:top w:w="90" w:type="dxa"/>
              <w:start w:w="100" w:type="dxa"/>
              <w:bottom w:w="90" w:type="dxa"/>
              <w:end w:w="100" w:type="dxa"/>
            </w:tcMar>
            <w:vAlign w:val="top"/>
          </w:tcPr>
          <w:p>
            <w:r>
              <w:rPr>
                <w:sz w:val="16"/>
              </w:rPr>
              <w:t>Frozen V1 baseline</w:t>
            </w:r>
          </w:p>
        </w:tc>
        <w:tc>
          <w:tcPr>
            <w:tcW w:type="dxa" w:w="2016"/>
            <w:tcMar>
              <w:top w:w="90" w:type="dxa"/>
              <w:start w:w="100" w:type="dxa"/>
              <w:bottom w:w="90" w:type="dxa"/>
              <w:end w:w="100" w:type="dxa"/>
            </w:tcMar>
            <w:vAlign w:val="top"/>
          </w:tcPr>
          <w:p>
            <w:r>
              <w:rPr>
                <w:sz w:val="16"/>
              </w:rPr>
              <w:t>PASS</w:t>
            </w:r>
          </w:p>
        </w:tc>
        <w:tc>
          <w:tcPr>
            <w:tcW w:type="dxa" w:w="5904"/>
            <w:tcMar>
              <w:top w:w="90" w:type="dxa"/>
              <w:start w:w="100" w:type="dxa"/>
              <w:bottom w:w="90" w:type="dxa"/>
              <w:end w:w="100" w:type="dxa"/>
            </w:tcMar>
            <w:vAlign w:val="top"/>
          </w:tcPr>
          <w:p>
            <w:r>
              <w:rPr>
                <w:sz w:val="16"/>
              </w:rPr>
              <w:t>Clean baseline verification performed before V2</w:t>
            </w:r>
          </w:p>
        </w:tc>
      </w:tr>
      <w:tr>
        <w:trPr>
          <w:cantSplit/>
        </w:trPr>
        <w:tc>
          <w:tcPr>
            <w:tcW w:type="dxa" w:w="2880"/>
            <w:tcMar>
              <w:top w:w="90" w:type="dxa"/>
              <w:start w:w="100" w:type="dxa"/>
              <w:bottom w:w="90" w:type="dxa"/>
              <w:end w:w="100" w:type="dxa"/>
            </w:tcMar>
            <w:vAlign w:val="top"/>
          </w:tcPr>
          <w:p>
            <w:r>
              <w:rPr>
                <w:sz w:val="16"/>
              </w:rPr>
              <w:t>C++ clean build</w:t>
            </w:r>
          </w:p>
        </w:tc>
        <w:tc>
          <w:tcPr>
            <w:tcW w:type="dxa" w:w="2016"/>
            <w:tcMar>
              <w:top w:w="90" w:type="dxa"/>
              <w:start w:w="100" w:type="dxa"/>
              <w:bottom w:w="90" w:type="dxa"/>
              <w:end w:w="100" w:type="dxa"/>
            </w:tcMar>
            <w:vAlign w:val="top"/>
          </w:tcPr>
          <w:p>
            <w:r>
              <w:rPr>
                <w:sz w:val="16"/>
              </w:rPr>
              <w:t>PASS</w:t>
            </w:r>
          </w:p>
        </w:tc>
        <w:tc>
          <w:tcPr>
            <w:tcW w:type="dxa" w:w="5904"/>
            <w:tcMar>
              <w:top w:w="90" w:type="dxa"/>
              <w:start w:w="100" w:type="dxa"/>
              <w:bottom w:w="90" w:type="dxa"/>
              <w:end w:w="100" w:type="dxa"/>
            </w:tcMar>
            <w:vAlign w:val="top"/>
          </w:tcPr>
          <w:p>
            <w:r>
              <w:rPr>
                <w:sz w:val="16"/>
              </w:rPr>
              <w:t>No blocking compiler issues</w:t>
            </w:r>
          </w:p>
        </w:tc>
      </w:tr>
      <w:tr>
        <w:trPr>
          <w:cantSplit/>
        </w:trPr>
        <w:tc>
          <w:tcPr>
            <w:tcW w:type="dxa" w:w="2880"/>
            <w:tcMar>
              <w:top w:w="90" w:type="dxa"/>
              <w:start w:w="100" w:type="dxa"/>
              <w:bottom w:w="90" w:type="dxa"/>
              <w:end w:w="100" w:type="dxa"/>
            </w:tcMar>
            <w:vAlign w:val="top"/>
          </w:tcPr>
          <w:p>
            <w:r>
              <w:rPr>
                <w:sz w:val="16"/>
              </w:rPr>
              <w:t>CTest</w:t>
            </w:r>
          </w:p>
        </w:tc>
        <w:tc>
          <w:tcPr>
            <w:tcW w:type="dxa" w:w="2016"/>
            <w:tcMar>
              <w:top w:w="90" w:type="dxa"/>
              <w:start w:w="100" w:type="dxa"/>
              <w:bottom w:w="90" w:type="dxa"/>
              <w:end w:w="100" w:type="dxa"/>
            </w:tcMar>
            <w:vAlign w:val="top"/>
          </w:tcPr>
          <w:p>
            <w:r>
              <w:rPr>
                <w:sz w:val="16"/>
              </w:rPr>
              <w:t>PASS</w:t>
            </w:r>
          </w:p>
        </w:tc>
        <w:tc>
          <w:tcPr>
            <w:tcW w:type="dxa" w:w="5904"/>
            <w:tcMar>
              <w:top w:w="90" w:type="dxa"/>
              <w:start w:w="100" w:type="dxa"/>
              <w:bottom w:w="90" w:type="dxa"/>
              <w:end w:w="100" w:type="dxa"/>
            </w:tcMar>
            <w:vAlign w:val="top"/>
          </w:tcPr>
          <w:p>
            <w:r>
              <w:rPr>
                <w:sz w:val="16"/>
              </w:rPr>
              <w:t>3/3</w:t>
            </w:r>
          </w:p>
        </w:tc>
      </w:tr>
      <w:tr>
        <w:trPr>
          <w:cantSplit/>
        </w:trPr>
        <w:tc>
          <w:tcPr>
            <w:tcW w:type="dxa" w:w="2880"/>
            <w:tcMar>
              <w:top w:w="90" w:type="dxa"/>
              <w:start w:w="100" w:type="dxa"/>
              <w:bottom w:w="90" w:type="dxa"/>
              <w:end w:w="100" w:type="dxa"/>
            </w:tcMar>
            <w:vAlign w:val="top"/>
          </w:tcPr>
          <w:p>
            <w:r>
              <w:rPr>
                <w:sz w:val="16"/>
              </w:rPr>
              <w:t>Fault injection</w:t>
            </w:r>
          </w:p>
        </w:tc>
        <w:tc>
          <w:tcPr>
            <w:tcW w:type="dxa" w:w="2016"/>
            <w:tcMar>
              <w:top w:w="90" w:type="dxa"/>
              <w:start w:w="100" w:type="dxa"/>
              <w:bottom w:w="90" w:type="dxa"/>
              <w:end w:w="100" w:type="dxa"/>
            </w:tcMar>
            <w:vAlign w:val="top"/>
          </w:tcPr>
          <w:p>
            <w:r>
              <w:rPr>
                <w:sz w:val="16"/>
              </w:rPr>
              <w:t>PASS</w:t>
            </w:r>
          </w:p>
        </w:tc>
        <w:tc>
          <w:tcPr>
            <w:tcW w:type="dxa" w:w="5904"/>
            <w:tcMar>
              <w:top w:w="90" w:type="dxa"/>
              <w:start w:w="100" w:type="dxa"/>
              <w:bottom w:w="90" w:type="dxa"/>
              <w:end w:w="100" w:type="dxa"/>
            </w:tcMar>
            <w:vAlign w:val="top"/>
          </w:tcPr>
          <w:p>
            <w:r>
              <w:rPr>
                <w:sz w:val="16"/>
              </w:rPr>
              <w:t>7 scenarios / 58 failure points</w:t>
            </w:r>
          </w:p>
        </w:tc>
      </w:tr>
      <w:tr>
        <w:trPr>
          <w:cantSplit/>
        </w:trPr>
        <w:tc>
          <w:tcPr>
            <w:tcW w:type="dxa" w:w="2880"/>
            <w:tcMar>
              <w:top w:w="90" w:type="dxa"/>
              <w:start w:w="100" w:type="dxa"/>
              <w:bottom w:w="90" w:type="dxa"/>
              <w:end w:w="100" w:type="dxa"/>
            </w:tcMar>
            <w:vAlign w:val="top"/>
          </w:tcPr>
          <w:p>
            <w:r>
              <w:rPr>
                <w:sz w:val="16"/>
              </w:rPr>
              <w:t>PostgreSQL container</w:t>
            </w:r>
          </w:p>
        </w:tc>
        <w:tc>
          <w:tcPr>
            <w:tcW w:type="dxa" w:w="2016"/>
            <w:tcMar>
              <w:top w:w="90" w:type="dxa"/>
              <w:start w:w="100" w:type="dxa"/>
              <w:bottom w:w="90" w:type="dxa"/>
              <w:end w:w="100" w:type="dxa"/>
            </w:tcMar>
            <w:vAlign w:val="top"/>
          </w:tcPr>
          <w:p>
            <w:r>
              <w:rPr>
                <w:sz w:val="16"/>
              </w:rPr>
              <w:t>PASS</w:t>
            </w:r>
          </w:p>
        </w:tc>
        <w:tc>
          <w:tcPr>
            <w:tcW w:type="dxa" w:w="5904"/>
            <w:tcMar>
              <w:top w:w="90" w:type="dxa"/>
              <w:start w:w="100" w:type="dxa"/>
              <w:bottom w:w="90" w:type="dxa"/>
              <w:end w:w="100" w:type="dxa"/>
            </w:tcMar>
            <w:vAlign w:val="top"/>
          </w:tcPr>
          <w:p>
            <w:r>
              <w:rPr>
                <w:sz w:val="16"/>
              </w:rPr>
              <w:t>Docker Compose health check passed</w:t>
            </w:r>
          </w:p>
        </w:tc>
      </w:tr>
      <w:tr>
        <w:trPr>
          <w:cantSplit/>
        </w:trPr>
        <w:tc>
          <w:tcPr>
            <w:tcW w:type="dxa" w:w="2880"/>
            <w:tcMar>
              <w:top w:w="90" w:type="dxa"/>
              <w:start w:w="100" w:type="dxa"/>
              <w:bottom w:w="90" w:type="dxa"/>
              <w:end w:w="100" w:type="dxa"/>
            </w:tcMar>
            <w:vAlign w:val="top"/>
          </w:tcPr>
          <w:p>
            <w:r>
              <w:rPr>
                <w:sz w:val="16"/>
              </w:rPr>
              <w:t>Migrations</w:t>
            </w:r>
          </w:p>
        </w:tc>
        <w:tc>
          <w:tcPr>
            <w:tcW w:type="dxa" w:w="2016"/>
            <w:tcMar>
              <w:top w:w="90" w:type="dxa"/>
              <w:start w:w="100" w:type="dxa"/>
              <w:bottom w:w="90" w:type="dxa"/>
              <w:end w:w="100" w:type="dxa"/>
            </w:tcMar>
            <w:vAlign w:val="top"/>
          </w:tcPr>
          <w:p>
            <w:r>
              <w:rPr>
                <w:sz w:val="16"/>
              </w:rPr>
              <w:t>PASS</w:t>
            </w:r>
          </w:p>
        </w:tc>
        <w:tc>
          <w:tcPr>
            <w:tcW w:type="dxa" w:w="5904"/>
            <w:tcMar>
              <w:top w:w="90" w:type="dxa"/>
              <w:start w:w="100" w:type="dxa"/>
              <w:bottom w:w="90" w:type="dxa"/>
              <w:end w:w="100" w:type="dxa"/>
            </w:tcMar>
            <w:vAlign w:val="top"/>
          </w:tcPr>
          <w:p>
            <w:r>
              <w:rPr>
                <w:sz w:val="16"/>
              </w:rPr>
              <w:t>Executed locally</w:t>
            </w:r>
          </w:p>
        </w:tc>
      </w:tr>
      <w:tr>
        <w:trPr>
          <w:cantSplit/>
        </w:trPr>
        <w:tc>
          <w:tcPr>
            <w:tcW w:type="dxa" w:w="2880"/>
            <w:tcMar>
              <w:top w:w="90" w:type="dxa"/>
              <w:start w:w="100" w:type="dxa"/>
              <w:bottom w:w="90" w:type="dxa"/>
              <w:end w:w="100" w:type="dxa"/>
            </w:tcMar>
            <w:vAlign w:val="top"/>
          </w:tcPr>
          <w:p>
            <w:r>
              <w:rPr>
                <w:sz w:val="16"/>
              </w:rPr>
              <w:t>Python/DB/API/AI tests</w:t>
            </w:r>
          </w:p>
        </w:tc>
        <w:tc>
          <w:tcPr>
            <w:tcW w:type="dxa" w:w="2016"/>
            <w:tcMar>
              <w:top w:w="90" w:type="dxa"/>
              <w:start w:w="100" w:type="dxa"/>
              <w:bottom w:w="90" w:type="dxa"/>
              <w:end w:w="100" w:type="dxa"/>
            </w:tcMar>
            <w:vAlign w:val="top"/>
          </w:tcPr>
          <w:p>
            <w:r>
              <w:rPr>
                <w:sz w:val="16"/>
              </w:rPr>
              <w:t>PASS</w:t>
            </w:r>
          </w:p>
        </w:tc>
        <w:tc>
          <w:tcPr>
            <w:tcW w:type="dxa" w:w="5904"/>
            <w:tcMar>
              <w:top w:w="90" w:type="dxa"/>
              <w:start w:w="100" w:type="dxa"/>
              <w:bottom w:w="90" w:type="dxa"/>
              <w:end w:w="100" w:type="dxa"/>
            </w:tcMar>
            <w:vAlign w:val="top"/>
          </w:tcPr>
          <w:p>
            <w:r>
              <w:rPr>
                <w:sz w:val="16"/>
              </w:rPr>
              <w:t>111/111</w:t>
            </w:r>
          </w:p>
        </w:tc>
      </w:tr>
      <w:tr>
        <w:trPr>
          <w:cantSplit/>
        </w:trPr>
        <w:tc>
          <w:tcPr>
            <w:tcW w:type="dxa" w:w="2880"/>
            <w:tcMar>
              <w:top w:w="90" w:type="dxa"/>
              <w:start w:w="100" w:type="dxa"/>
              <w:bottom w:w="90" w:type="dxa"/>
              <w:end w:w="100" w:type="dxa"/>
            </w:tcMar>
            <w:vAlign w:val="top"/>
          </w:tcPr>
          <w:p>
            <w:r>
              <w:rPr>
                <w:sz w:val="16"/>
              </w:rPr>
              <w:t>10K DB benchmark</w:t>
            </w:r>
          </w:p>
        </w:tc>
        <w:tc>
          <w:tcPr>
            <w:tcW w:type="dxa" w:w="2016"/>
            <w:tcMar>
              <w:top w:w="90" w:type="dxa"/>
              <w:start w:w="100" w:type="dxa"/>
              <w:bottom w:w="90" w:type="dxa"/>
              <w:end w:w="100" w:type="dxa"/>
            </w:tcMar>
            <w:vAlign w:val="top"/>
          </w:tcPr>
          <w:p>
            <w:r>
              <w:rPr>
                <w:sz w:val="16"/>
              </w:rPr>
              <w:t>PASS</w:t>
            </w:r>
          </w:p>
        </w:tc>
        <w:tc>
          <w:tcPr>
            <w:tcW w:type="dxa" w:w="5904"/>
            <w:tcMar>
              <w:top w:w="90" w:type="dxa"/>
              <w:start w:w="100" w:type="dxa"/>
              <w:bottom w:w="90" w:type="dxa"/>
              <w:end w:w="100" w:type="dxa"/>
            </w:tcMar>
            <w:vAlign w:val="top"/>
          </w:tcPr>
          <w:p>
            <w:r>
              <w:rPr>
                <w:sz w:val="16"/>
              </w:rPr>
              <w:t>Completed</w:t>
            </w:r>
          </w:p>
        </w:tc>
      </w:tr>
      <w:tr>
        <w:trPr>
          <w:cantSplit/>
        </w:trPr>
        <w:tc>
          <w:tcPr>
            <w:tcW w:type="dxa" w:w="2880"/>
            <w:tcMar>
              <w:top w:w="90" w:type="dxa"/>
              <w:start w:w="100" w:type="dxa"/>
              <w:bottom w:w="90" w:type="dxa"/>
              <w:end w:w="100" w:type="dxa"/>
            </w:tcMar>
            <w:vAlign w:val="top"/>
          </w:tcPr>
          <w:p>
            <w:r>
              <w:rPr>
                <w:sz w:val="16"/>
              </w:rPr>
              <w:t>100K DB benchmark</w:t>
            </w:r>
          </w:p>
        </w:tc>
        <w:tc>
          <w:tcPr>
            <w:tcW w:type="dxa" w:w="2016"/>
            <w:tcMar>
              <w:top w:w="90" w:type="dxa"/>
              <w:start w:w="100" w:type="dxa"/>
              <w:bottom w:w="90" w:type="dxa"/>
              <w:end w:w="100" w:type="dxa"/>
            </w:tcMar>
            <w:vAlign w:val="top"/>
          </w:tcPr>
          <w:p>
            <w:r>
              <w:rPr>
                <w:sz w:val="16"/>
              </w:rPr>
              <w:t>PASS</w:t>
            </w:r>
          </w:p>
        </w:tc>
        <w:tc>
          <w:tcPr>
            <w:tcW w:type="dxa" w:w="5904"/>
            <w:tcMar>
              <w:top w:w="90" w:type="dxa"/>
              <w:start w:w="100" w:type="dxa"/>
              <w:bottom w:w="90" w:type="dxa"/>
              <w:end w:w="100" w:type="dxa"/>
            </w:tcMar>
            <w:vAlign w:val="top"/>
          </w:tcPr>
          <w:p>
            <w:r>
              <w:rPr>
                <w:sz w:val="16"/>
              </w:rPr>
              <w:t>Completed</w:t>
            </w:r>
          </w:p>
        </w:tc>
      </w:tr>
      <w:tr>
        <w:trPr>
          <w:cantSplit/>
        </w:trPr>
        <w:tc>
          <w:tcPr>
            <w:tcW w:type="dxa" w:w="2880"/>
            <w:tcMar>
              <w:top w:w="90" w:type="dxa"/>
              <w:start w:w="100" w:type="dxa"/>
              <w:bottom w:w="90" w:type="dxa"/>
              <w:end w:w="100" w:type="dxa"/>
            </w:tcMar>
            <w:vAlign w:val="top"/>
          </w:tcPr>
          <w:p>
            <w:r>
              <w:rPr>
                <w:sz w:val="16"/>
              </w:rPr>
              <w:t>Secrets</w:t>
            </w:r>
          </w:p>
        </w:tc>
        <w:tc>
          <w:tcPr>
            <w:tcW w:type="dxa" w:w="2016"/>
            <w:tcMar>
              <w:top w:w="90" w:type="dxa"/>
              <w:start w:w="100" w:type="dxa"/>
              <w:bottom w:w="90" w:type="dxa"/>
              <w:end w:w="100" w:type="dxa"/>
            </w:tcMar>
            <w:vAlign w:val="top"/>
          </w:tcPr>
          <w:p>
            <w:r>
              <w:rPr>
                <w:sz w:val="16"/>
              </w:rPr>
              <w:t>PASS</w:t>
            </w:r>
          </w:p>
        </w:tc>
        <w:tc>
          <w:tcPr>
            <w:tcW w:type="dxa" w:w="5904"/>
            <w:tcMar>
              <w:top w:w="90" w:type="dxa"/>
              <w:start w:w="100" w:type="dxa"/>
              <w:bottom w:w="90" w:type="dxa"/>
              <w:end w:w="100" w:type="dxa"/>
            </w:tcMar>
            <w:vAlign w:val="top"/>
          </w:tcPr>
          <w:p>
            <w:r>
              <w:rPr>
                <w:sz w:val="16"/>
              </w:rPr>
              <w:t>Private .env excluded from distribution</w:t>
            </w:r>
          </w:p>
        </w:tc>
      </w:tr>
      <w:tr>
        <w:trPr>
          <w:cantSplit/>
        </w:trPr>
        <w:tc>
          <w:tcPr>
            <w:tcW w:type="dxa" w:w="2880"/>
            <w:tcMar>
              <w:top w:w="90" w:type="dxa"/>
              <w:start w:w="100" w:type="dxa"/>
              <w:bottom w:w="90" w:type="dxa"/>
              <w:end w:w="100" w:type="dxa"/>
            </w:tcMar>
            <w:vAlign w:val="top"/>
          </w:tcPr>
          <w:p>
            <w:r>
              <w:rPr>
                <w:sz w:val="16"/>
              </w:rPr>
              <w:t>Git</w:t>
            </w:r>
          </w:p>
        </w:tc>
        <w:tc>
          <w:tcPr>
            <w:tcW w:type="dxa" w:w="2016"/>
            <w:tcMar>
              <w:top w:w="90" w:type="dxa"/>
              <w:start w:w="100" w:type="dxa"/>
              <w:bottom w:w="90" w:type="dxa"/>
              <w:end w:w="100" w:type="dxa"/>
            </w:tcMar>
            <w:vAlign w:val="top"/>
          </w:tcPr>
          <w:p>
            <w:r>
              <w:rPr>
                <w:sz w:val="16"/>
              </w:rPr>
              <w:t>NOT PERFORMED</w:t>
            </w:r>
          </w:p>
        </w:tc>
        <w:tc>
          <w:tcPr>
            <w:tcW w:type="dxa" w:w="5904"/>
            <w:tcMar>
              <w:top w:w="90" w:type="dxa"/>
              <w:start w:w="100" w:type="dxa"/>
              <w:bottom w:w="90" w:type="dxa"/>
              <w:end w:w="100" w:type="dxa"/>
            </w:tcMar>
            <w:vAlign w:val="top"/>
          </w:tcPr>
          <w:p>
            <w:r>
              <w:rPr>
                <w:sz w:val="16"/>
              </w:rPr>
              <w:t>No automatic commit/tag/push</w:t>
            </w:r>
          </w:p>
        </w:tc>
      </w:tr>
      <w:tr>
        <w:trPr>
          <w:cantSplit/>
        </w:trPr>
        <w:tc>
          <w:tcPr>
            <w:tcW w:type="dxa" w:w="2880"/>
            <w:tcMar>
              <w:top w:w="90" w:type="dxa"/>
              <w:start w:w="100" w:type="dxa"/>
              <w:bottom w:w="90" w:type="dxa"/>
              <w:end w:w="100" w:type="dxa"/>
            </w:tcMar>
            <w:vAlign w:val="top"/>
          </w:tcPr>
          <w:p>
            <w:r>
              <w:rPr>
                <w:sz w:val="16"/>
              </w:rPr>
              <w:t>Final verdict</w:t>
            </w:r>
          </w:p>
        </w:tc>
        <w:tc>
          <w:tcPr>
            <w:tcW w:type="dxa" w:w="2016"/>
            <w:tcMar>
              <w:top w:w="90" w:type="dxa"/>
              <w:start w:w="100" w:type="dxa"/>
              <w:bottom w:w="90" w:type="dxa"/>
              <w:end w:w="100" w:type="dxa"/>
            </w:tcMar>
            <w:vAlign w:val="top"/>
          </w:tcPr>
          <w:p>
            <w:r>
              <w:rPr>
                <w:sz w:val="16"/>
              </w:rPr>
              <w:t>V2 READY TO FREEZE</w:t>
            </w:r>
          </w:p>
        </w:tc>
        <w:tc>
          <w:tcPr>
            <w:tcW w:type="dxa" w:w="5904"/>
            <w:tcMar>
              <w:top w:w="90" w:type="dxa"/>
              <w:start w:w="100" w:type="dxa"/>
              <w:bottom w:w="90" w:type="dxa"/>
              <w:end w:w="100" w:type="dxa"/>
            </w:tcMar>
            <w:vAlign w:val="top"/>
          </w:tcPr>
          <w:p>
            <w:r>
              <w:rPr>
                <w:sz w:val="16"/>
              </w:rPr>
              <w:t>Local database verification completed</w:t>
            </w:r>
          </w:p>
        </w:tc>
      </w:tr>
    </w:tbl>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6324F"/>
              </w:rPr>
              <w:t xml:space="preserve">Final verdict: </w:t>
            </w:r>
            <w:r>
              <w:t>V2 READY TO FREEZE</w:t>
            </w:r>
          </w:p>
        </w:tc>
      </w:tr>
    </w:tbl>
    <w:p/>
    <w:p>
      <w:pPr>
        <w:pStyle w:val="Heading2"/>
      </w:pPr>
      <w:r>
        <w:t>Recommended freeze commands</w:t>
      </w:r>
    </w:p>
    <w:p>
      <w:pPr>
        <w:pStyle w:val="CodeBlock"/>
        <w:keepNext w:val="0"/>
        <w:keepLines/>
        <w:shd w:fill="F5F7F9"/>
      </w:pPr>
      <w:r>
        <w:t>git status</w:t>
      </w:r>
      <w:r>
        <w:br/>
      </w:r>
      <w:r>
        <w:t>git add .</w:t>
      </w:r>
      <w:r>
        <w:br/>
      </w:r>
      <w:r>
        <w:t>git commit -m "Freeze LibraCore V2.0"</w:t>
      </w:r>
      <w:r>
        <w:br/>
      </w:r>
      <w:r>
        <w:t>git tag -a v2.0.0 -m "LibraCore V2 persistent API and AI platform"</w:t>
      </w:r>
      <w:r>
        <w:br/>
      </w:r>
      <w:r>
        <w:t>git push</w:t>
      </w:r>
      <w:r>
        <w:br/>
      </w:r>
      <w:r>
        <w:t>git push origin v2.0.0</w:t>
      </w:r>
    </w:p>
    <w:p>
      <w:pPr>
        <w:pStyle w:val="Heading1"/>
      </w:pPr>
      <w:r>
        <w:t>V3 Handoff Contract</w:t>
      </w:r>
    </w:p>
    <w:p>
      <w:pPr>
        <w:keepNext w:val="0"/>
      </w:pPr>
      <w:r>
        <w:t>The V3 handoff records both invariants to preserve and the most valuable next improvements. It is designed to stop future work from rediscovering already-settled architectural questions.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244A73"/>
            <w:tcMar>
              <w:top w:w="90" w:type="dxa"/>
              <w:start w:w="100" w:type="dxa"/>
              <w:bottom w:w="90" w:type="dxa"/>
              <w:end w:w="100" w:type="dxa"/>
            </w:tcMar>
          </w:tcPr>
          <w:p>
            <w:r>
              <w:rPr>
                <w:b/>
                <w:color w:val="FFFFFF"/>
                <w:sz w:val="16"/>
              </w:rPr>
              <w:t>Principle / opportunity</w:t>
            </w:r>
          </w:p>
        </w:tc>
        <w:tc>
          <w:tcPr>
            <w:tcW w:type="dxa" w:w="7200"/>
            <w:shd w:fill="244A73"/>
            <w:tcMar>
              <w:top w:w="90" w:type="dxa"/>
              <w:start w:w="100" w:type="dxa"/>
              <w:bottom w:w="90" w:type="dxa"/>
              <w:end w:w="100" w:type="dxa"/>
            </w:tcMar>
          </w:tcPr>
          <w:p>
            <w:r>
              <w:rPr>
                <w:b/>
                <w:color w:val="FFFFFF"/>
                <w:sz w:val="16"/>
              </w:rPr>
              <w:t>Handoff guidance</w:t>
            </w:r>
          </w:p>
        </w:tc>
      </w:tr>
      <w:tr>
        <w:trPr>
          <w:cantSplit/>
        </w:trPr>
        <w:tc>
          <w:tcPr>
            <w:tcW w:type="dxa" w:w="3600"/>
            <w:tcMar>
              <w:top w:w="90" w:type="dxa"/>
              <w:start w:w="100" w:type="dxa"/>
              <w:bottom w:w="90" w:type="dxa"/>
              <w:end w:w="100" w:type="dxa"/>
            </w:tcMar>
            <w:vAlign w:val="top"/>
          </w:tcPr>
          <w:p>
            <w:r>
              <w:rPr>
                <w:sz w:val="16"/>
              </w:rPr>
              <w:t>Preserve domain authority</w:t>
            </w:r>
          </w:p>
        </w:tc>
        <w:tc>
          <w:tcPr>
            <w:tcW w:type="dxa" w:w="7200"/>
            <w:tcMar>
              <w:top w:w="90" w:type="dxa"/>
              <w:start w:w="100" w:type="dxa"/>
              <w:bottom w:w="90" w:type="dxa"/>
              <w:end w:w="100" w:type="dxa"/>
            </w:tcMar>
            <w:vAlign w:val="top"/>
          </w:tcPr>
          <w:p>
            <w:r>
              <w:rPr>
                <w:sz w:val="16"/>
              </w:rPr>
              <w:t>Do not move pricing/budget/quota/lending rules into Python or the LLM</w:t>
            </w:r>
          </w:p>
        </w:tc>
      </w:tr>
      <w:tr>
        <w:trPr>
          <w:cantSplit/>
        </w:trPr>
        <w:tc>
          <w:tcPr>
            <w:tcW w:type="dxa" w:w="3600"/>
            <w:tcMar>
              <w:top w:w="90" w:type="dxa"/>
              <w:start w:w="100" w:type="dxa"/>
              <w:bottom w:w="90" w:type="dxa"/>
              <w:end w:w="100" w:type="dxa"/>
            </w:tcMar>
            <w:vAlign w:val="top"/>
          </w:tcPr>
          <w:p>
            <w:r>
              <w:rPr>
                <w:sz w:val="16"/>
              </w:rPr>
              <w:t>Preserve Money</w:t>
            </w:r>
          </w:p>
        </w:tc>
        <w:tc>
          <w:tcPr>
            <w:tcW w:type="dxa" w:w="7200"/>
            <w:tcMar>
              <w:top w:w="90" w:type="dxa"/>
              <w:start w:w="100" w:type="dxa"/>
              <w:bottom w:w="90" w:type="dxa"/>
              <w:end w:w="100" w:type="dxa"/>
            </w:tcMar>
            <w:vAlign w:val="top"/>
          </w:tcPr>
          <w:p>
            <w:r>
              <w:rPr>
                <w:sz w:val="16"/>
              </w:rPr>
              <w:t>Continue integer minor units + explicit currency</w:t>
            </w:r>
          </w:p>
        </w:tc>
      </w:tr>
      <w:tr>
        <w:trPr>
          <w:cantSplit/>
        </w:trPr>
        <w:tc>
          <w:tcPr>
            <w:tcW w:type="dxa" w:w="3600"/>
            <w:tcMar>
              <w:top w:w="90" w:type="dxa"/>
              <w:start w:w="100" w:type="dxa"/>
              <w:bottom w:w="90" w:type="dxa"/>
              <w:end w:w="100" w:type="dxa"/>
            </w:tcMar>
            <w:vAlign w:val="top"/>
          </w:tcPr>
          <w:p>
            <w:r>
              <w:rPr>
                <w:sz w:val="16"/>
              </w:rPr>
              <w:t>Preserve append-only history</w:t>
            </w:r>
          </w:p>
        </w:tc>
        <w:tc>
          <w:tcPr>
            <w:tcW w:type="dxa" w:w="7200"/>
            <w:tcMar>
              <w:top w:w="90" w:type="dxa"/>
              <w:start w:w="100" w:type="dxa"/>
              <w:bottom w:w="90" w:type="dxa"/>
              <w:end w:w="100" w:type="dxa"/>
            </w:tcMar>
            <w:vAlign w:val="top"/>
          </w:tcPr>
          <w:p>
            <w:r>
              <w:rPr>
                <w:sz w:val="16"/>
              </w:rPr>
              <w:t>Do not mutate historical purchases into cancellations</w:t>
            </w:r>
          </w:p>
        </w:tc>
      </w:tr>
      <w:tr>
        <w:trPr>
          <w:cantSplit/>
        </w:trPr>
        <w:tc>
          <w:tcPr>
            <w:tcW w:type="dxa" w:w="3600"/>
            <w:tcMar>
              <w:top w:w="90" w:type="dxa"/>
              <w:start w:w="100" w:type="dxa"/>
              <w:bottom w:w="90" w:type="dxa"/>
              <w:end w:w="100" w:type="dxa"/>
            </w:tcMar>
            <w:vAlign w:val="top"/>
          </w:tcPr>
          <w:p>
            <w:r>
              <w:rPr>
                <w:sz w:val="16"/>
              </w:rPr>
              <w:t>Preserve DB transactions</w:t>
            </w:r>
          </w:p>
        </w:tc>
        <w:tc>
          <w:tcPr>
            <w:tcW w:type="dxa" w:w="7200"/>
            <w:tcMar>
              <w:top w:w="90" w:type="dxa"/>
              <w:start w:w="100" w:type="dxa"/>
              <w:bottom w:w="90" w:type="dxa"/>
              <w:end w:w="100" w:type="dxa"/>
            </w:tcMar>
            <w:vAlign w:val="top"/>
          </w:tcPr>
          <w:p>
            <w:r>
              <w:rPr>
                <w:sz w:val="16"/>
              </w:rPr>
              <w:t>Every multi-entity write must remain atomic</w:t>
            </w:r>
          </w:p>
        </w:tc>
      </w:tr>
      <w:tr>
        <w:trPr>
          <w:cantSplit/>
        </w:trPr>
        <w:tc>
          <w:tcPr>
            <w:tcW w:type="dxa" w:w="3600"/>
            <w:tcMar>
              <w:top w:w="90" w:type="dxa"/>
              <w:start w:w="100" w:type="dxa"/>
              <w:bottom w:w="90" w:type="dxa"/>
              <w:end w:w="100" w:type="dxa"/>
            </w:tcMar>
            <w:vAlign w:val="top"/>
          </w:tcPr>
          <w:p>
            <w:r>
              <w:rPr>
                <w:sz w:val="16"/>
              </w:rPr>
              <w:t>Preserve idempotency</w:t>
            </w:r>
          </w:p>
        </w:tc>
        <w:tc>
          <w:tcPr>
            <w:tcW w:type="dxa" w:w="7200"/>
            <w:tcMar>
              <w:top w:w="90" w:type="dxa"/>
              <w:start w:w="100" w:type="dxa"/>
              <w:bottom w:w="90" w:type="dxa"/>
              <w:end w:w="100" w:type="dxa"/>
            </w:tcMar>
            <w:vAlign w:val="top"/>
          </w:tcPr>
          <w:p>
            <w:r>
              <w:rPr>
                <w:sz w:val="16"/>
              </w:rPr>
              <w:t>Keep request IDs for mutation retry safety</w:t>
            </w:r>
          </w:p>
        </w:tc>
      </w:tr>
      <w:tr>
        <w:trPr>
          <w:cantSplit/>
        </w:trPr>
        <w:tc>
          <w:tcPr>
            <w:tcW w:type="dxa" w:w="3600"/>
            <w:tcMar>
              <w:top w:w="90" w:type="dxa"/>
              <w:start w:w="100" w:type="dxa"/>
              <w:bottom w:w="90" w:type="dxa"/>
              <w:end w:w="100" w:type="dxa"/>
            </w:tcMar>
            <w:vAlign w:val="top"/>
          </w:tcPr>
          <w:p>
            <w:r>
              <w:rPr>
                <w:sz w:val="16"/>
              </w:rPr>
              <w:t>Preserve AI safety</w:t>
            </w:r>
          </w:p>
        </w:tc>
        <w:tc>
          <w:tcPr>
            <w:tcW w:type="dxa" w:w="7200"/>
            <w:tcMar>
              <w:top w:w="90" w:type="dxa"/>
              <w:start w:w="100" w:type="dxa"/>
              <w:bottom w:w="90" w:type="dxa"/>
              <w:end w:w="100" w:type="dxa"/>
            </w:tcMar>
            <w:vAlign w:val="top"/>
          </w:tcPr>
          <w:p>
            <w:r>
              <w:rPr>
                <w:sz w:val="16"/>
              </w:rPr>
              <w:t>Typed tools, allowlist, no SQL, no model-chosen write IDs</w:t>
            </w:r>
          </w:p>
        </w:tc>
      </w:tr>
      <w:tr>
        <w:trPr>
          <w:cantSplit/>
        </w:trPr>
        <w:tc>
          <w:tcPr>
            <w:tcW w:type="dxa" w:w="3600"/>
            <w:tcMar>
              <w:top w:w="90" w:type="dxa"/>
              <w:start w:w="100" w:type="dxa"/>
              <w:bottom w:w="90" w:type="dxa"/>
              <w:end w:w="100" w:type="dxa"/>
            </w:tcMar>
            <w:vAlign w:val="top"/>
          </w:tcPr>
          <w:p>
            <w:r>
              <w:rPr>
                <w:sz w:val="16"/>
              </w:rPr>
              <w:t>Preserve confirmation</w:t>
            </w:r>
          </w:p>
        </w:tc>
        <w:tc>
          <w:tcPr>
            <w:tcW w:type="dxa" w:w="7200"/>
            <w:tcMar>
              <w:top w:w="90" w:type="dxa"/>
              <w:start w:w="100" w:type="dxa"/>
              <w:bottom w:w="90" w:type="dxa"/>
              <w:end w:w="100" w:type="dxa"/>
            </w:tcMar>
            <w:vAlign w:val="top"/>
          </w:tcPr>
          <w:p>
            <w:r>
              <w:rPr>
                <w:sz w:val="16"/>
              </w:rPr>
              <w:t>High-risk actions require distinct client confirmation</w:t>
            </w:r>
          </w:p>
        </w:tc>
      </w:tr>
      <w:tr>
        <w:trPr>
          <w:cantSplit/>
        </w:trPr>
        <w:tc>
          <w:tcPr>
            <w:tcW w:type="dxa" w:w="3600"/>
            <w:tcMar>
              <w:top w:w="90" w:type="dxa"/>
              <w:start w:w="100" w:type="dxa"/>
              <w:bottom w:w="90" w:type="dxa"/>
              <w:end w:w="100" w:type="dxa"/>
            </w:tcMar>
            <w:vAlign w:val="top"/>
          </w:tcPr>
          <w:p>
            <w:r>
              <w:rPr>
                <w:sz w:val="16"/>
              </w:rPr>
              <w:t>Improve pagination</w:t>
            </w:r>
          </w:p>
        </w:tc>
        <w:tc>
          <w:tcPr>
            <w:tcW w:type="dxa" w:w="7200"/>
            <w:tcMar>
              <w:top w:w="90" w:type="dxa"/>
              <w:start w:w="100" w:type="dxa"/>
              <w:bottom w:w="90" w:type="dxa"/>
              <w:end w:w="100" w:type="dxa"/>
            </w:tcMar>
            <w:vAlign w:val="top"/>
          </w:tcPr>
          <w:p>
            <w:r>
              <w:rPr>
                <w:sz w:val="16"/>
              </w:rPr>
              <w:t>Prefer cursor/keyset pagination before major scale increase</w:t>
            </w:r>
          </w:p>
        </w:tc>
      </w:tr>
      <w:tr>
        <w:trPr>
          <w:cantSplit/>
        </w:trPr>
        <w:tc>
          <w:tcPr>
            <w:tcW w:type="dxa" w:w="3600"/>
            <w:tcMar>
              <w:top w:w="90" w:type="dxa"/>
              <w:start w:w="100" w:type="dxa"/>
              <w:bottom w:w="90" w:type="dxa"/>
              <w:end w:w="100" w:type="dxa"/>
            </w:tcMar>
            <w:vAlign w:val="top"/>
          </w:tcPr>
          <w:p>
            <w:r>
              <w:rPr>
                <w:sz w:val="16"/>
              </w:rPr>
              <w:t>Improve write concurrency</w:t>
            </w:r>
          </w:p>
        </w:tc>
        <w:tc>
          <w:tcPr>
            <w:tcW w:type="dxa" w:w="7200"/>
            <w:tcMar>
              <w:top w:w="90" w:type="dxa"/>
              <w:start w:w="100" w:type="dxa"/>
              <w:bottom w:w="90" w:type="dxa"/>
              <w:end w:w="100" w:type="dxa"/>
            </w:tcMar>
            <w:vAlign w:val="top"/>
          </w:tcPr>
          <w:p>
            <w:r>
              <w:rPr>
                <w:sz w:val="16"/>
              </w:rPr>
              <w:t>Replace coarse global lock only with carefully tested finer-grained locking</w:t>
            </w:r>
          </w:p>
        </w:tc>
      </w:tr>
      <w:tr>
        <w:trPr>
          <w:cantSplit/>
        </w:trPr>
        <w:tc>
          <w:tcPr>
            <w:tcW w:type="dxa" w:w="3600"/>
            <w:tcMar>
              <w:top w:w="90" w:type="dxa"/>
              <w:start w:w="100" w:type="dxa"/>
              <w:bottom w:w="90" w:type="dxa"/>
              <w:end w:w="100" w:type="dxa"/>
            </w:tcMar>
            <w:vAlign w:val="top"/>
          </w:tcPr>
          <w:p>
            <w:r>
              <w:rPr>
                <w:sz w:val="16"/>
              </w:rPr>
              <w:t>Add auth carefully</w:t>
            </w:r>
          </w:p>
        </w:tc>
        <w:tc>
          <w:tcPr>
            <w:tcW w:type="dxa" w:w="7200"/>
            <w:tcMar>
              <w:top w:w="90" w:type="dxa"/>
              <w:start w:w="100" w:type="dxa"/>
              <w:bottom w:w="90" w:type="dxa"/>
              <w:end w:w="100" w:type="dxa"/>
            </w:tcMar>
            <w:vAlign w:val="top"/>
          </w:tcPr>
          <w:p>
            <w:r>
              <w:rPr>
                <w:sz w:val="16"/>
              </w:rPr>
              <w:t>Role storage exists; production auth/authorization is a future layer</w:t>
            </w:r>
          </w:p>
        </w:tc>
      </w:tr>
      <w:tr>
        <w:trPr>
          <w:cantSplit/>
        </w:trPr>
        <w:tc>
          <w:tcPr>
            <w:tcW w:type="dxa" w:w="3600"/>
            <w:tcMar>
              <w:top w:w="90" w:type="dxa"/>
              <w:start w:w="100" w:type="dxa"/>
              <w:bottom w:w="90" w:type="dxa"/>
              <w:end w:w="100" w:type="dxa"/>
            </w:tcMar>
            <w:vAlign w:val="top"/>
          </w:tcPr>
          <w:p>
            <w:r>
              <w:rPr>
                <w:sz w:val="16"/>
              </w:rPr>
              <w:t>Add semantic retrieval optionally</w:t>
            </w:r>
          </w:p>
        </w:tc>
        <w:tc>
          <w:tcPr>
            <w:tcW w:type="dxa" w:w="7200"/>
            <w:tcMar>
              <w:top w:w="90" w:type="dxa"/>
              <w:start w:w="100" w:type="dxa"/>
              <w:bottom w:w="90" w:type="dxa"/>
              <w:end w:w="100" w:type="dxa"/>
            </w:tcMar>
            <w:vAlign w:val="top"/>
          </w:tcPr>
          <w:p>
            <w:r>
              <w:rPr>
                <w:sz w:val="16"/>
              </w:rPr>
              <w:t>Do not make embeddings a correctness dependency</w:t>
            </w:r>
          </w:p>
        </w:tc>
      </w:tr>
      <w:tr>
        <w:trPr>
          <w:cantSplit/>
        </w:trPr>
        <w:tc>
          <w:tcPr>
            <w:tcW w:type="dxa" w:w="3600"/>
            <w:tcMar>
              <w:top w:w="90" w:type="dxa"/>
              <w:start w:w="100" w:type="dxa"/>
              <w:bottom w:w="90" w:type="dxa"/>
              <w:end w:w="100" w:type="dxa"/>
            </w:tcMar>
            <w:vAlign w:val="top"/>
          </w:tcPr>
          <w:p>
            <w:r>
              <w:rPr>
                <w:sz w:val="16"/>
              </w:rPr>
              <w:t>Keep test isolation</w:t>
            </w:r>
          </w:p>
        </w:tc>
        <w:tc>
          <w:tcPr>
            <w:tcW w:type="dxa" w:w="7200"/>
            <w:tcMar>
              <w:top w:w="90" w:type="dxa"/>
              <w:start w:w="100" w:type="dxa"/>
              <w:bottom w:w="90" w:type="dxa"/>
              <w:end w:w="100" w:type="dxa"/>
            </w:tcMar>
            <w:vAlign w:val="top"/>
          </w:tcPr>
          <w:p>
            <w:r>
              <w:rPr>
                <w:sz w:val="16"/>
              </w:rPr>
              <w:t>Mock AI for normal tests; separate test DB</w:t>
            </w:r>
          </w:p>
        </w:tc>
      </w:tr>
    </w:tbl>
    <w:p/>
    <w:p>
      <w:pPr>
        <w:pStyle w:val="Heading1"/>
      </w:pPr>
      <w:r>
        <w:t>Future Maintainer Checklist</w:t>
      </w:r>
    </w:p>
    <w:p>
      <w:pPr>
        <w:keepNext w:val="0"/>
      </w:pPr>
      <w:r>
        <w:t>Before modifying V2, use this checklist to determine whether the change crosses a domain, persistence, API or AI boundary.</w:t>
      </w:r>
    </w:p>
    <w:p>
      <w:pPr>
        <w:pStyle w:val="ListBullet"/>
      </w:pPr>
      <w:r>
        <w:t>Does the requested behavior already exist in the V1 domain? If yes, call it; do not duplicate it.</w:t>
      </w:r>
    </w:p>
    <w:p>
      <w:pPr>
        <w:pStyle w:val="ListBullet"/>
      </w:pPr>
      <w:r>
        <w:t>Is the database schema change represented by a new migration rather than editing an applied migration?</w:t>
      </w:r>
    </w:p>
    <w:p>
      <w:pPr>
        <w:pStyle w:val="ListBullet"/>
      </w:pPr>
      <w:r>
        <w:t>Does a multi-entity mutation remain inside one transaction?</w:t>
      </w:r>
    </w:p>
    <w:p>
      <w:pPr>
        <w:pStyle w:val="ListBullet"/>
      </w:pPr>
      <w:r>
        <w:t>Can retrying the request duplicate a purchase/cancellation/loan? If yes, add or preserve idempotency.</w:t>
      </w:r>
    </w:p>
    <w:p>
      <w:pPr>
        <w:pStyle w:val="ListBullet"/>
      </w:pPr>
      <w:r>
        <w:t>Does the change alter locking or concurrency? Re-run all race tests and add a focused regression test.</w:t>
      </w:r>
    </w:p>
    <w:p>
      <w:pPr>
        <w:pStyle w:val="ListBullet"/>
      </w:pPr>
      <w:r>
        <w:t>Does the API still return stable structured errors without leaking implementation details?</w:t>
      </w:r>
    </w:p>
    <w:p>
      <w:pPr>
        <w:pStyle w:val="ListBullet"/>
      </w:pPr>
      <w:r>
        <w:t>Does the AI still use typed allowlisted tools and avoid direct SQL?</w:t>
      </w:r>
    </w:p>
    <w:p>
      <w:pPr>
        <w:pStyle w:val="ListBullet"/>
      </w:pPr>
      <w:r>
        <w:t>Could an LLM execute a high-risk write without a distinct confirmation step?</w:t>
      </w:r>
    </w:p>
    <w:p>
      <w:pPr>
        <w:pStyle w:val="ListBullet"/>
      </w:pPr>
      <w:r>
        <w:t>Are normal tests still provider-offline and deterministic?</w:t>
      </w:r>
    </w:p>
    <w:p>
      <w:pPr>
        <w:pStyle w:val="ListBullet"/>
      </w:pPr>
      <w:r>
        <w:t>Has the relevant limitation, invariant, benchmark or handoff note been updated in the version documentation?</w:t>
      </w:r>
    </w:p>
    <w:p>
      <w:pPr>
        <w:pStyle w:val="Heading1"/>
      </w:pPr>
      <w:r>
        <w:t>Canonical Summary</w:t>
      </w:r>
    </w:p>
    <w:p>
      <w:pPr>
        <w:keepNext w:val="0"/>
      </w:pPr>
      <w:r>
        <w:t>This section is the compact reconstruction of the release. Read it first when returning to the project after a long gap.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244A73"/>
            <w:tcMar>
              <w:top w:w="90" w:type="dxa"/>
              <w:start w:w="100" w:type="dxa"/>
              <w:bottom w:w="90" w:type="dxa"/>
              <w:end w:w="100" w:type="dxa"/>
            </w:tcMar>
          </w:tcPr>
          <w:p>
            <w:r>
              <w:rPr>
                <w:b/>
                <w:color w:val="FFFFFF"/>
                <w:sz w:val="16"/>
              </w:rPr>
              <w:t>Topic</w:t>
            </w:r>
          </w:p>
        </w:tc>
        <w:tc>
          <w:tcPr>
            <w:tcW w:type="dxa" w:w="8208"/>
            <w:shd w:fill="244A73"/>
            <w:tcMar>
              <w:top w:w="90" w:type="dxa"/>
              <w:start w:w="100" w:type="dxa"/>
              <w:bottom w:w="90" w:type="dxa"/>
              <w:end w:w="100" w:type="dxa"/>
            </w:tcMar>
          </w:tcPr>
          <w:p>
            <w:r>
              <w:rPr>
                <w:b/>
                <w:color w:val="FFFFFF"/>
                <w:sz w:val="16"/>
              </w:rPr>
              <w:t>Canonical statement</w:t>
            </w:r>
          </w:p>
        </w:tc>
      </w:tr>
      <w:tr>
        <w:trPr>
          <w:cantSplit/>
        </w:trPr>
        <w:tc>
          <w:tcPr>
            <w:tcW w:type="dxa" w:w="2592"/>
            <w:tcMar>
              <w:top w:w="90" w:type="dxa"/>
              <w:start w:w="100" w:type="dxa"/>
              <w:bottom w:w="90" w:type="dxa"/>
              <w:end w:w="100" w:type="dxa"/>
            </w:tcMar>
            <w:vAlign w:val="top"/>
          </w:tcPr>
          <w:p>
            <w:r>
              <w:rPr>
                <w:sz w:val="16"/>
              </w:rPr>
              <w:t>System identity</w:t>
            </w:r>
          </w:p>
        </w:tc>
        <w:tc>
          <w:tcPr>
            <w:tcW w:type="dxa" w:w="8208"/>
            <w:tcMar>
              <w:top w:w="90" w:type="dxa"/>
              <w:start w:w="100" w:type="dxa"/>
              <w:bottom w:w="90" w:type="dxa"/>
              <w:end w:w="100" w:type="dxa"/>
            </w:tcMar>
            <w:vAlign w:val="top"/>
          </w:tcPr>
          <w:p>
            <w:r>
              <w:rPr>
                <w:sz w:val="16"/>
              </w:rPr>
              <w:t>LibraCore V2 is a modular monolithic library/acquisition platform built on a frozen C++17 V1 domain core, with PostgreSQL persistence, pybind11 Python integration, FastAPI contracts, and provider-neutral AI tooling.</w:t>
            </w:r>
          </w:p>
        </w:tc>
      </w:tr>
      <w:tr>
        <w:trPr>
          <w:cantSplit/>
        </w:trPr>
        <w:tc>
          <w:tcPr>
            <w:tcW w:type="dxa" w:w="2592"/>
            <w:tcMar>
              <w:top w:w="90" w:type="dxa"/>
              <w:start w:w="100" w:type="dxa"/>
              <w:bottom w:w="90" w:type="dxa"/>
              <w:end w:w="100" w:type="dxa"/>
            </w:tcMar>
            <w:vAlign w:val="top"/>
          </w:tcPr>
          <w:p>
            <w:r>
              <w:rPr>
                <w:sz w:val="16"/>
              </w:rPr>
              <w:t>Authority model</w:t>
            </w:r>
          </w:p>
        </w:tc>
        <w:tc>
          <w:tcPr>
            <w:tcW w:type="dxa" w:w="8208"/>
            <w:tcMar>
              <w:top w:w="90" w:type="dxa"/>
              <w:start w:w="100" w:type="dxa"/>
              <w:bottom w:w="90" w:type="dxa"/>
              <w:end w:w="100" w:type="dxa"/>
            </w:tcMar>
            <w:vAlign w:val="top"/>
          </w:tcPr>
          <w:p>
            <w:r>
              <w:rPr>
                <w:sz w:val="16"/>
              </w:rPr>
              <w:t>C++ owns deterministic business rules; PostgreSQL owns durable state; Python orchestrates; the LLM interprets intent only.</w:t>
            </w:r>
          </w:p>
        </w:tc>
      </w:tr>
      <w:tr>
        <w:trPr>
          <w:cantSplit/>
        </w:trPr>
        <w:tc>
          <w:tcPr>
            <w:tcW w:type="dxa" w:w="2592"/>
            <w:tcMar>
              <w:top w:w="90" w:type="dxa"/>
              <w:start w:w="100" w:type="dxa"/>
              <w:bottom w:w="90" w:type="dxa"/>
              <w:end w:w="100" w:type="dxa"/>
            </w:tcMar>
            <w:vAlign w:val="top"/>
          </w:tcPr>
          <w:p>
            <w:r>
              <w:rPr>
                <w:sz w:val="16"/>
              </w:rPr>
              <w:t>Persistence model</w:t>
            </w:r>
          </w:p>
        </w:tc>
        <w:tc>
          <w:tcPr>
            <w:tcW w:type="dxa" w:w="8208"/>
            <w:tcMar>
              <w:top w:w="90" w:type="dxa"/>
              <w:start w:w="100" w:type="dxa"/>
              <w:bottom w:w="90" w:type="dxa"/>
              <w:end w:w="100" w:type="dxa"/>
            </w:tcMar>
            <w:vAlign w:val="top"/>
          </w:tcPr>
          <w:p>
            <w:r>
              <w:rPr>
                <w:sz w:val="16"/>
              </w:rPr>
              <w:t>Normalized relational tables, BIGINT Money, constraints/indexes, checksummed migrations, append-oriented history, idempotency receipts, and transaction-safe repository operations.</w:t>
            </w:r>
          </w:p>
        </w:tc>
      </w:tr>
      <w:tr>
        <w:trPr>
          <w:cantSplit/>
        </w:trPr>
        <w:tc>
          <w:tcPr>
            <w:tcW w:type="dxa" w:w="2592"/>
            <w:tcMar>
              <w:top w:w="90" w:type="dxa"/>
              <w:start w:w="100" w:type="dxa"/>
              <w:bottom w:w="90" w:type="dxa"/>
              <w:end w:w="100" w:type="dxa"/>
            </w:tcMar>
            <w:vAlign w:val="top"/>
          </w:tcPr>
          <w:p>
            <w:r>
              <w:rPr>
                <w:sz w:val="16"/>
              </w:rPr>
              <w:t>Concurrency model</w:t>
            </w:r>
          </w:p>
        </w:tc>
        <w:tc>
          <w:tcPr>
            <w:tcW w:type="dxa" w:w="8208"/>
            <w:tcMar>
              <w:top w:w="90" w:type="dxa"/>
              <w:start w:w="100" w:type="dxa"/>
              <w:bottom w:w="90" w:type="dxa"/>
              <w:end w:w="100" w:type="dxa"/>
            </w:tcMar>
            <w:vAlign w:val="top"/>
          </w:tcPr>
          <w:p>
            <w:r>
              <w:rPr>
                <w:sz w:val="16"/>
              </w:rPr>
              <w:t>Critical writes serialize through a PostgreSQL singleton row lock, preventing double lending, overspending and double cancellation. This is correct but intentionally conservative.</w:t>
            </w:r>
          </w:p>
        </w:tc>
      </w:tr>
      <w:tr>
        <w:trPr>
          <w:cantSplit/>
        </w:trPr>
        <w:tc>
          <w:tcPr>
            <w:tcW w:type="dxa" w:w="2592"/>
            <w:tcMar>
              <w:top w:w="90" w:type="dxa"/>
              <w:start w:w="100" w:type="dxa"/>
              <w:bottom w:w="90" w:type="dxa"/>
              <w:end w:w="100" w:type="dxa"/>
            </w:tcMar>
            <w:vAlign w:val="top"/>
          </w:tcPr>
          <w:p>
            <w:r>
              <w:rPr>
                <w:sz w:val="16"/>
              </w:rPr>
              <w:t>API model</w:t>
            </w:r>
          </w:p>
        </w:tc>
        <w:tc>
          <w:tcPr>
            <w:tcW w:type="dxa" w:w="8208"/>
            <w:tcMar>
              <w:top w:w="90" w:type="dxa"/>
              <w:start w:w="100" w:type="dxa"/>
              <w:bottom w:w="90" w:type="dxa"/>
              <w:end w:w="100" w:type="dxa"/>
            </w:tcMar>
            <w:vAlign w:val="top"/>
          </w:tcPr>
          <w:p>
            <w:r>
              <w:rPr>
                <w:sz w:val="16"/>
              </w:rPr>
              <w:t>Versioned /api/v1 endpoints expose resources, acquisition, lending, users, departments, budgets, reports, events and assistant operations using structured errors and UTC-aware timestamps.</w:t>
            </w:r>
          </w:p>
        </w:tc>
      </w:tr>
      <w:tr>
        <w:trPr>
          <w:cantSplit/>
        </w:trPr>
        <w:tc>
          <w:tcPr>
            <w:tcW w:type="dxa" w:w="2592"/>
            <w:tcMar>
              <w:top w:w="90" w:type="dxa"/>
              <w:start w:w="100" w:type="dxa"/>
              <w:bottom w:w="90" w:type="dxa"/>
              <w:end w:w="100" w:type="dxa"/>
            </w:tcMar>
            <w:vAlign w:val="top"/>
          </w:tcPr>
          <w:p>
            <w:r>
              <w:rPr>
                <w:sz w:val="16"/>
              </w:rPr>
              <w:t>AI model</w:t>
            </w:r>
          </w:p>
        </w:tc>
        <w:tc>
          <w:tcPr>
            <w:tcW w:type="dxa" w:w="8208"/>
            <w:tcMar>
              <w:top w:w="90" w:type="dxa"/>
              <w:start w:w="100" w:type="dxa"/>
              <w:bottom w:w="90" w:type="dxa"/>
              <w:end w:w="100" w:type="dxa"/>
            </w:tcMar>
            <w:vAlign w:val="top"/>
          </w:tcPr>
          <w:p>
            <w:r>
              <w:rPr>
                <w:sz w:val="16"/>
              </w:rPr>
              <w:t>Mock/Gemini/OpenAI providers normalize into typed ToolCall values. AI cannot touch SQL or authoritatively calculate business values. Purchases/cancellations are high risk and use explicit confirmation tokens.</w:t>
            </w:r>
          </w:p>
        </w:tc>
      </w:tr>
      <w:tr>
        <w:trPr>
          <w:cantSplit/>
        </w:trPr>
        <w:tc>
          <w:tcPr>
            <w:tcW w:type="dxa" w:w="2592"/>
            <w:tcMar>
              <w:top w:w="90" w:type="dxa"/>
              <w:start w:w="100" w:type="dxa"/>
              <w:bottom w:w="90" w:type="dxa"/>
              <w:end w:w="100" w:type="dxa"/>
            </w:tcMar>
            <w:vAlign w:val="top"/>
          </w:tcPr>
          <w:p>
            <w:r>
              <w:rPr>
                <w:sz w:val="16"/>
              </w:rPr>
              <w:t>Verification</w:t>
            </w:r>
          </w:p>
        </w:tc>
        <w:tc>
          <w:tcPr>
            <w:tcW w:type="dxa" w:w="8208"/>
            <w:tcMar>
              <w:top w:w="90" w:type="dxa"/>
              <w:start w:w="100" w:type="dxa"/>
              <w:bottom w:w="90" w:type="dxa"/>
              <w:end w:w="100" w:type="dxa"/>
            </w:tcMar>
            <w:vAlign w:val="top"/>
          </w:tcPr>
          <w:p>
            <w:r>
              <w:rPr>
                <w:sz w:val="16"/>
              </w:rPr>
              <w:t>Final local WSL verification passed PostgreSQL migrations, CTest 3/3, fault suite 7/58, Python full stack 111/111, and 10K/100K persistent benchmarks.</w:t>
            </w:r>
          </w:p>
        </w:tc>
      </w:tr>
      <w:tr>
        <w:trPr>
          <w:cantSplit/>
        </w:trPr>
        <w:tc>
          <w:tcPr>
            <w:tcW w:type="dxa" w:w="2592"/>
            <w:tcMar>
              <w:top w:w="90" w:type="dxa"/>
              <w:start w:w="100" w:type="dxa"/>
              <w:bottom w:w="90" w:type="dxa"/>
              <w:end w:w="100" w:type="dxa"/>
            </w:tcMar>
            <w:vAlign w:val="top"/>
          </w:tcPr>
          <w:p>
            <w:r>
              <w:rPr>
                <w:sz w:val="16"/>
              </w:rPr>
              <w:t>Release status</w:t>
            </w:r>
          </w:p>
        </w:tc>
        <w:tc>
          <w:tcPr>
            <w:tcW w:type="dxa" w:w="8208"/>
            <w:tcMar>
              <w:top w:w="90" w:type="dxa"/>
              <w:start w:w="100" w:type="dxa"/>
              <w:bottom w:w="90" w:type="dxa"/>
              <w:end w:w="100" w:type="dxa"/>
            </w:tcMar>
            <w:vAlign w:val="top"/>
          </w:tcPr>
          <w:p>
            <w:r>
              <w:rPr>
                <w:sz w:val="16"/>
              </w:rPr>
              <w:t>V2 READY TO FREEZE</w:t>
            </w:r>
          </w:p>
        </w:tc>
      </w:tr>
    </w:tbl>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6324F"/>
              </w:rPr>
              <w:t xml:space="preserve">One-sentence definition: </w:t>
            </w:r>
            <w:r>
              <w:t>LibraCore V2 is a verified modular-monolith platform that preserves V1 C++ domain authority, stores durable state in PostgreSQL, exposes typed operations through pybind11/FastAPI, and constrains AI to provider-neutral, confirmation-aware tool use.</w:t>
            </w:r>
          </w:p>
        </w:tc>
      </w:tr>
    </w:tbl>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5"/>
      </w:rPr>
      <w:t>Canonical project record — preserve with the corresponding frozen release</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LibraCore V2.0 | Canonical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4A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