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Critical Thinking, Design Thinking, Leadership and Teamwork</w:t>
      </w:r>
    </w:p>
    <w:p>
      <w:pPr>
        <w:jc w:val="right"/>
      </w:pPr>
      <w:r>
        <w:rPr>
          <w:rFonts w:ascii="Times New Roman" w:hAnsi="Times New Roman"/>
          <w:b/>
          <w:color w:val="006699"/>
          <w:sz w:val="22"/>
        </w:rPr>
        <w:t>L&amp;T EduTech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Topic Name: Design Thinking in Industrial Projects – Case study</w:t>
      </w:r>
    </w:p>
    <w:p>
      <w:pPr>
        <w:jc w:val="left"/>
      </w:pPr>
      <w:r>
        <w:rPr>
          <w:rFonts w:ascii="Times New Roman" w:hAnsi="Times New Roman"/>
          <w:b/>
          <w:sz w:val="24"/>
        </w:rPr>
        <w:t>Task#10 – Article Reference and Inference Report Preparation</w:t>
      </w:r>
    </w:p>
    <w:p>
      <w:r>
        <w:rPr>
          <w:rFonts w:ascii="Times New Roman" w:hAnsi="Times New Roman"/>
          <w:b/>
          <w:color w:val="C00000"/>
          <w:sz w:val="24"/>
        </w:rPr>
        <w:t>Task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84"/>
      </w:tblGrid>
      <w:tr>
        <w:trPr>
          <w:tblHeader w:val="true"/>
        </w:trPr>
        <w:tc>
          <w:tcPr>
            <w:tcW w:type="dxa" w:w="5112"/>
            <w:shd w:fill="5B9BD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S.No</w:t>
            </w:r>
          </w:p>
        </w:tc>
        <w:tc>
          <w:tcPr>
            <w:tcW w:type="dxa" w:w="5112"/>
            <w:shd w:fill="5B9BD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Problem Statements</w:t>
            </w:r>
          </w:p>
        </w:tc>
      </w:tr>
      <w:tr>
        <w:tc>
          <w:tcPr>
            <w:tcW w:type="dxa" w:w="1008"/>
            <w:shd w:fill="9DC3E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8784"/>
            <w:shd w:fill="D9EAF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Use of Renewable energy for Rural electrification</w:t>
            </w:r>
          </w:p>
        </w:tc>
      </w:tr>
      <w:tr>
        <w:tc>
          <w:tcPr>
            <w:tcW w:type="dxa" w:w="1008"/>
            <w:shd w:fill="9DC3E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8784"/>
            <w:shd w:fill="D9EAF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Smart Manufacturing in MSME Fabrication Workshop</w:t>
            </w:r>
          </w:p>
        </w:tc>
      </w:tr>
      <w:tr>
        <w:tc>
          <w:tcPr>
            <w:tcW w:type="dxa" w:w="1008"/>
            <w:shd w:fill="9DC3E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8784"/>
            <w:shd w:fill="D9EAF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Fluid Machinery Failure Prediction</w:t>
            </w:r>
          </w:p>
        </w:tc>
      </w:tr>
      <w:tr>
        <w:tc>
          <w:tcPr>
            <w:tcW w:type="dxa" w:w="1008"/>
            <w:shd w:fill="9DC3E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</w:t>
            </w:r>
          </w:p>
        </w:tc>
        <w:tc>
          <w:tcPr>
            <w:tcW w:type="dxa" w:w="8784"/>
            <w:shd w:fill="D9EAF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Use of Robots in Welding inaccessible areas / Foundry</w:t>
            </w:r>
          </w:p>
        </w:tc>
      </w:tr>
      <w:tr>
        <w:tc>
          <w:tcPr>
            <w:tcW w:type="dxa" w:w="1008"/>
            <w:shd w:fill="9DC3E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5</w:t>
            </w:r>
          </w:p>
        </w:tc>
        <w:tc>
          <w:tcPr>
            <w:tcW w:type="dxa" w:w="8784"/>
            <w:shd w:fill="D9EAF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Efficient Material Handling in Heavy Industries</w:t>
            </w:r>
          </w:p>
        </w:tc>
      </w:tr>
      <w:tr>
        <w:tc>
          <w:tcPr>
            <w:tcW w:type="dxa" w:w="1008"/>
            <w:shd w:fill="9DC3E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6</w:t>
            </w:r>
          </w:p>
        </w:tc>
        <w:tc>
          <w:tcPr>
            <w:tcW w:type="dxa" w:w="8784"/>
            <w:shd w:fill="D9EAF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Utilization of Bio-materials in Additive Manufacturing of Consumer Durables / Electronic Gadgets</w:t>
            </w:r>
          </w:p>
        </w:tc>
      </w:tr>
      <w:tr>
        <w:tc>
          <w:tcPr>
            <w:tcW w:type="dxa" w:w="1008"/>
            <w:shd w:fill="9DC3E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7</w:t>
            </w:r>
          </w:p>
        </w:tc>
        <w:tc>
          <w:tcPr>
            <w:tcW w:type="dxa" w:w="8784"/>
            <w:shd w:fill="D9EAF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Mechanical Engineering in Bio-medical Applications as in orthopedics</w:t>
            </w:r>
          </w:p>
        </w:tc>
      </w:tr>
      <w:tr>
        <w:tc>
          <w:tcPr>
            <w:tcW w:type="dxa" w:w="1008"/>
            <w:shd w:fill="9DC3E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</w:t>
            </w:r>
          </w:p>
        </w:tc>
        <w:tc>
          <w:tcPr>
            <w:tcW w:type="dxa" w:w="8784"/>
            <w:shd w:fill="D9EAF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Augmented Reality in Inventory Management for Automobile Industry or Industrial Machine manufacturers</w:t>
            </w:r>
          </w:p>
        </w:tc>
      </w:tr>
    </w:tbl>
    <w:p/>
    <w:p>
      <w:r>
        <w:rPr>
          <w:rFonts w:ascii="Times New Roman" w:hAnsi="Times New Roman"/>
          <w:b/>
          <w:color w:val="C00000"/>
          <w:sz w:val="24"/>
        </w:rPr>
        <w:t>Selected Case Study</w:t>
      </w:r>
    </w:p>
    <w:p>
      <w:pPr>
        <w:ind w:left="360"/>
      </w:pPr>
      <w:r>
        <w:rPr>
          <w:rFonts w:ascii="Times New Roman" w:hAnsi="Times New Roman"/>
          <w:b/>
          <w:sz w:val="22"/>
        </w:rPr>
        <w:t>Use of Renewable energy for Rural electrification</w:t>
      </w:r>
    </w:p>
    <w:p>
      <w:r>
        <w:rPr>
          <w:rFonts w:ascii="Times New Roman" w:hAnsi="Times New Roman"/>
          <w:b/>
          <w:color w:val="000000"/>
          <w:sz w:val="22"/>
        </w:rPr>
        <w:t>Objective</w:t>
      </w:r>
    </w:p>
    <w:p>
      <w:pPr>
        <w:spacing w:after="80"/>
        <w:ind w:left="216"/>
      </w:pPr>
      <w:r>
        <w:rPr>
          <w:rFonts w:ascii="Times New Roman" w:hAnsi="Times New Roman"/>
          <w:sz w:val="22"/>
        </w:rPr>
        <w:t>To study how renewable energy can solve rural power shortages, improve reliability, reduce dependence on diesel, and support social and economic development.</w:t>
      </w:r>
    </w:p>
    <w:p>
      <w:r>
        <w:rPr>
          <w:rFonts w:ascii="Times New Roman" w:hAnsi="Times New Roman"/>
          <w:b/>
          <w:color w:val="000000"/>
          <w:sz w:val="22"/>
        </w:rPr>
        <w:t>Why this problem matters</w:t>
      </w:r>
    </w:p>
    <w:p>
      <w:pPr>
        <w:spacing w:after="80"/>
        <w:ind w:left="216"/>
      </w:pPr>
      <w:r>
        <w:rPr>
          <w:rFonts w:ascii="Times New Roman" w:hAnsi="Times New Roman"/>
          <w:sz w:val="22"/>
        </w:rPr>
        <w:t>Many rural regions face weak grid supply, high connection cost, and frequent outages. A localized renewable system can deliver faster deployment and better service where extending the main grid is difficult.</w:t>
      </w:r>
    </w:p>
    <w:p>
      <w:r>
        <w:rPr>
          <w:rFonts w:ascii="Times New Roman" w:hAnsi="Times New Roman"/>
          <w:b/>
          <w:color w:val="000000"/>
          <w:sz w:val="22"/>
        </w:rPr>
        <w:t>Article Reference Notes</w:t>
      </w:r>
    </w:p>
    <w:p>
      <w:pPr>
        <w:spacing w:after="80"/>
        <w:ind w:left="216"/>
      </w:pPr>
      <w:r>
        <w:rPr>
          <w:rFonts w:ascii="Times New Roman" w:hAnsi="Times New Roman"/>
          <w:sz w:val="22"/>
        </w:rPr>
        <w:t>1) Article A: A case study on solar mini-grids for villages.</w:t>
        <w:br/>
        <w:t xml:space="preserve">   Inference: Local generation reduces transmission loss and allows phased expansion.</w:t>
        <w:br/>
        <w:br/>
        <w:t>2) Article B: A review of hybrid renewable systems combining solar, battery, and backup support.</w:t>
        <w:br/>
        <w:t xml:space="preserve">   Inference: Hybrid design improves continuity of supply when sunlight is unavailable.</w:t>
        <w:br/>
        <w:br/>
        <w:t>3) Article C: An implementation report on community-owned rural electrification projects.</w:t>
        <w:br/>
        <w:t xml:space="preserve">   Inference: Community participation improves adoption, maintenance, and payment collection.</w:t>
      </w:r>
    </w:p>
    <w:p>
      <w:r>
        <w:rPr>
          <w:rFonts w:ascii="Times New Roman" w:hAnsi="Times New Roman"/>
          <w:b/>
          <w:color w:val="000000"/>
          <w:sz w:val="22"/>
        </w:rPr>
        <w:t>Inference Report</w:t>
      </w:r>
    </w:p>
    <w:p>
      <w:pPr>
        <w:spacing w:after="80"/>
        <w:ind w:left="216"/>
      </w:pPr>
      <w:r>
        <w:rPr>
          <w:rFonts w:ascii="Times New Roman" w:hAnsi="Times New Roman"/>
          <w:sz w:val="22"/>
        </w:rPr>
        <w:t>Renewable electrification is most effective when the solution is designed around local demand, land availability, and maintenance capability. Solar or hybrid mini-grids are suitable for small settlements, while battery storage helps smooth daily load fluctuations. The project should also include user training, simple metering, and a service model for spare parts and repair. From a design thinking perspective, the best solution is not only technically feasible but also affordable, easy to operate, and accepted by the people who use it.</w:t>
      </w:r>
    </w:p>
    <w:p>
      <w:r>
        <w:rPr>
          <w:rFonts w:ascii="Times New Roman" w:hAnsi="Times New Roman"/>
          <w:b/>
          <w:color w:val="000000"/>
          <w:sz w:val="22"/>
        </w:rPr>
        <w:t>Conclusion</w:t>
      </w:r>
    </w:p>
    <w:p>
      <w:pPr>
        <w:spacing w:after="80"/>
        <w:ind w:left="216"/>
      </w:pPr>
      <w:r>
        <w:rPr>
          <w:rFonts w:ascii="Times New Roman" w:hAnsi="Times New Roman"/>
          <w:sz w:val="22"/>
        </w:rPr>
        <w:t>The selected problem statement shows that renewable energy can be a practical answer to rural electrification when technical design and community needs are balanced. A well-planned renewable system can improve quality of life, support education and business activities, and create a long-term sustainable power solution.</w:t>
      </w:r>
    </w:p>
    <w:p>
      <w:r>
        <w:rPr>
          <w:rFonts w:ascii="Times New Roman" w:hAnsi="Times New Roman"/>
          <w:b/>
          <w:color w:val="C00000"/>
          <w:sz w:val="24"/>
        </w:rPr>
        <w:t>Submission Format</w:t>
      </w:r>
    </w:p>
    <w:p>
      <w:r>
        <w:rPr>
          <w:rFonts w:ascii="Times New Roman" w:hAnsi="Times New Roman"/>
          <w:sz w:val="22"/>
        </w:rPr>
        <w:t>Course Name - College Name - Batch Number - Task no - Task name</w:t>
      </w:r>
    </w:p>
    <w:p>
      <w:r>
        <w:rPr>
          <w:rFonts w:ascii="Times New Roman" w:hAnsi="Times New Roman"/>
          <w:i/>
          <w:sz w:val="22"/>
        </w:rPr>
        <w:t>Example: “DTC-MRU-Batch No.5 - Task-10 - Article Reference and Inference Report Preparation”</w:t>
      </w:r>
    </w:p>
    <w:p>
      <w:r>
        <w:rPr>
          <w:rFonts w:ascii="Times New Roman" w:hAnsi="Times New Roman"/>
          <w:b/>
          <w:sz w:val="22"/>
        </w:rPr>
        <w:t>Note:</w:t>
      </w:r>
      <w:r>
        <w:rPr>
          <w:rFonts w:ascii="Times New Roman" w:hAnsi="Times New Roman"/>
          <w:sz w:val="22"/>
        </w:rPr>
        <w:t xml:space="preserve"> Replace the sample article notes with your own article titles and GitHub README links before submission.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