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471A" w14:textId="414D6E77" w:rsidR="000D6192" w:rsidRDefault="000D6192" w:rsidP="00D8662B">
      <w:pPr>
        <w:pStyle w:val="Heading1"/>
      </w:pPr>
      <w:r w:rsidRPr="000D6192">
        <w:t>Introduction</w:t>
      </w:r>
    </w:p>
    <w:p w14:paraId="5A64B13E" w14:textId="1A312ED9" w:rsidR="00D8662B" w:rsidRDefault="00103FE5" w:rsidP="000D6192">
      <w:pPr>
        <w:spacing w:before="100" w:beforeAutospacing="1" w:after="100" w:afterAutospacing="1"/>
        <w:jc w:val="both"/>
        <w:rPr>
          <w:rFonts w:ascii="Times New Roman" w:eastAsia="Arial" w:hAnsi="Times New Roman" w:cs="Times New Roman"/>
          <w:color w:val="1A1A1A"/>
        </w:rPr>
      </w:pPr>
      <w:r w:rsidRPr="00103FE5">
        <w:rPr>
          <w:rFonts w:ascii="Times New Roman" w:eastAsia="Arial" w:hAnsi="Times New Roman" w:cs="Times New Roman"/>
          <w:color w:val="1A1A1A"/>
        </w:rPr>
        <w:t xml:space="preserve">This </w:t>
      </w:r>
      <w:r>
        <w:rPr>
          <w:rFonts w:ascii="Times New Roman" w:eastAsia="Arial" w:hAnsi="Times New Roman" w:cs="Times New Roman"/>
          <w:color w:val="1A1A1A"/>
        </w:rPr>
        <w:t>R</w:t>
      </w:r>
      <w:r w:rsidRPr="00103FE5">
        <w:rPr>
          <w:rFonts w:ascii="Times New Roman" w:eastAsia="Arial" w:hAnsi="Times New Roman" w:cs="Times New Roman"/>
          <w:color w:val="1A1A1A"/>
        </w:rPr>
        <w:t xml:space="preserve">elease </w:t>
      </w:r>
      <w:r>
        <w:rPr>
          <w:rFonts w:ascii="Times New Roman" w:eastAsia="Arial" w:hAnsi="Times New Roman" w:cs="Times New Roman"/>
          <w:color w:val="1A1A1A"/>
        </w:rPr>
        <w:t>M</w:t>
      </w:r>
      <w:r w:rsidRPr="00103FE5">
        <w:rPr>
          <w:rFonts w:ascii="Times New Roman" w:eastAsia="Arial" w:hAnsi="Times New Roman" w:cs="Times New Roman"/>
          <w:color w:val="1A1A1A"/>
        </w:rPr>
        <w:t xml:space="preserve">anagement </w:t>
      </w:r>
      <w:r>
        <w:rPr>
          <w:rFonts w:ascii="Times New Roman" w:eastAsia="Arial" w:hAnsi="Times New Roman" w:cs="Times New Roman"/>
          <w:color w:val="1A1A1A"/>
        </w:rPr>
        <w:t>P</w:t>
      </w:r>
      <w:r w:rsidRPr="00103FE5">
        <w:rPr>
          <w:rFonts w:ascii="Times New Roman" w:eastAsia="Arial" w:hAnsi="Times New Roman" w:cs="Times New Roman"/>
          <w:color w:val="1A1A1A"/>
        </w:rPr>
        <w:t>lan (RMP) outlines the architecture, tool choices, and deployment strategies that were used to design and deploy the RashMedix cloud-based pharmacy stock management solution. RashMedix was developed as part of Continuous Assessment 2 (CA2)</w:t>
      </w:r>
      <w:r>
        <w:rPr>
          <w:rFonts w:ascii="Times New Roman" w:eastAsia="Arial" w:hAnsi="Times New Roman" w:cs="Times New Roman"/>
          <w:color w:val="1A1A1A"/>
        </w:rPr>
        <w:t xml:space="preserve"> for the </w:t>
      </w:r>
      <w:r w:rsidRPr="00103FE5">
        <w:rPr>
          <w:rFonts w:ascii="Times New Roman" w:eastAsia="Arial" w:hAnsi="Times New Roman" w:cs="Times New Roman"/>
          <w:color w:val="1A1A1A"/>
        </w:rPr>
        <w:t>Enterprise Architecture Deployment module of the Master of Science in Computing with DevOps</w:t>
      </w:r>
      <w:r>
        <w:rPr>
          <w:rFonts w:ascii="Times New Roman" w:eastAsia="Arial" w:hAnsi="Times New Roman" w:cs="Times New Roman"/>
          <w:color w:val="1A1A1A"/>
        </w:rPr>
        <w:t xml:space="preserve"> at TU Dublin.</w:t>
      </w:r>
    </w:p>
    <w:p w14:paraId="16CF1DBD" w14:textId="39E9D387" w:rsidR="00103FE5" w:rsidRDefault="00103FE5" w:rsidP="000D6192">
      <w:pPr>
        <w:spacing w:before="100" w:beforeAutospacing="1" w:after="100" w:afterAutospacing="1"/>
        <w:jc w:val="both"/>
        <w:rPr>
          <w:rFonts w:ascii="Times New Roman" w:eastAsia="Arial" w:hAnsi="Times New Roman" w:cs="Times New Roman"/>
          <w:color w:val="1A1A1A"/>
        </w:rPr>
      </w:pPr>
      <w:r w:rsidRPr="00103FE5">
        <w:rPr>
          <w:rFonts w:ascii="Times New Roman" w:eastAsia="Arial" w:hAnsi="Times New Roman" w:cs="Times New Roman"/>
          <w:color w:val="1A1A1A"/>
        </w:rPr>
        <w:t xml:space="preserve">The primary </w:t>
      </w:r>
      <w:r>
        <w:rPr>
          <w:rFonts w:ascii="Times New Roman" w:eastAsia="Arial" w:hAnsi="Times New Roman" w:cs="Times New Roman"/>
          <w:color w:val="1A1A1A"/>
        </w:rPr>
        <w:t>objective</w:t>
      </w:r>
      <w:r w:rsidRPr="00103FE5">
        <w:rPr>
          <w:rFonts w:ascii="Times New Roman" w:eastAsia="Arial" w:hAnsi="Times New Roman" w:cs="Times New Roman"/>
          <w:color w:val="1A1A1A"/>
        </w:rPr>
        <w:t xml:space="preserve"> of RashMedix was to </w:t>
      </w:r>
      <w:r>
        <w:rPr>
          <w:rFonts w:ascii="Times New Roman" w:eastAsia="Arial" w:hAnsi="Times New Roman" w:cs="Times New Roman"/>
          <w:color w:val="1A1A1A"/>
        </w:rPr>
        <w:t>shift</w:t>
      </w:r>
      <w:r w:rsidRPr="00103FE5">
        <w:rPr>
          <w:rFonts w:ascii="Times New Roman" w:eastAsia="Arial" w:hAnsi="Times New Roman" w:cs="Times New Roman"/>
          <w:color w:val="1A1A1A"/>
        </w:rPr>
        <w:t xml:space="preserve"> from a traditional monolithic, tightly-coupled deployment model to a distributed microservices architecture. According to Newman (2022), a microservices architecture breaks down an application into independent, deployable services, each with a clear boundary and separate data store. While this type of decomposition increases the engineering complexity of deployment, when executed appropriately it provides measurable benefits in scalability, resiliency, and team autonomy.</w:t>
      </w:r>
    </w:p>
    <w:p w14:paraId="1660E512" w14:textId="3ADF6C64" w:rsidR="009647F9" w:rsidRDefault="009647F9" w:rsidP="000D6192">
      <w:pPr>
        <w:spacing w:before="100" w:beforeAutospacing="1" w:after="100" w:afterAutospacing="1"/>
        <w:jc w:val="both"/>
        <w:rPr>
          <w:rFonts w:ascii="Times New Roman" w:eastAsia="Arial" w:hAnsi="Times New Roman" w:cs="Times New Roman"/>
          <w:color w:val="1A1A1A"/>
        </w:rPr>
      </w:pPr>
      <w:r w:rsidRPr="009647F9">
        <w:rPr>
          <w:rFonts w:ascii="Times New Roman" w:eastAsia="Arial" w:hAnsi="Times New Roman" w:cs="Times New Roman"/>
          <w:color w:val="1A1A1A"/>
        </w:rPr>
        <w:t>RashMedix is made up of three loosely coupled components: the user interface is a ReactJS single-page application; the business logic layer is provided by the Django REST Framework backend; and the persistence layer is implemented using PostgreSQL relational database. The complete system is deployed on Amazon Web Services (AWS) using Kubernetes (EKS) as its container orchestration platform, provisioned and managed using Infrastructure as Code (IaC) with Terraform. Continuous Integration and Delivery (CI/CD) are automated using GitHub Actions, with Helm being used as the Kubernetes package manager. Security scanning occurs within the pipeline by utilizing Trivy and Dive.</w:t>
      </w:r>
      <w:r>
        <w:rPr>
          <w:rFonts w:ascii="Times New Roman" w:eastAsia="Arial" w:hAnsi="Times New Roman" w:cs="Times New Roman"/>
          <w:color w:val="1A1A1A"/>
        </w:rPr>
        <w:t xml:space="preserve"> </w:t>
      </w:r>
    </w:p>
    <w:p w14:paraId="559932EE" w14:textId="77777777" w:rsidR="00D8662B" w:rsidRDefault="009647F9" w:rsidP="00D8662B">
      <w:pPr>
        <w:spacing w:before="100" w:beforeAutospacing="1" w:after="100" w:afterAutospacing="1"/>
        <w:jc w:val="both"/>
        <w:rPr>
          <w:rFonts w:ascii="Times New Roman" w:eastAsia="Arial" w:hAnsi="Times New Roman" w:cs="Times New Roman"/>
          <w:color w:val="1A1A1A"/>
        </w:rPr>
      </w:pPr>
      <w:r w:rsidRPr="009647F9">
        <w:rPr>
          <w:rFonts w:ascii="Times New Roman" w:eastAsia="Arial" w:hAnsi="Times New Roman" w:cs="Times New Roman"/>
          <w:color w:val="1A1A1A"/>
        </w:rPr>
        <w:t xml:space="preserve">This </w:t>
      </w:r>
      <w:r w:rsidR="00D8662B">
        <w:rPr>
          <w:rFonts w:ascii="Times New Roman" w:eastAsia="Arial" w:hAnsi="Times New Roman" w:cs="Times New Roman"/>
          <w:color w:val="1A1A1A"/>
        </w:rPr>
        <w:t>report</w:t>
      </w:r>
      <w:r w:rsidRPr="009647F9">
        <w:rPr>
          <w:rFonts w:ascii="Times New Roman" w:eastAsia="Arial" w:hAnsi="Times New Roman" w:cs="Times New Roman"/>
          <w:color w:val="1A1A1A"/>
        </w:rPr>
        <w:t xml:space="preserve"> has been structured to meet the assessment requirements for application architecture, container orchestration, continuous delivery, deployment strategies, infrastructure automation, configuration management, monitoring and logging, security, sustainability and the reflection of the use of GenAI. </w:t>
      </w:r>
      <w:r w:rsidR="00D8662B">
        <w:rPr>
          <w:rFonts w:ascii="Times New Roman" w:eastAsia="Arial" w:hAnsi="Times New Roman" w:cs="Times New Roman"/>
          <w:color w:val="1A1A1A"/>
        </w:rPr>
        <w:t xml:space="preserve">It is </w:t>
      </w:r>
      <w:r w:rsidR="00D8662B" w:rsidRPr="00D8662B">
        <w:rPr>
          <w:rFonts w:ascii="Times New Roman" w:eastAsia="Arial" w:hAnsi="Times New Roman" w:cs="Times New Roman"/>
          <w:color w:val="1A1A1A"/>
        </w:rPr>
        <w:t>structured in two parts. Part 1 presents the plan itself</w:t>
      </w:r>
      <w:r w:rsidR="00D8662B">
        <w:rPr>
          <w:rFonts w:ascii="Times New Roman" w:eastAsia="Arial" w:hAnsi="Times New Roman" w:cs="Times New Roman"/>
          <w:color w:val="1A1A1A"/>
        </w:rPr>
        <w:t xml:space="preserve"> consisting of</w:t>
      </w:r>
      <w:r w:rsidR="00D8662B" w:rsidRPr="00D8662B">
        <w:rPr>
          <w:rFonts w:ascii="Times New Roman" w:eastAsia="Arial" w:hAnsi="Times New Roman" w:cs="Times New Roman"/>
          <w:color w:val="1A1A1A"/>
        </w:rPr>
        <w:t xml:space="preserve"> the research conducted, the options evaluated, and the decisions made across each domain of the deployment</w:t>
      </w:r>
      <w:r w:rsidR="00D8662B">
        <w:rPr>
          <w:rFonts w:ascii="Times New Roman" w:eastAsia="Arial" w:hAnsi="Times New Roman" w:cs="Times New Roman"/>
          <w:color w:val="1A1A1A"/>
        </w:rPr>
        <w:t xml:space="preserve">: </w:t>
      </w:r>
      <w:r w:rsidR="00D8662B" w:rsidRPr="00D8662B">
        <w:rPr>
          <w:rFonts w:ascii="Times New Roman" w:eastAsia="Arial" w:hAnsi="Times New Roman" w:cs="Times New Roman"/>
          <w:color w:val="1A1A1A"/>
        </w:rPr>
        <w:t>container orchestration, CI/CD tooling, deployment strategy, infrastructure automation, monitoring, and security. Part 2 presents the implementation evidence</w:t>
      </w:r>
      <w:r w:rsidR="00D8662B">
        <w:rPr>
          <w:rFonts w:ascii="Times New Roman" w:eastAsia="Arial" w:hAnsi="Times New Roman" w:cs="Times New Roman"/>
          <w:color w:val="1A1A1A"/>
        </w:rPr>
        <w:t xml:space="preserve"> of </w:t>
      </w:r>
      <w:r w:rsidR="00D8662B" w:rsidRPr="00D8662B">
        <w:rPr>
          <w:rFonts w:ascii="Times New Roman" w:eastAsia="Arial" w:hAnsi="Times New Roman" w:cs="Times New Roman"/>
          <w:color w:val="1A1A1A"/>
        </w:rPr>
        <w:t>what was built, how it was configured, and the results achieved</w:t>
      </w:r>
      <w:r w:rsidR="00D8662B">
        <w:rPr>
          <w:rFonts w:ascii="Times New Roman" w:eastAsia="Arial" w:hAnsi="Times New Roman" w:cs="Times New Roman"/>
          <w:color w:val="1A1A1A"/>
        </w:rPr>
        <w:t>.</w:t>
      </w:r>
    </w:p>
    <w:p w14:paraId="2B8CB137" w14:textId="01167528" w:rsidR="009647F9" w:rsidRDefault="00B648F4" w:rsidP="00D8662B">
      <w:pPr>
        <w:spacing w:before="100" w:beforeAutospacing="1" w:after="100" w:afterAutospacing="1"/>
        <w:jc w:val="both"/>
        <w:rPr>
          <w:rFonts w:ascii="Times New Roman" w:eastAsia="Arial" w:hAnsi="Times New Roman" w:cs="Times New Roman"/>
          <w:color w:val="1A1A1A"/>
        </w:rPr>
      </w:pPr>
      <w:r>
        <w:rPr>
          <w:rFonts w:ascii="Times New Roman" w:eastAsia="Arial" w:hAnsi="Times New Roman" w:cs="Times New Roman"/>
          <w:noProof/>
          <w:color w:val="1A1A1A"/>
        </w:rPr>
        <w:lastRenderedPageBreak/>
        <w:drawing>
          <wp:inline distT="0" distB="0" distL="0" distR="0" wp14:anchorId="70831CA5" wp14:editId="468839C9">
            <wp:extent cx="5731510" cy="6405880"/>
            <wp:effectExtent l="0" t="0" r="0" b="0"/>
            <wp:docPr id="5454996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9600" name="Graphic 545499600"/>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6405880"/>
                    </a:xfrm>
                    <a:prstGeom prst="rect">
                      <a:avLst/>
                    </a:prstGeom>
                  </pic:spPr>
                </pic:pic>
              </a:graphicData>
            </a:graphic>
          </wp:inline>
        </w:drawing>
      </w:r>
    </w:p>
    <w:p w14:paraId="5941761C" w14:textId="63B07C10" w:rsidR="00D8662B" w:rsidRDefault="00C00883" w:rsidP="00D8662B">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Figure 1: Architecture overview diagram</w:t>
      </w:r>
    </w:p>
    <w:p w14:paraId="6A1FEB8B" w14:textId="77777777" w:rsidR="00D8662B" w:rsidRDefault="00D8662B" w:rsidP="00D8662B">
      <w:pPr>
        <w:spacing w:before="100" w:beforeAutospacing="1" w:after="100" w:afterAutospacing="1"/>
        <w:jc w:val="center"/>
        <w:rPr>
          <w:rFonts w:ascii="Times New Roman" w:hAnsi="Times New Roman" w:cs="Times New Roman"/>
          <w:i/>
          <w:iCs/>
        </w:rPr>
      </w:pPr>
    </w:p>
    <w:p w14:paraId="4ADEB80B" w14:textId="77777777" w:rsidR="00D8662B" w:rsidRDefault="00D8662B" w:rsidP="00D8662B">
      <w:pPr>
        <w:spacing w:before="100" w:beforeAutospacing="1" w:after="100" w:afterAutospacing="1"/>
        <w:jc w:val="center"/>
        <w:rPr>
          <w:rFonts w:ascii="Times New Roman" w:hAnsi="Times New Roman" w:cs="Times New Roman"/>
          <w:i/>
          <w:iCs/>
        </w:rPr>
      </w:pPr>
    </w:p>
    <w:p w14:paraId="14F5FEEF" w14:textId="77777777" w:rsidR="00D8662B" w:rsidRDefault="00D8662B" w:rsidP="00D8662B">
      <w:pPr>
        <w:spacing w:before="100" w:beforeAutospacing="1" w:after="100" w:afterAutospacing="1"/>
        <w:jc w:val="center"/>
        <w:rPr>
          <w:rFonts w:ascii="Times New Roman" w:hAnsi="Times New Roman" w:cs="Times New Roman"/>
          <w:i/>
          <w:iCs/>
        </w:rPr>
      </w:pPr>
    </w:p>
    <w:p w14:paraId="4561E1F8" w14:textId="77777777" w:rsidR="00D8662B" w:rsidRDefault="00D8662B" w:rsidP="00D8662B">
      <w:pPr>
        <w:spacing w:before="100" w:beforeAutospacing="1" w:after="100" w:afterAutospacing="1"/>
        <w:jc w:val="center"/>
        <w:rPr>
          <w:rFonts w:ascii="Times New Roman" w:hAnsi="Times New Roman" w:cs="Times New Roman"/>
          <w:i/>
          <w:iCs/>
        </w:rPr>
      </w:pPr>
    </w:p>
    <w:p w14:paraId="04C46280" w14:textId="6C8582F7" w:rsidR="00D8662B" w:rsidRDefault="00D8662B" w:rsidP="00D8662B">
      <w:pPr>
        <w:pStyle w:val="Heading1"/>
        <w:numPr>
          <w:ilvl w:val="0"/>
          <w:numId w:val="3"/>
        </w:numPr>
      </w:pPr>
      <w:r>
        <w:lastRenderedPageBreak/>
        <w:t>The Reslease Management Plan</w:t>
      </w:r>
    </w:p>
    <w:p w14:paraId="0FBF64F4" w14:textId="087290AC" w:rsidR="00D8662B" w:rsidRDefault="00D8662B" w:rsidP="00D8662B">
      <w:pPr>
        <w:pStyle w:val="Heading2"/>
        <w:numPr>
          <w:ilvl w:val="1"/>
          <w:numId w:val="3"/>
        </w:numPr>
      </w:pPr>
      <w:r w:rsidRPr="00D8662B">
        <w:t>Application Architecture Plan</w:t>
      </w:r>
    </w:p>
    <w:p w14:paraId="2C4BB563" w14:textId="24961D3C" w:rsidR="00C51E71" w:rsidRDefault="00C51E71" w:rsidP="00C51E71">
      <w:pPr>
        <w:pStyle w:val="Heading3"/>
        <w:numPr>
          <w:ilvl w:val="2"/>
          <w:numId w:val="3"/>
        </w:numPr>
      </w:pPr>
      <w:r>
        <w:rPr>
          <w:rFonts w:eastAsia="Arial"/>
        </w:rPr>
        <w:t>Microservice Design</w:t>
      </w:r>
    </w:p>
    <w:p w14:paraId="34C1A792" w14:textId="08660DDF" w:rsidR="00221E5A" w:rsidRPr="00221E5A" w:rsidRDefault="00221E5A" w:rsidP="00221E5A">
      <w:pPr>
        <w:spacing w:before="100" w:beforeAutospacing="1" w:after="100" w:afterAutospacing="1"/>
        <w:jc w:val="both"/>
        <w:rPr>
          <w:rFonts w:ascii="Times New Roman" w:eastAsia="Arial" w:hAnsi="Times New Roman" w:cs="Times New Roman"/>
          <w:color w:val="1A1A1A"/>
        </w:rPr>
      </w:pPr>
      <w:r w:rsidRPr="00221E5A">
        <w:rPr>
          <w:rFonts w:ascii="Times New Roman" w:eastAsia="Arial" w:hAnsi="Times New Roman" w:cs="Times New Roman"/>
          <w:color w:val="1A1A1A"/>
        </w:rPr>
        <w:t>According to the bounded context principle of microservices architectures (Newman, 2021), there are three distinct services that comprise the entire application. Each of these individual services is able to be independently deployed while communicating via a defined interface. Communication between the front end and back end services occurs only through a RESTful HTTP API. In addition, only the backend service has direct access to the data layer; therefore, none of the three service have any knowledge of the internal state, or schema of another service.</w:t>
      </w:r>
    </w:p>
    <w:p w14:paraId="478AA0ED" w14:textId="0312280F" w:rsidR="00E92568" w:rsidRPr="00221E5A" w:rsidRDefault="00221E5A" w:rsidP="00E92568">
      <w:pPr>
        <w:spacing w:before="100" w:beforeAutospacing="1" w:after="100" w:afterAutospacing="1"/>
        <w:jc w:val="both"/>
        <w:rPr>
          <w:rFonts w:ascii="Times New Roman" w:eastAsia="Arial" w:hAnsi="Times New Roman" w:cs="Times New Roman"/>
          <w:color w:val="1A1A1A"/>
        </w:rPr>
      </w:pPr>
      <w:r w:rsidRPr="00221E5A">
        <w:rPr>
          <w:rFonts w:ascii="Times New Roman" w:eastAsia="Arial" w:hAnsi="Times New Roman" w:cs="Times New Roman"/>
          <w:color w:val="1A1A1A"/>
        </w:rPr>
        <w:t>The decision to implement a mono-repo pattern by grouping all three services and the infrastructure code into one GitHub repository organized into separate folders as follows: /frontend, /backend, /infrastructure/terraform and /k8s; was deliberate because the two services are closely version controlled together. The use of a single repository for version tracking, and triggering CI/CD build processes for each service only when its directory has been modified simplifies both processes.</w:t>
      </w:r>
    </w:p>
    <w:p w14:paraId="6CB8FCD9" w14:textId="4ADECFF2" w:rsidR="00C51E71" w:rsidRPr="00E92568" w:rsidRDefault="00C51E71" w:rsidP="00E92568">
      <w:pPr>
        <w:pStyle w:val="Heading3"/>
        <w:numPr>
          <w:ilvl w:val="2"/>
          <w:numId w:val="3"/>
        </w:numPr>
      </w:pPr>
      <w:r w:rsidRPr="00E92568">
        <w:rPr>
          <w:rFonts w:eastAsia="Arial"/>
        </w:rPr>
        <w:t>Data Layer Design</w:t>
      </w:r>
    </w:p>
    <w:p w14:paraId="6FBA9219" w14:textId="30782F9D" w:rsidR="00221E5A" w:rsidRPr="00221E5A" w:rsidRDefault="00221E5A" w:rsidP="00221E5A">
      <w:pPr>
        <w:spacing w:before="100" w:beforeAutospacing="1" w:after="100" w:afterAutospacing="1"/>
        <w:jc w:val="both"/>
        <w:rPr>
          <w:rFonts w:ascii="Times New Roman" w:eastAsia="Arial" w:hAnsi="Times New Roman" w:cs="Times New Roman"/>
          <w:color w:val="1A1A1A"/>
        </w:rPr>
      </w:pPr>
      <w:r w:rsidRPr="00221E5A">
        <w:rPr>
          <w:rFonts w:ascii="Times New Roman" w:eastAsia="Arial" w:hAnsi="Times New Roman" w:cs="Times New Roman"/>
          <w:color w:val="1A1A1A"/>
        </w:rPr>
        <w:t>The relational database management system of choice was PostgreSQL. The data model consists of four entities (Medicine, Category, Supplier, and StockTransaction). The StockTransaction Entity provides a complete, irreversible, traceable history of all stock movements in compliance with regulatory requirements in the pharmaceutical environment. Schema evolution is performed via Django migrations that are automatically run at container start-up, ensuring that the data schema is always consistent with the version of deployed code (Humble and Farley, 2010).</w:t>
      </w:r>
    </w:p>
    <w:p w14:paraId="707A799F" w14:textId="38E7B241" w:rsidR="00D8662B" w:rsidRDefault="00221E5A" w:rsidP="00C51E71">
      <w:pPr>
        <w:spacing w:before="100" w:beforeAutospacing="1" w:after="100" w:afterAutospacing="1"/>
        <w:jc w:val="both"/>
        <w:rPr>
          <w:rFonts w:ascii="Times New Roman" w:eastAsia="Arial" w:hAnsi="Times New Roman" w:cs="Times New Roman"/>
          <w:color w:val="1A1A1A"/>
        </w:rPr>
      </w:pPr>
      <w:r w:rsidRPr="00221E5A">
        <w:rPr>
          <w:rFonts w:ascii="Times New Roman" w:eastAsia="Arial" w:hAnsi="Times New Roman" w:cs="Times New Roman"/>
          <w:color w:val="1A1A1A"/>
        </w:rPr>
        <w:t>AWS RDS serves as the database backend for the Persistence strategy as opposed to a database in Kubernetes because this will separate stateful vs. stateless workloads. In addition, it would also provide the benefits of automated and AWS-managed backups, encryption at rest, and managing the patching process (AWS, n</w:t>
      </w:r>
      <w:r>
        <w:rPr>
          <w:rFonts w:ascii="Times New Roman" w:eastAsia="Arial" w:hAnsi="Times New Roman" w:cs="Times New Roman"/>
          <w:color w:val="1A1A1A"/>
        </w:rPr>
        <w:t>o date</w:t>
      </w:r>
      <w:r w:rsidRPr="00221E5A">
        <w:rPr>
          <w:rFonts w:ascii="Times New Roman" w:eastAsia="Arial" w:hAnsi="Times New Roman" w:cs="Times New Roman"/>
          <w:color w:val="1A1A1A"/>
        </w:rPr>
        <w:t>).</w:t>
      </w:r>
    </w:p>
    <w:p w14:paraId="1EC95BF7" w14:textId="3A4D0B47" w:rsidR="00221E5A" w:rsidRDefault="00221E5A" w:rsidP="00221E5A">
      <w:pPr>
        <w:pStyle w:val="Heading2"/>
        <w:numPr>
          <w:ilvl w:val="1"/>
          <w:numId w:val="3"/>
        </w:numPr>
        <w:rPr>
          <w:rFonts w:eastAsia="Arial"/>
        </w:rPr>
      </w:pPr>
      <w:r w:rsidRPr="00221E5A">
        <w:rPr>
          <w:rFonts w:eastAsia="Arial"/>
        </w:rPr>
        <w:t>Container Orchestration Plan</w:t>
      </w:r>
    </w:p>
    <w:p w14:paraId="1770A333" w14:textId="29A9DD00" w:rsidR="00221E5A" w:rsidRDefault="00221E5A" w:rsidP="00221E5A">
      <w:pPr>
        <w:pStyle w:val="Heading3"/>
        <w:numPr>
          <w:ilvl w:val="2"/>
          <w:numId w:val="3"/>
        </w:numPr>
      </w:pPr>
      <w:r>
        <w:rPr>
          <w:rFonts w:eastAsia="Arial"/>
        </w:rPr>
        <w:t>Options Evaluated</w:t>
      </w:r>
    </w:p>
    <w:p w14:paraId="2B1E626F" w14:textId="77777777" w:rsidR="00135D11" w:rsidRDefault="00644223" w:rsidP="00644223">
      <w:pPr>
        <w:spacing w:before="100" w:beforeAutospacing="1" w:after="100" w:afterAutospacing="1"/>
        <w:jc w:val="both"/>
        <w:rPr>
          <w:rFonts w:ascii="Times New Roman" w:eastAsia="Arial" w:hAnsi="Times New Roman" w:cs="Times New Roman"/>
          <w:color w:val="1A1A1A"/>
        </w:rPr>
      </w:pPr>
      <w:r w:rsidRPr="00644223">
        <w:rPr>
          <w:rFonts w:ascii="Times New Roman" w:eastAsia="Arial" w:hAnsi="Times New Roman" w:cs="Times New Roman"/>
          <w:color w:val="1A1A1A"/>
        </w:rPr>
        <w:t xml:space="preserve">Kubernetes was selected as the only container orchestration platform considered. It is the de facto industry standard </w:t>
      </w:r>
      <w:r w:rsidR="00135D11">
        <w:rPr>
          <w:rFonts w:ascii="Times New Roman" w:eastAsia="Arial" w:hAnsi="Times New Roman" w:cs="Times New Roman"/>
          <w:color w:val="1A1A1A"/>
        </w:rPr>
        <w:t xml:space="preserve">as stated by Portillo (2026), </w:t>
      </w:r>
      <w:r w:rsidRPr="00644223">
        <w:rPr>
          <w:rFonts w:ascii="Times New Roman" w:eastAsia="Arial" w:hAnsi="Times New Roman" w:cs="Times New Roman"/>
          <w:color w:val="1A1A1A"/>
        </w:rPr>
        <w:t>91% of container users deploy Kubernetes</w:t>
      </w:r>
      <w:r w:rsidR="00135D11">
        <w:rPr>
          <w:rFonts w:ascii="Times New Roman" w:eastAsia="Arial" w:hAnsi="Times New Roman" w:cs="Times New Roman"/>
          <w:color w:val="1A1A1A"/>
        </w:rPr>
        <w:t xml:space="preserve"> </w:t>
      </w:r>
      <w:r w:rsidRPr="00644223">
        <w:rPr>
          <w:rFonts w:ascii="Times New Roman" w:eastAsia="Arial" w:hAnsi="Times New Roman" w:cs="Times New Roman"/>
          <w:color w:val="1A1A1A"/>
        </w:rPr>
        <w:t>and a CNCF survey found 93% of companies polled are using it with 80% running it in production (Portillo, 2026). Docker Swarm and Mesosphere Marathon were ruled out due to declining adoption and the absence of managed cloud offerings.</w:t>
      </w:r>
    </w:p>
    <w:p w14:paraId="5F2321EE" w14:textId="288783B7" w:rsidR="00644223" w:rsidRDefault="00644223" w:rsidP="00644223">
      <w:pPr>
        <w:spacing w:before="100" w:beforeAutospacing="1" w:after="100" w:afterAutospacing="1"/>
        <w:jc w:val="both"/>
        <w:rPr>
          <w:rFonts w:ascii="Times New Roman" w:eastAsia="Arial" w:hAnsi="Times New Roman" w:cs="Times New Roman"/>
          <w:color w:val="1A1A1A"/>
        </w:rPr>
      </w:pPr>
      <w:r w:rsidRPr="00644223">
        <w:rPr>
          <w:rFonts w:ascii="Times New Roman" w:eastAsia="Arial" w:hAnsi="Times New Roman" w:cs="Times New Roman"/>
          <w:color w:val="1A1A1A"/>
        </w:rPr>
        <w:t>Three managed Kubernetes services were evaluated: Azure Kubernetes Service (AKS), Google Kubernetes Engine</w:t>
      </w:r>
      <w:r w:rsidR="00135D11">
        <w:rPr>
          <w:rFonts w:ascii="Times New Roman" w:eastAsia="Arial" w:hAnsi="Times New Roman" w:cs="Times New Roman"/>
          <w:color w:val="1A1A1A"/>
        </w:rPr>
        <w:t xml:space="preserve"> (GKE)</w:t>
      </w:r>
      <w:r w:rsidRPr="00644223">
        <w:rPr>
          <w:rFonts w:ascii="Times New Roman" w:eastAsia="Arial" w:hAnsi="Times New Roman" w:cs="Times New Roman"/>
          <w:color w:val="1A1A1A"/>
        </w:rPr>
        <w:t xml:space="preserve"> and Amazon Elastic Kubernetes Service (EKS)</w:t>
      </w:r>
      <w:r w:rsidR="00135D11">
        <w:rPr>
          <w:rFonts w:ascii="Times New Roman" w:eastAsia="Arial" w:hAnsi="Times New Roman" w:cs="Times New Roman"/>
          <w:color w:val="1A1A1A"/>
        </w:rPr>
        <w:t>:</w:t>
      </w:r>
    </w:p>
    <w:p w14:paraId="490D8158" w14:textId="4748BA9C" w:rsidR="00644223" w:rsidRPr="00644223" w:rsidRDefault="00644223" w:rsidP="00644223">
      <w:pPr>
        <w:pStyle w:val="ListParagraph"/>
        <w:numPr>
          <w:ilvl w:val="0"/>
          <w:numId w:val="8"/>
        </w:numPr>
        <w:spacing w:before="100" w:beforeAutospacing="1" w:after="100" w:afterAutospacing="1"/>
        <w:jc w:val="both"/>
        <w:rPr>
          <w:rFonts w:ascii="Times New Roman" w:eastAsia="Arial" w:hAnsi="Times New Roman" w:cs="Times New Roman"/>
          <w:color w:val="1A1A1A"/>
        </w:rPr>
      </w:pPr>
      <w:r w:rsidRPr="00644223">
        <w:rPr>
          <w:rFonts w:ascii="Times New Roman" w:eastAsia="Arial" w:hAnsi="Times New Roman" w:cs="Times New Roman"/>
          <w:b/>
          <w:bCs/>
          <w:color w:val="1A1A1A"/>
        </w:rPr>
        <w:lastRenderedPageBreak/>
        <w:t>AKS:</w:t>
      </w:r>
      <w:r w:rsidRPr="00644223">
        <w:rPr>
          <w:rFonts w:ascii="Times New Roman" w:eastAsia="Arial" w:hAnsi="Times New Roman" w:cs="Times New Roman"/>
          <w:color w:val="1A1A1A"/>
        </w:rPr>
        <w:t xml:space="preserve"> Used in all module lab exercises and the platform Dr Portillo taught in (Portillo, 2026). The control plane is free</w:t>
      </w:r>
      <w:r w:rsidR="00135D11">
        <w:rPr>
          <w:rFonts w:ascii="Times New Roman" w:eastAsia="Arial" w:hAnsi="Times New Roman" w:cs="Times New Roman"/>
          <w:color w:val="1A1A1A"/>
        </w:rPr>
        <w:t xml:space="preserve">, </w:t>
      </w:r>
      <w:r w:rsidRPr="00644223">
        <w:rPr>
          <w:rFonts w:ascii="Times New Roman" w:eastAsia="Arial" w:hAnsi="Times New Roman" w:cs="Times New Roman"/>
          <w:color w:val="1A1A1A"/>
        </w:rPr>
        <w:t>only node costs apply (Microsoft Azure, 2024). Simplest to configure via Azure CLI. Integrates natively with Azure services but introduces cross-cloud credential complexity when paired with the AWS ecosystem required for this project.</w:t>
      </w:r>
    </w:p>
    <w:p w14:paraId="2627D6ED" w14:textId="77777777" w:rsidR="00644223" w:rsidRPr="00644223" w:rsidRDefault="00644223" w:rsidP="00644223">
      <w:pPr>
        <w:pStyle w:val="ListParagraph"/>
        <w:numPr>
          <w:ilvl w:val="0"/>
          <w:numId w:val="8"/>
        </w:numPr>
        <w:spacing w:before="100" w:beforeAutospacing="1" w:after="100" w:afterAutospacing="1"/>
        <w:jc w:val="both"/>
        <w:rPr>
          <w:rFonts w:ascii="Times New Roman" w:eastAsia="Arial" w:hAnsi="Times New Roman" w:cs="Times New Roman"/>
          <w:color w:val="1A1A1A"/>
        </w:rPr>
      </w:pPr>
      <w:r w:rsidRPr="00644223">
        <w:rPr>
          <w:rFonts w:ascii="Times New Roman" w:eastAsia="Arial" w:hAnsi="Times New Roman" w:cs="Times New Roman"/>
          <w:b/>
          <w:bCs/>
          <w:color w:val="1A1A1A"/>
        </w:rPr>
        <w:t>GKE:</w:t>
      </w:r>
      <w:r w:rsidRPr="00644223">
        <w:rPr>
          <w:rFonts w:ascii="Times New Roman" w:eastAsia="Arial" w:hAnsi="Times New Roman" w:cs="Times New Roman"/>
          <w:color w:val="1A1A1A"/>
        </w:rPr>
        <w:t xml:space="preserve"> Strong Google Cloud integration with Cloud SQL, GCR, and Cloud Load Balancing. Control plane charged at $0.10/hour for standard clusters (Google Cloud, 2024). Less relevant given the existing AWS account context.</w:t>
      </w:r>
    </w:p>
    <w:p w14:paraId="78D1EB8A" w14:textId="56DEE126" w:rsidR="00644223" w:rsidRPr="00135D11" w:rsidRDefault="00644223" w:rsidP="00644223">
      <w:pPr>
        <w:pStyle w:val="ListParagraph"/>
        <w:numPr>
          <w:ilvl w:val="0"/>
          <w:numId w:val="8"/>
        </w:numPr>
        <w:spacing w:before="100" w:beforeAutospacing="1" w:after="100" w:afterAutospacing="1"/>
        <w:jc w:val="both"/>
        <w:rPr>
          <w:rFonts w:ascii="Times New Roman" w:eastAsia="Arial" w:hAnsi="Times New Roman" w:cs="Times New Roman"/>
          <w:color w:val="1A1A1A"/>
        </w:rPr>
      </w:pPr>
      <w:r w:rsidRPr="00644223">
        <w:rPr>
          <w:rFonts w:ascii="Times New Roman" w:eastAsia="Arial" w:hAnsi="Times New Roman" w:cs="Times New Roman"/>
          <w:b/>
          <w:bCs/>
          <w:color w:val="1A1A1A"/>
        </w:rPr>
        <w:t>EKS:</w:t>
      </w:r>
      <w:r w:rsidRPr="00644223">
        <w:rPr>
          <w:rFonts w:ascii="Times New Roman" w:eastAsia="Arial" w:hAnsi="Times New Roman" w:cs="Times New Roman"/>
          <w:color w:val="1A1A1A"/>
        </w:rPr>
        <w:t xml:space="preserve"> Control plane charged at $0.10/hour (Amazon Web Services, 2024). Native integration with ECR (image registry), RDS (database), ALB (load balancing), Secrets Manager (credentials), and Route 53 (DNS). IAM Roles for Service Accounts (IRSA) provides fine-grained pod-level AWS permissions. Requires more IAM configuration than AKS.</w:t>
      </w:r>
    </w:p>
    <w:tbl>
      <w:tblPr>
        <w:tblStyle w:val="GridTable4-Accent1"/>
        <w:tblW w:w="0" w:type="auto"/>
        <w:jc w:val="center"/>
        <w:tblLook w:val="04A0" w:firstRow="1" w:lastRow="0" w:firstColumn="1" w:lastColumn="0" w:noHBand="0" w:noVBand="1"/>
      </w:tblPr>
      <w:tblGrid>
        <w:gridCol w:w="2262"/>
        <w:gridCol w:w="2167"/>
        <w:gridCol w:w="2349"/>
        <w:gridCol w:w="2238"/>
      </w:tblGrid>
      <w:tr w:rsidR="00644223" w:rsidRPr="00644223" w14:paraId="611C417E" w14:textId="77777777" w:rsidTr="002914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19C349" w14:textId="77777777" w:rsidR="00644223" w:rsidRPr="00644223" w:rsidRDefault="00644223" w:rsidP="00644223">
            <w:pPr>
              <w:jc w:val="cente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Criterion</w:t>
            </w:r>
          </w:p>
        </w:tc>
        <w:tc>
          <w:tcPr>
            <w:tcW w:w="0" w:type="auto"/>
            <w:hideMark/>
          </w:tcPr>
          <w:p w14:paraId="18658377" w14:textId="77777777" w:rsidR="00644223" w:rsidRPr="00644223" w:rsidRDefault="00644223" w:rsidP="006442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EKS (AWS)</w:t>
            </w:r>
          </w:p>
        </w:tc>
        <w:tc>
          <w:tcPr>
            <w:tcW w:w="0" w:type="auto"/>
            <w:hideMark/>
          </w:tcPr>
          <w:p w14:paraId="09712BB3" w14:textId="77777777" w:rsidR="00644223" w:rsidRPr="00644223" w:rsidRDefault="00644223" w:rsidP="006442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AKS (Azure)</w:t>
            </w:r>
          </w:p>
        </w:tc>
        <w:tc>
          <w:tcPr>
            <w:tcW w:w="0" w:type="auto"/>
            <w:hideMark/>
          </w:tcPr>
          <w:p w14:paraId="55A61FBC" w14:textId="77777777" w:rsidR="00644223" w:rsidRPr="00644223" w:rsidRDefault="00644223" w:rsidP="006442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GKE (Google)</w:t>
            </w:r>
          </w:p>
        </w:tc>
      </w:tr>
      <w:tr w:rsidR="00644223" w:rsidRPr="00644223" w14:paraId="4A4CB606"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096295"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Control plane cost</w:t>
            </w:r>
          </w:p>
        </w:tc>
        <w:tc>
          <w:tcPr>
            <w:tcW w:w="0" w:type="auto"/>
            <w:hideMark/>
          </w:tcPr>
          <w:p w14:paraId="47179F82"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$0.10/hr</w:t>
            </w:r>
          </w:p>
        </w:tc>
        <w:tc>
          <w:tcPr>
            <w:tcW w:w="0" w:type="auto"/>
            <w:hideMark/>
          </w:tcPr>
          <w:p w14:paraId="704F0C99"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Free</w:t>
            </w:r>
          </w:p>
        </w:tc>
        <w:tc>
          <w:tcPr>
            <w:tcW w:w="0" w:type="auto"/>
            <w:hideMark/>
          </w:tcPr>
          <w:p w14:paraId="23A349A3"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$0.10/hr</w:t>
            </w:r>
          </w:p>
        </w:tc>
      </w:tr>
      <w:tr w:rsidR="00644223" w:rsidRPr="00644223" w14:paraId="14A8B95E" w14:textId="77777777" w:rsidTr="002914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EFECC7"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AWS-native integration</w:t>
            </w:r>
          </w:p>
        </w:tc>
        <w:tc>
          <w:tcPr>
            <w:tcW w:w="0" w:type="auto"/>
            <w:hideMark/>
          </w:tcPr>
          <w:p w14:paraId="3E5B7E03" w14:textId="7F58030B"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ECR, RDS, ALB, SM</w:t>
            </w:r>
          </w:p>
        </w:tc>
        <w:tc>
          <w:tcPr>
            <w:tcW w:w="0" w:type="auto"/>
            <w:hideMark/>
          </w:tcPr>
          <w:p w14:paraId="56FE0C56" w14:textId="268D75A2"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None</w:t>
            </w:r>
            <w:r w:rsidR="00135D11">
              <w:rPr>
                <w:rFonts w:ascii="Times New Roman" w:eastAsia="Times New Roman" w:hAnsi="Times New Roman" w:cs="Times New Roman"/>
                <w:kern w:val="0"/>
                <w:lang w:eastAsia="en-GB"/>
                <w14:ligatures w14:val="none"/>
              </w:rPr>
              <w:t xml:space="preserve"> (Free-Tier available)</w:t>
            </w:r>
          </w:p>
        </w:tc>
        <w:tc>
          <w:tcPr>
            <w:tcW w:w="0" w:type="auto"/>
            <w:hideMark/>
          </w:tcPr>
          <w:p w14:paraId="6B2C1183"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None</w:t>
            </w:r>
          </w:p>
        </w:tc>
      </w:tr>
      <w:tr w:rsidR="00644223" w:rsidRPr="00644223" w14:paraId="32DC9311"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DBF87B"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Ease of setup</w:t>
            </w:r>
          </w:p>
        </w:tc>
        <w:tc>
          <w:tcPr>
            <w:tcW w:w="0" w:type="auto"/>
            <w:hideMark/>
          </w:tcPr>
          <w:p w14:paraId="3CD85C67" w14:textId="22CF750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Moderate</w:t>
            </w:r>
            <w:r w:rsidR="00135D11">
              <w:rPr>
                <w:rFonts w:ascii="Times New Roman" w:eastAsia="Times New Roman" w:hAnsi="Times New Roman" w:cs="Times New Roman"/>
                <w:kern w:val="0"/>
                <w:lang w:eastAsia="en-GB"/>
                <w14:ligatures w14:val="none"/>
              </w:rPr>
              <w:t xml:space="preserve">: </w:t>
            </w:r>
            <w:r w:rsidRPr="00644223">
              <w:rPr>
                <w:rFonts w:ascii="Times New Roman" w:eastAsia="Times New Roman" w:hAnsi="Times New Roman" w:cs="Times New Roman"/>
                <w:kern w:val="0"/>
                <w:lang w:eastAsia="en-GB"/>
                <w14:ligatures w14:val="none"/>
              </w:rPr>
              <w:t>IAM-heavy</w:t>
            </w:r>
          </w:p>
        </w:tc>
        <w:tc>
          <w:tcPr>
            <w:tcW w:w="0" w:type="auto"/>
            <w:hideMark/>
          </w:tcPr>
          <w:p w14:paraId="535DAD77" w14:textId="178632AE"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Simple</w:t>
            </w:r>
            <w:r w:rsidR="00135D11">
              <w:rPr>
                <w:rFonts w:ascii="Times New Roman" w:eastAsia="Times New Roman" w:hAnsi="Times New Roman" w:cs="Times New Roman"/>
                <w:kern w:val="0"/>
                <w:lang w:eastAsia="en-GB"/>
                <w14:ligatures w14:val="none"/>
              </w:rPr>
              <w:t xml:space="preserve">: </w:t>
            </w:r>
            <w:r w:rsidRPr="00644223">
              <w:rPr>
                <w:rFonts w:ascii="Times New Roman" w:eastAsia="Times New Roman" w:hAnsi="Times New Roman" w:cs="Times New Roman"/>
                <w:kern w:val="0"/>
                <w:lang w:eastAsia="en-GB"/>
                <w14:ligatures w14:val="none"/>
              </w:rPr>
              <w:t>taught in module</w:t>
            </w:r>
          </w:p>
        </w:tc>
        <w:tc>
          <w:tcPr>
            <w:tcW w:w="0" w:type="auto"/>
            <w:hideMark/>
          </w:tcPr>
          <w:p w14:paraId="4BD48419"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Moderate</w:t>
            </w:r>
          </w:p>
        </w:tc>
      </w:tr>
      <w:tr w:rsidR="00644223" w:rsidRPr="00644223" w14:paraId="503129D1" w14:textId="77777777" w:rsidTr="002914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2C0CD"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Security model</w:t>
            </w:r>
          </w:p>
        </w:tc>
        <w:tc>
          <w:tcPr>
            <w:tcW w:w="0" w:type="auto"/>
            <w:hideMark/>
          </w:tcPr>
          <w:p w14:paraId="2BAB5935"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IAM + IRSA + VPC</w:t>
            </w:r>
          </w:p>
        </w:tc>
        <w:tc>
          <w:tcPr>
            <w:tcW w:w="0" w:type="auto"/>
            <w:hideMark/>
          </w:tcPr>
          <w:p w14:paraId="678A0CD6"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AAD + RBAC + VNet</w:t>
            </w:r>
          </w:p>
        </w:tc>
        <w:tc>
          <w:tcPr>
            <w:tcW w:w="0" w:type="auto"/>
            <w:hideMark/>
          </w:tcPr>
          <w:p w14:paraId="361B4BA1"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Workload Identity + VPC</w:t>
            </w:r>
          </w:p>
        </w:tc>
      </w:tr>
      <w:tr w:rsidR="00644223" w:rsidRPr="00644223" w14:paraId="016F9E24"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1E17F6"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Private IP policy</w:t>
            </w:r>
          </w:p>
        </w:tc>
        <w:tc>
          <w:tcPr>
            <w:tcW w:w="0" w:type="auto"/>
            <w:hideMark/>
          </w:tcPr>
          <w:p w14:paraId="6289F475" w14:textId="6690DAF6"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ALB ingress</w:t>
            </w:r>
            <w:r w:rsidR="00135D11">
              <w:rPr>
                <w:rFonts w:ascii="Times New Roman" w:eastAsia="Times New Roman" w:hAnsi="Times New Roman" w:cs="Times New Roman"/>
                <w:kern w:val="0"/>
                <w:lang w:eastAsia="en-GB"/>
                <w14:ligatures w14:val="none"/>
              </w:rPr>
              <w:t xml:space="preserve">: </w:t>
            </w:r>
            <w:r w:rsidRPr="00644223">
              <w:rPr>
                <w:rFonts w:ascii="Times New Roman" w:eastAsia="Times New Roman" w:hAnsi="Times New Roman" w:cs="Times New Roman"/>
                <w:kern w:val="0"/>
                <w:lang w:eastAsia="en-GB"/>
                <w14:ligatures w14:val="none"/>
              </w:rPr>
              <w:t>no raw IPs</w:t>
            </w:r>
          </w:p>
        </w:tc>
        <w:tc>
          <w:tcPr>
            <w:tcW w:w="0" w:type="auto"/>
            <w:hideMark/>
          </w:tcPr>
          <w:p w14:paraId="61742044"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Application Gateway</w:t>
            </w:r>
          </w:p>
        </w:tc>
        <w:tc>
          <w:tcPr>
            <w:tcW w:w="0" w:type="auto"/>
            <w:hideMark/>
          </w:tcPr>
          <w:p w14:paraId="3F06C2E5" w14:textId="77777777" w:rsidR="00644223" w:rsidRPr="00644223" w:rsidRDefault="00644223" w:rsidP="006442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Cloud LB</w:t>
            </w:r>
          </w:p>
        </w:tc>
      </w:tr>
      <w:tr w:rsidR="00644223" w:rsidRPr="00644223" w14:paraId="7CD21045" w14:textId="77777777" w:rsidTr="002914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12817A" w14:textId="77777777" w:rsidR="00644223" w:rsidRPr="00644223" w:rsidRDefault="00644223" w:rsidP="00644223">
            <w:pP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Support</w:t>
            </w:r>
          </w:p>
        </w:tc>
        <w:tc>
          <w:tcPr>
            <w:tcW w:w="0" w:type="auto"/>
            <w:hideMark/>
          </w:tcPr>
          <w:p w14:paraId="0AFDFA38"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AWS Enterprise tiers</w:t>
            </w:r>
          </w:p>
        </w:tc>
        <w:tc>
          <w:tcPr>
            <w:tcW w:w="0" w:type="auto"/>
            <w:hideMark/>
          </w:tcPr>
          <w:p w14:paraId="4C74ED9A"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Microsoft tiers</w:t>
            </w:r>
          </w:p>
        </w:tc>
        <w:tc>
          <w:tcPr>
            <w:tcW w:w="0" w:type="auto"/>
            <w:hideMark/>
          </w:tcPr>
          <w:p w14:paraId="3CCC186E" w14:textId="77777777" w:rsidR="00644223" w:rsidRPr="00644223" w:rsidRDefault="00644223" w:rsidP="006442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kern w:val="0"/>
                <w:lang w:eastAsia="en-GB"/>
                <w14:ligatures w14:val="none"/>
              </w:rPr>
              <w:t>Google tiers</w:t>
            </w:r>
          </w:p>
        </w:tc>
      </w:tr>
    </w:tbl>
    <w:p w14:paraId="21C71EE1" w14:textId="77777777" w:rsidR="00644223" w:rsidRPr="00644223" w:rsidRDefault="00644223" w:rsidP="00644223">
      <w:pPr>
        <w:spacing w:before="100" w:beforeAutospacing="1" w:after="100" w:afterAutospacing="1"/>
        <w:jc w:val="center"/>
        <w:rPr>
          <w:rFonts w:ascii="Times New Roman" w:eastAsia="Times New Roman" w:hAnsi="Times New Roman" w:cs="Times New Roman"/>
          <w:kern w:val="0"/>
          <w:lang w:eastAsia="en-GB"/>
          <w14:ligatures w14:val="none"/>
        </w:rPr>
      </w:pPr>
      <w:r w:rsidRPr="00644223">
        <w:rPr>
          <w:rFonts w:ascii="Times New Roman" w:eastAsia="Times New Roman" w:hAnsi="Times New Roman" w:cs="Times New Roman"/>
          <w:i/>
          <w:iCs/>
          <w:kern w:val="0"/>
          <w:lang w:eastAsia="en-GB"/>
          <w14:ligatures w14:val="none"/>
        </w:rPr>
        <w:t>Table 1: Container orchestration platform comparison</w:t>
      </w:r>
    </w:p>
    <w:p w14:paraId="5E19D1AC" w14:textId="57CBE206" w:rsidR="00644223" w:rsidRPr="00644223" w:rsidRDefault="00644223" w:rsidP="00644223">
      <w:pPr>
        <w:pStyle w:val="Heading3"/>
        <w:numPr>
          <w:ilvl w:val="2"/>
          <w:numId w:val="3"/>
        </w:numPr>
        <w:rPr>
          <w:rStyle w:val="Strong"/>
          <w:b w:val="0"/>
          <w:bCs w:val="0"/>
        </w:rPr>
      </w:pPr>
      <w:r w:rsidRPr="00644223">
        <w:rPr>
          <w:rStyle w:val="Strong"/>
          <w:b w:val="0"/>
          <w:bCs w:val="0"/>
        </w:rPr>
        <w:t>Decision</w:t>
      </w:r>
    </w:p>
    <w:p w14:paraId="53C0EC17" w14:textId="0E1D3833" w:rsidR="00135D11" w:rsidRDefault="006E50DB" w:rsidP="00135D11">
      <w:pPr>
        <w:pStyle w:val="font-claude-response-body"/>
        <w:jc w:val="both"/>
      </w:pPr>
      <w:r w:rsidRPr="006E50DB">
        <w:rPr>
          <w:rStyle w:val="Strong"/>
          <w:b w:val="0"/>
          <w:bCs w:val="0"/>
        </w:rPr>
        <w:t>EKS was chosen for the project because it utilizes an existing AWS account. All of the supporting services (ECR, RDS, ALB, Secrets Manager, Route 53) are native AWS services, which avoid complexity of cross-cloud credentials. The additional configuration and management of IAM were considered a reasonable trade-off for the benefits of using EKS.</w:t>
      </w:r>
    </w:p>
    <w:p w14:paraId="3B19EC9F" w14:textId="77777777" w:rsidR="006E50DB" w:rsidRDefault="006E50DB" w:rsidP="006E50DB">
      <w:pPr>
        <w:pStyle w:val="font-claude-response-body"/>
        <w:jc w:val="both"/>
      </w:pPr>
      <w:r w:rsidRPr="006E50DB">
        <w:t xml:space="preserve">The Helm package manager was chosen for the purpose of encapsulating the entire deployment in a versioned chart that contains template values to allow for atomic upgrades and rollbacks as well as allowing for environment-specific overrides (Helm, 2024). </w:t>
      </w:r>
    </w:p>
    <w:p w14:paraId="2DCFBFD2" w14:textId="07C68A1B" w:rsidR="006E50DB" w:rsidRDefault="006E50DB" w:rsidP="006E50DB">
      <w:pPr>
        <w:pStyle w:val="font-claude-response-body"/>
        <w:jc w:val="both"/>
      </w:pPr>
      <w:r w:rsidRPr="006E50DB">
        <w:t>The Horizontal Pod Autoscaling (HPA) strategy will be configured to scale both deployments as discussed in the Week 6 module content; the HPA requires that the metrics-server provides CPU metrics via the Kubernetes Metrics API (Portillo, 2026). HPA parameters include: minimum 2 replicas, maximum 6, target CPU utilization of 70%. The default five 5 minute stabilization period will be used for scale-in to avoid flapping.</w:t>
      </w:r>
    </w:p>
    <w:p w14:paraId="5A6F7DAE" w14:textId="66CC9AEB" w:rsidR="00665EE3" w:rsidRDefault="00665EE3" w:rsidP="00665EE3">
      <w:pPr>
        <w:pStyle w:val="Heading2"/>
        <w:numPr>
          <w:ilvl w:val="1"/>
          <w:numId w:val="3"/>
        </w:numPr>
        <w:rPr>
          <w:rFonts w:eastAsia="Arial"/>
        </w:rPr>
      </w:pPr>
      <w:r>
        <w:rPr>
          <w:rFonts w:eastAsia="Arial"/>
        </w:rPr>
        <w:lastRenderedPageBreak/>
        <w:t>Continuous Software Delivery Plan</w:t>
      </w:r>
    </w:p>
    <w:p w14:paraId="33BC431E" w14:textId="11CE8464" w:rsidR="00A022A0" w:rsidRPr="00A022A0" w:rsidRDefault="00A022A0" w:rsidP="00A022A0">
      <w:pPr>
        <w:pStyle w:val="Heading3"/>
        <w:numPr>
          <w:ilvl w:val="2"/>
          <w:numId w:val="3"/>
        </w:numPr>
      </w:pPr>
      <w:r w:rsidRPr="00A022A0">
        <w:rPr>
          <w:rFonts w:eastAsia="Arial"/>
        </w:rPr>
        <w:t>CI/CD Tool Options</w:t>
      </w:r>
    </w:p>
    <w:p w14:paraId="3F5E426B" w14:textId="61785E7F" w:rsidR="00A022A0" w:rsidRDefault="002F58F0" w:rsidP="00A022A0">
      <w:pPr>
        <w:spacing w:before="100" w:beforeAutospacing="1" w:after="100" w:afterAutospacing="1"/>
        <w:jc w:val="both"/>
        <w:rPr>
          <w:rFonts w:ascii="Times New Roman" w:hAnsi="Times New Roman" w:cs="Times New Roman"/>
        </w:rPr>
      </w:pPr>
      <w:r w:rsidRPr="002F58F0">
        <w:rPr>
          <w:rFonts w:ascii="Times New Roman" w:eastAsia="Arial" w:hAnsi="Times New Roman" w:cs="Times New Roman"/>
          <w:color w:val="1A1A1A"/>
        </w:rPr>
        <w:t>The evaluation included three CI</w:t>
      </w:r>
      <w:r>
        <w:rPr>
          <w:rFonts w:ascii="Times New Roman" w:eastAsia="Arial" w:hAnsi="Times New Roman" w:cs="Times New Roman"/>
          <w:color w:val="1A1A1A"/>
        </w:rPr>
        <w:t>/</w:t>
      </w:r>
      <w:r w:rsidRPr="002F58F0">
        <w:rPr>
          <w:rFonts w:ascii="Times New Roman" w:eastAsia="Arial" w:hAnsi="Times New Roman" w:cs="Times New Roman"/>
          <w:color w:val="1A1A1A"/>
        </w:rPr>
        <w:t>C</w:t>
      </w:r>
      <w:r>
        <w:rPr>
          <w:rFonts w:ascii="Times New Roman" w:eastAsia="Arial" w:hAnsi="Times New Roman" w:cs="Times New Roman"/>
          <w:color w:val="1A1A1A"/>
        </w:rPr>
        <w:t>D</w:t>
      </w:r>
      <w:r w:rsidRPr="002F58F0">
        <w:rPr>
          <w:rFonts w:ascii="Times New Roman" w:eastAsia="Arial" w:hAnsi="Times New Roman" w:cs="Times New Roman"/>
          <w:color w:val="1A1A1A"/>
        </w:rPr>
        <w:t xml:space="preserve"> </w:t>
      </w:r>
      <w:r>
        <w:rPr>
          <w:rFonts w:ascii="Times New Roman" w:eastAsia="Arial" w:hAnsi="Times New Roman" w:cs="Times New Roman"/>
          <w:color w:val="1A1A1A"/>
        </w:rPr>
        <w:t>D</w:t>
      </w:r>
      <w:r w:rsidRPr="002F58F0">
        <w:rPr>
          <w:rFonts w:ascii="Times New Roman" w:eastAsia="Arial" w:hAnsi="Times New Roman" w:cs="Times New Roman"/>
          <w:color w:val="1A1A1A"/>
        </w:rPr>
        <w:t>eployment tools.  Self-hosting a build server with Jenkins created too much operational overhead, had risk of configuration drift, and contradicted the Infrastructure as Code (IaC) principles this project is based on; therefore, Jenkins was eliminated.</w:t>
      </w:r>
    </w:p>
    <w:p w14:paraId="6F79A59A" w14:textId="68B844BA" w:rsidR="00A022A0" w:rsidRDefault="00B311C2" w:rsidP="00A022A0">
      <w:pPr>
        <w:spacing w:before="100" w:beforeAutospacing="1" w:after="100" w:afterAutospacing="1"/>
        <w:jc w:val="both"/>
        <w:rPr>
          <w:rFonts w:ascii="Times New Roman" w:hAnsi="Times New Roman" w:cs="Times New Roman"/>
        </w:rPr>
      </w:pPr>
      <w:r w:rsidRPr="00B311C2">
        <w:rPr>
          <w:rFonts w:ascii="Times New Roman" w:hAnsi="Times New Roman" w:cs="Times New Roman"/>
        </w:rPr>
        <w:t xml:space="preserve">Azure DevOps offers 1,800 free pipeline minutes per month. When using GitHub as a code repository, </w:t>
      </w:r>
      <w:r>
        <w:rPr>
          <w:rFonts w:ascii="Times New Roman" w:hAnsi="Times New Roman" w:cs="Times New Roman"/>
        </w:rPr>
        <w:t>it</w:t>
      </w:r>
      <w:r w:rsidRPr="00B311C2">
        <w:rPr>
          <w:rFonts w:ascii="Times New Roman" w:hAnsi="Times New Roman" w:cs="Times New Roman"/>
        </w:rPr>
        <w:t xml:space="preserve"> functions as a separate service and requires cross-service authentication</w:t>
      </w:r>
      <w:r>
        <w:rPr>
          <w:rFonts w:ascii="Times New Roman" w:hAnsi="Times New Roman" w:cs="Times New Roman"/>
        </w:rPr>
        <w:t xml:space="preserve"> </w:t>
      </w:r>
      <w:r>
        <w:rPr>
          <w:rFonts w:ascii="Times New Roman" w:hAnsi="Times New Roman" w:cs="Times New Roman"/>
        </w:rPr>
        <w:t>(</w:t>
      </w:r>
      <w:r w:rsidRPr="00B311C2">
        <w:rPr>
          <w:rFonts w:ascii="Times New Roman" w:hAnsi="Times New Roman" w:cs="Times New Roman"/>
        </w:rPr>
        <w:t>Microsoft Azure</w:t>
      </w:r>
      <w:r>
        <w:rPr>
          <w:rFonts w:ascii="Times New Roman" w:hAnsi="Times New Roman" w:cs="Times New Roman"/>
        </w:rPr>
        <w:t>, 2</w:t>
      </w:r>
      <w:r w:rsidRPr="00B311C2">
        <w:rPr>
          <w:rFonts w:ascii="Times New Roman" w:hAnsi="Times New Roman" w:cs="Times New Roman"/>
        </w:rPr>
        <w:t>024</w:t>
      </w:r>
      <w:r>
        <w:rPr>
          <w:rFonts w:ascii="Times New Roman" w:hAnsi="Times New Roman" w:cs="Times New Roman"/>
        </w:rPr>
        <w:t>)</w:t>
      </w:r>
      <w:r w:rsidRPr="00B311C2">
        <w:rPr>
          <w:rFonts w:ascii="Times New Roman" w:hAnsi="Times New Roman" w:cs="Times New Roman"/>
        </w:rPr>
        <w:t>. Azure DevOps integrates well with Azure services, but deploying an application to AWS can create additional complexity because of the need for additional credentials to access both AWS and Azure services.</w:t>
      </w:r>
    </w:p>
    <w:p w14:paraId="516BB2B7" w14:textId="4A67EEA6" w:rsidR="00A022A0" w:rsidRPr="00A022A0" w:rsidRDefault="00B311C2" w:rsidP="00A022A0">
      <w:pPr>
        <w:spacing w:before="100" w:beforeAutospacing="1" w:after="100" w:afterAutospacing="1"/>
        <w:jc w:val="both"/>
        <w:rPr>
          <w:rFonts w:ascii="Times New Roman" w:hAnsi="Times New Roman" w:cs="Times New Roman"/>
        </w:rPr>
      </w:pPr>
      <w:r w:rsidRPr="00B311C2">
        <w:rPr>
          <w:rFonts w:ascii="Times New Roman" w:hAnsi="Times New Roman" w:cs="Times New Roman"/>
        </w:rPr>
        <w:t>GitHub Actions are tied to the code repo</w:t>
      </w:r>
      <w:r>
        <w:rPr>
          <w:rFonts w:ascii="Times New Roman" w:hAnsi="Times New Roman" w:cs="Times New Roman"/>
        </w:rPr>
        <w:t>sitory</w:t>
      </w:r>
      <w:r w:rsidRPr="00B311C2">
        <w:rPr>
          <w:rFonts w:ascii="Times New Roman" w:hAnsi="Times New Roman" w:cs="Times New Roman"/>
        </w:rPr>
        <w:t>, have 2,000 monthly pipeline minutes free, can be integrated via aws-actions/amazon-ecr-login to AWS ECR natively, and have over 20</w:t>
      </w:r>
      <w:r>
        <w:rPr>
          <w:rFonts w:ascii="Times New Roman" w:hAnsi="Times New Roman" w:cs="Times New Roman"/>
        </w:rPr>
        <w:t>000</w:t>
      </w:r>
      <w:r w:rsidRPr="00B311C2">
        <w:rPr>
          <w:rFonts w:ascii="Times New Roman" w:hAnsi="Times New Roman" w:cs="Times New Roman"/>
        </w:rPr>
        <w:t xml:space="preserve"> thousand marketplace actions available to you. With native path-based triggers, each service can have a separate pipeline.</w:t>
      </w:r>
    </w:p>
    <w:tbl>
      <w:tblPr>
        <w:tblStyle w:val="GridTable4-Accent1"/>
        <w:tblW w:w="9000" w:type="dxa"/>
        <w:jc w:val="center"/>
        <w:tblLook w:val="04A0" w:firstRow="1" w:lastRow="0" w:firstColumn="1" w:lastColumn="0" w:noHBand="0" w:noVBand="1"/>
      </w:tblPr>
      <w:tblGrid>
        <w:gridCol w:w="2600"/>
        <w:gridCol w:w="2100"/>
        <w:gridCol w:w="2100"/>
        <w:gridCol w:w="2200"/>
      </w:tblGrid>
      <w:tr w:rsidR="00A022A0" w:rsidRPr="00A022A0" w14:paraId="3B424F48" w14:textId="77777777" w:rsidTr="002914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BB3F7F7"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FFFFFF"/>
              </w:rPr>
              <w:t>Criterion</w:t>
            </w:r>
          </w:p>
        </w:tc>
        <w:tc>
          <w:tcPr>
            <w:tcW w:w="2100" w:type="dxa"/>
          </w:tcPr>
          <w:p w14:paraId="323C7E45" w14:textId="77777777" w:rsidR="00A022A0" w:rsidRPr="00A022A0" w:rsidRDefault="00A022A0" w:rsidP="00A022A0">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FFFFFF"/>
              </w:rPr>
              <w:t>GitHub Actions</w:t>
            </w:r>
          </w:p>
        </w:tc>
        <w:tc>
          <w:tcPr>
            <w:tcW w:w="2100" w:type="dxa"/>
          </w:tcPr>
          <w:p w14:paraId="55C4F81A" w14:textId="77777777" w:rsidR="00A022A0" w:rsidRPr="00A022A0" w:rsidRDefault="00A022A0" w:rsidP="00A022A0">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FFFFFF"/>
              </w:rPr>
              <w:t>Azure DevOps</w:t>
            </w:r>
          </w:p>
        </w:tc>
        <w:tc>
          <w:tcPr>
            <w:tcW w:w="2200" w:type="dxa"/>
          </w:tcPr>
          <w:p w14:paraId="006EF1E3" w14:textId="77777777" w:rsidR="00A022A0" w:rsidRPr="00A022A0" w:rsidRDefault="00A022A0" w:rsidP="00A022A0">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FFFFFF"/>
              </w:rPr>
              <w:t>Jenkins</w:t>
            </w:r>
          </w:p>
        </w:tc>
      </w:tr>
      <w:tr w:rsidR="00A022A0" w:rsidRPr="00A022A0" w14:paraId="70E0C43A"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9E85160"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1A1A1A"/>
              </w:rPr>
              <w:t>Free tier</w:t>
            </w:r>
          </w:p>
        </w:tc>
        <w:tc>
          <w:tcPr>
            <w:tcW w:w="2100" w:type="dxa"/>
          </w:tcPr>
          <w:p w14:paraId="6086BB78"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2,000 min/month</w:t>
            </w:r>
          </w:p>
        </w:tc>
        <w:tc>
          <w:tcPr>
            <w:tcW w:w="2100" w:type="dxa"/>
          </w:tcPr>
          <w:p w14:paraId="2BD2E481"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1,800 min/month</w:t>
            </w:r>
          </w:p>
        </w:tc>
        <w:tc>
          <w:tcPr>
            <w:tcW w:w="2200" w:type="dxa"/>
          </w:tcPr>
          <w:p w14:paraId="5494F0A5"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Unlimited (self-managed)</w:t>
            </w:r>
          </w:p>
        </w:tc>
      </w:tr>
      <w:tr w:rsidR="00A022A0" w:rsidRPr="00A022A0" w14:paraId="67D6F06F" w14:textId="77777777" w:rsidTr="00291405">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79D4E08D"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1A1A1A"/>
              </w:rPr>
              <w:t>AWS integration</w:t>
            </w:r>
          </w:p>
        </w:tc>
        <w:tc>
          <w:tcPr>
            <w:tcW w:w="2100" w:type="dxa"/>
          </w:tcPr>
          <w:p w14:paraId="76B7683F" w14:textId="77777777"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Native ECR/EKS actions</w:t>
            </w:r>
          </w:p>
        </w:tc>
        <w:tc>
          <w:tcPr>
            <w:tcW w:w="2100" w:type="dxa"/>
          </w:tcPr>
          <w:p w14:paraId="75272FCC" w14:textId="77777777"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Service connections needed</w:t>
            </w:r>
          </w:p>
        </w:tc>
        <w:tc>
          <w:tcPr>
            <w:tcW w:w="2200" w:type="dxa"/>
          </w:tcPr>
          <w:p w14:paraId="7B618923" w14:textId="77777777"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Plugins available</w:t>
            </w:r>
          </w:p>
        </w:tc>
      </w:tr>
      <w:tr w:rsidR="00A022A0" w:rsidRPr="00A022A0" w14:paraId="39CA0D42"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BD2C1BE"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1A1A1A"/>
              </w:rPr>
              <w:t>Code co-location</w:t>
            </w:r>
          </w:p>
        </w:tc>
        <w:tc>
          <w:tcPr>
            <w:tcW w:w="2100" w:type="dxa"/>
          </w:tcPr>
          <w:p w14:paraId="1F5F73B0" w14:textId="74C0A875"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Yes</w:t>
            </w:r>
            <w:r>
              <w:rPr>
                <w:rFonts w:ascii="Times New Roman" w:eastAsia="Arial" w:hAnsi="Times New Roman" w:cs="Times New Roman"/>
                <w:color w:val="1A1A1A"/>
              </w:rPr>
              <w:t xml:space="preserve">; </w:t>
            </w:r>
            <w:r w:rsidRPr="00A022A0">
              <w:rPr>
                <w:rFonts w:ascii="Times New Roman" w:eastAsia="Arial" w:hAnsi="Times New Roman" w:cs="Times New Roman"/>
                <w:color w:val="1A1A1A"/>
              </w:rPr>
              <w:t>same repo</w:t>
            </w:r>
          </w:p>
        </w:tc>
        <w:tc>
          <w:tcPr>
            <w:tcW w:w="2100" w:type="dxa"/>
          </w:tcPr>
          <w:p w14:paraId="2BE5DC5D"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Separate service</w:t>
            </w:r>
          </w:p>
        </w:tc>
        <w:tc>
          <w:tcPr>
            <w:tcW w:w="2200" w:type="dxa"/>
          </w:tcPr>
          <w:p w14:paraId="2C43A2D2"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Separate server</w:t>
            </w:r>
          </w:p>
        </w:tc>
      </w:tr>
      <w:tr w:rsidR="00A022A0" w:rsidRPr="00A022A0" w14:paraId="30C95E1A" w14:textId="77777777" w:rsidTr="00291405">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176B74F2"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1A1A1A"/>
              </w:rPr>
              <w:t>Maintenance</w:t>
            </w:r>
          </w:p>
        </w:tc>
        <w:tc>
          <w:tcPr>
            <w:tcW w:w="2100" w:type="dxa"/>
          </w:tcPr>
          <w:p w14:paraId="107224D6" w14:textId="77777777"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None</w:t>
            </w:r>
          </w:p>
        </w:tc>
        <w:tc>
          <w:tcPr>
            <w:tcW w:w="2100" w:type="dxa"/>
          </w:tcPr>
          <w:p w14:paraId="05FBCCB5" w14:textId="77777777"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Low</w:t>
            </w:r>
          </w:p>
        </w:tc>
        <w:tc>
          <w:tcPr>
            <w:tcW w:w="2200" w:type="dxa"/>
          </w:tcPr>
          <w:p w14:paraId="27E9009D" w14:textId="75022400" w:rsidR="00A022A0" w:rsidRPr="00A022A0" w:rsidRDefault="00A022A0" w:rsidP="00A022A0">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High</w:t>
            </w:r>
            <w:r>
              <w:rPr>
                <w:rFonts w:ascii="Times New Roman" w:eastAsia="Arial" w:hAnsi="Times New Roman" w:cs="Times New Roman"/>
                <w:color w:val="1A1A1A"/>
              </w:rPr>
              <w:t xml:space="preserve">; </w:t>
            </w:r>
            <w:r w:rsidRPr="00A022A0">
              <w:rPr>
                <w:rFonts w:ascii="Times New Roman" w:eastAsia="Arial" w:hAnsi="Times New Roman" w:cs="Times New Roman"/>
                <w:color w:val="1A1A1A"/>
              </w:rPr>
              <w:t>self-hosted</w:t>
            </w:r>
          </w:p>
        </w:tc>
      </w:tr>
      <w:tr w:rsidR="00A022A0" w:rsidRPr="00A022A0" w14:paraId="2C6778D8" w14:textId="77777777" w:rsidTr="002914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82BE7D5" w14:textId="77777777" w:rsidR="00A022A0" w:rsidRPr="00A022A0" w:rsidRDefault="00A022A0" w:rsidP="00A022A0">
            <w:pPr>
              <w:spacing w:before="100" w:beforeAutospacing="1" w:after="100" w:afterAutospacing="1"/>
              <w:jc w:val="both"/>
              <w:rPr>
                <w:rFonts w:ascii="Times New Roman" w:hAnsi="Times New Roman" w:cs="Times New Roman"/>
              </w:rPr>
            </w:pPr>
            <w:r w:rsidRPr="00A022A0">
              <w:rPr>
                <w:rFonts w:ascii="Times New Roman" w:eastAsia="Arial" w:hAnsi="Times New Roman" w:cs="Times New Roman"/>
                <w:color w:val="1A1A1A"/>
              </w:rPr>
              <w:t>Path-based triggers</w:t>
            </w:r>
          </w:p>
        </w:tc>
        <w:tc>
          <w:tcPr>
            <w:tcW w:w="2100" w:type="dxa"/>
          </w:tcPr>
          <w:p w14:paraId="0769AECC"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Native</w:t>
            </w:r>
          </w:p>
        </w:tc>
        <w:tc>
          <w:tcPr>
            <w:tcW w:w="2100" w:type="dxa"/>
          </w:tcPr>
          <w:p w14:paraId="7C638878"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Native</w:t>
            </w:r>
          </w:p>
        </w:tc>
        <w:tc>
          <w:tcPr>
            <w:tcW w:w="2200" w:type="dxa"/>
          </w:tcPr>
          <w:p w14:paraId="117764EC" w14:textId="77777777" w:rsidR="00A022A0" w:rsidRPr="00A022A0" w:rsidRDefault="00A022A0" w:rsidP="00A022A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22A0">
              <w:rPr>
                <w:rFonts w:ascii="Times New Roman" w:eastAsia="Arial" w:hAnsi="Times New Roman" w:cs="Times New Roman"/>
                <w:color w:val="1A1A1A"/>
              </w:rPr>
              <w:t>Plugin-dependent</w:t>
            </w:r>
          </w:p>
        </w:tc>
      </w:tr>
    </w:tbl>
    <w:p w14:paraId="1893B869" w14:textId="77777777" w:rsidR="00A022A0" w:rsidRDefault="00A022A0" w:rsidP="00A022A0">
      <w:pPr>
        <w:spacing w:before="100" w:beforeAutospacing="1" w:after="100" w:afterAutospacing="1"/>
        <w:jc w:val="center"/>
        <w:rPr>
          <w:rFonts w:ascii="Times New Roman" w:eastAsia="Arial" w:hAnsi="Times New Roman" w:cs="Times New Roman"/>
          <w:i/>
          <w:iCs/>
          <w:color w:val="666666"/>
        </w:rPr>
      </w:pPr>
      <w:r w:rsidRPr="00A022A0">
        <w:rPr>
          <w:rFonts w:ascii="Times New Roman" w:eastAsia="Arial" w:hAnsi="Times New Roman" w:cs="Times New Roman"/>
          <w:i/>
          <w:iCs/>
          <w:color w:val="666666"/>
        </w:rPr>
        <w:t>Table 2: CI/CD tool comparison</w:t>
      </w:r>
    </w:p>
    <w:p w14:paraId="021FFEA1" w14:textId="17284B68" w:rsidR="00A022A0" w:rsidRPr="00A022A0" w:rsidRDefault="00A022A0" w:rsidP="00A022A0">
      <w:pPr>
        <w:pStyle w:val="Heading3"/>
        <w:numPr>
          <w:ilvl w:val="2"/>
          <w:numId w:val="3"/>
        </w:numPr>
      </w:pPr>
      <w:r w:rsidRPr="00A022A0">
        <w:rPr>
          <w:rFonts w:eastAsia="Arial"/>
        </w:rPr>
        <w:t>Pipeline Design</w:t>
      </w:r>
    </w:p>
    <w:p w14:paraId="1C94BFEA" w14:textId="2DAEF13A" w:rsidR="00A022A0" w:rsidRPr="009A643A" w:rsidRDefault="009A643A" w:rsidP="00A022A0">
      <w:pPr>
        <w:spacing w:before="100" w:beforeAutospacing="1" w:after="100" w:afterAutospacing="1"/>
        <w:jc w:val="both"/>
        <w:rPr>
          <w:rFonts w:ascii="Times New Roman" w:eastAsia="Arial" w:hAnsi="Times New Roman" w:cs="Times New Roman"/>
          <w:color w:val="1A1A1A"/>
        </w:rPr>
      </w:pPr>
      <w:r w:rsidRPr="009A643A">
        <w:rPr>
          <w:rFonts w:ascii="Times New Roman" w:eastAsia="Arial" w:hAnsi="Times New Roman" w:cs="Times New Roman"/>
          <w:color w:val="1A1A1A"/>
        </w:rPr>
        <w:t>All CI pipelines will adhere to the same six</w:t>
      </w:r>
      <w:r>
        <w:rPr>
          <w:rFonts w:ascii="Times New Roman" w:eastAsia="Arial" w:hAnsi="Times New Roman" w:cs="Times New Roman"/>
          <w:color w:val="1A1A1A"/>
        </w:rPr>
        <w:t>-</w:t>
      </w:r>
      <w:r w:rsidRPr="009A643A">
        <w:rPr>
          <w:rFonts w:ascii="Times New Roman" w:eastAsia="Arial" w:hAnsi="Times New Roman" w:cs="Times New Roman"/>
          <w:color w:val="1A1A1A"/>
        </w:rPr>
        <w:t>stage cycle: lint</w:t>
      </w:r>
      <w:r>
        <w:rPr>
          <w:rFonts w:ascii="Times New Roman" w:eastAsia="Arial" w:hAnsi="Times New Roman" w:cs="Times New Roman"/>
          <w:color w:val="1A1A1A"/>
        </w:rPr>
        <w:t xml:space="preserve"> and </w:t>
      </w:r>
      <w:r w:rsidRPr="009A643A">
        <w:rPr>
          <w:rFonts w:ascii="Times New Roman" w:eastAsia="Arial" w:hAnsi="Times New Roman" w:cs="Times New Roman"/>
          <w:color w:val="1A1A1A"/>
        </w:rPr>
        <w:t>test</w:t>
      </w:r>
      <w:r>
        <w:rPr>
          <w:rFonts w:ascii="Times New Roman" w:eastAsia="Arial" w:hAnsi="Times New Roman" w:cs="Times New Roman"/>
          <w:color w:val="1A1A1A"/>
        </w:rPr>
        <w:t>,</w:t>
      </w:r>
      <w:r w:rsidRPr="009A643A">
        <w:rPr>
          <w:rFonts w:ascii="Times New Roman" w:eastAsia="Arial" w:hAnsi="Times New Roman" w:cs="Times New Roman"/>
          <w:color w:val="1A1A1A"/>
        </w:rPr>
        <w:t xml:space="preserve"> build a linux/amd64</w:t>
      </w:r>
      <w:r>
        <w:rPr>
          <w:rFonts w:ascii="Times New Roman" w:eastAsia="Arial" w:hAnsi="Times New Roman" w:cs="Times New Roman"/>
          <w:color w:val="1A1A1A"/>
        </w:rPr>
        <w:t xml:space="preserve"> Docker </w:t>
      </w:r>
      <w:r w:rsidRPr="009A643A">
        <w:rPr>
          <w:rFonts w:ascii="Times New Roman" w:eastAsia="Arial" w:hAnsi="Times New Roman" w:cs="Times New Roman"/>
          <w:color w:val="1A1A1A"/>
        </w:rPr>
        <w:t>image</w:t>
      </w:r>
      <w:r>
        <w:rPr>
          <w:rFonts w:ascii="Times New Roman" w:eastAsia="Arial" w:hAnsi="Times New Roman" w:cs="Times New Roman"/>
          <w:color w:val="1A1A1A"/>
        </w:rPr>
        <w:t xml:space="preserve"> (</w:t>
      </w:r>
      <w:r w:rsidRPr="009A643A">
        <w:rPr>
          <w:rFonts w:ascii="Times New Roman" w:eastAsia="Arial" w:hAnsi="Times New Roman" w:cs="Times New Roman"/>
          <w:color w:val="1A1A1A"/>
        </w:rPr>
        <w:t xml:space="preserve">based on multi-stage </w:t>
      </w:r>
      <w:r>
        <w:rPr>
          <w:rFonts w:ascii="Times New Roman" w:eastAsia="Arial" w:hAnsi="Times New Roman" w:cs="Times New Roman"/>
          <w:color w:val="1A1A1A"/>
        </w:rPr>
        <w:t>D</w:t>
      </w:r>
      <w:r w:rsidRPr="009A643A">
        <w:rPr>
          <w:rFonts w:ascii="Times New Roman" w:eastAsia="Arial" w:hAnsi="Times New Roman" w:cs="Times New Roman"/>
          <w:color w:val="1A1A1A"/>
        </w:rPr>
        <w:t>ockerfile)</w:t>
      </w:r>
      <w:r>
        <w:rPr>
          <w:rFonts w:ascii="Times New Roman" w:eastAsia="Arial" w:hAnsi="Times New Roman" w:cs="Times New Roman"/>
          <w:color w:val="1A1A1A"/>
        </w:rPr>
        <w:t>,</w:t>
      </w:r>
      <w:r w:rsidRPr="009A643A">
        <w:rPr>
          <w:rFonts w:ascii="Times New Roman" w:eastAsia="Arial" w:hAnsi="Times New Roman" w:cs="Times New Roman"/>
          <w:color w:val="1A1A1A"/>
        </w:rPr>
        <w:t xml:space="preserve"> run</w:t>
      </w:r>
      <w:r>
        <w:rPr>
          <w:rFonts w:ascii="Times New Roman" w:eastAsia="Arial" w:hAnsi="Times New Roman" w:cs="Times New Roman"/>
          <w:color w:val="1A1A1A"/>
        </w:rPr>
        <w:t xml:space="preserve"> </w:t>
      </w:r>
      <w:r w:rsidRPr="009A643A">
        <w:rPr>
          <w:rFonts w:ascii="Times New Roman" w:eastAsia="Arial" w:hAnsi="Times New Roman" w:cs="Times New Roman"/>
          <w:color w:val="1A1A1A"/>
        </w:rPr>
        <w:t>trivy vulnerability scan against the built image</w:t>
      </w:r>
      <w:r>
        <w:rPr>
          <w:rFonts w:ascii="Times New Roman" w:eastAsia="Arial" w:hAnsi="Times New Roman" w:cs="Times New Roman"/>
          <w:color w:val="1A1A1A"/>
        </w:rPr>
        <w:t xml:space="preserve">, </w:t>
      </w:r>
      <w:r w:rsidRPr="009A643A">
        <w:rPr>
          <w:rFonts w:ascii="Times New Roman" w:eastAsia="Arial" w:hAnsi="Times New Roman" w:cs="Times New Roman"/>
          <w:color w:val="1A1A1A"/>
        </w:rPr>
        <w:t xml:space="preserve"> push the image to ECR</w:t>
      </w:r>
      <w:r>
        <w:rPr>
          <w:rFonts w:ascii="Times New Roman" w:eastAsia="Arial" w:hAnsi="Times New Roman" w:cs="Times New Roman"/>
          <w:color w:val="1A1A1A"/>
        </w:rPr>
        <w:t xml:space="preserve"> and</w:t>
      </w:r>
      <w:r w:rsidRPr="009A643A">
        <w:rPr>
          <w:rFonts w:ascii="Times New Roman" w:eastAsia="Arial" w:hAnsi="Times New Roman" w:cs="Times New Roman"/>
          <w:color w:val="1A1A1A"/>
        </w:rPr>
        <w:t xml:space="preserve"> perform dive image efficiency analysis. The last stage of the CD pipeline will include running </w:t>
      </w:r>
      <w:r w:rsidRPr="009A643A">
        <w:rPr>
          <w:rFonts w:ascii="Courier New" w:eastAsia="Arial" w:hAnsi="Courier New" w:cs="Courier New"/>
          <w:color w:val="1A1A1A"/>
          <w:sz w:val="20"/>
          <w:szCs w:val="20"/>
        </w:rPr>
        <w:t>helm upgrade -i</w:t>
      </w:r>
      <w:r w:rsidRPr="009A643A">
        <w:rPr>
          <w:rFonts w:ascii="Times New Roman" w:eastAsia="Arial" w:hAnsi="Times New Roman" w:cs="Times New Roman"/>
          <w:color w:val="1A1A1A"/>
        </w:rPr>
        <w:t>, updating the K8 secret with current DB credentials, restarting the backend deployment, and validating roll-out status.</w:t>
      </w:r>
    </w:p>
    <w:p w14:paraId="559BC376" w14:textId="77777777" w:rsidR="00A022A0" w:rsidRDefault="00A022A0" w:rsidP="00A022A0">
      <w:pPr>
        <w:pStyle w:val="Heading3"/>
        <w:numPr>
          <w:ilvl w:val="2"/>
          <w:numId w:val="3"/>
        </w:numPr>
      </w:pPr>
      <w:r w:rsidRPr="00A022A0">
        <w:rPr>
          <w:rFonts w:eastAsia="Arial"/>
        </w:rPr>
        <w:t>Decision</w:t>
      </w:r>
    </w:p>
    <w:p w14:paraId="0A21A864" w14:textId="0C192577" w:rsidR="000F48CD" w:rsidRDefault="009A643A" w:rsidP="00A022A0">
      <w:pPr>
        <w:spacing w:before="100" w:beforeAutospacing="1" w:after="100" w:afterAutospacing="1"/>
        <w:jc w:val="both"/>
        <w:rPr>
          <w:rFonts w:ascii="Times New Roman" w:hAnsi="Times New Roman" w:cs="Times New Roman"/>
        </w:rPr>
      </w:pPr>
      <w:r>
        <w:rPr>
          <w:rFonts w:ascii="Times New Roman" w:hAnsi="Times New Roman" w:cs="Times New Roman"/>
        </w:rPr>
        <w:t xml:space="preserve">As </w:t>
      </w:r>
      <w:r w:rsidR="00A022A0" w:rsidRPr="00A022A0">
        <w:rPr>
          <w:rFonts w:ascii="Times New Roman" w:hAnsi="Times New Roman" w:cs="Times New Roman"/>
        </w:rPr>
        <w:t xml:space="preserve">GitHub Actions </w:t>
      </w:r>
      <w:r>
        <w:rPr>
          <w:rFonts w:ascii="Times New Roman" w:hAnsi="Times New Roman" w:cs="Times New Roman"/>
        </w:rPr>
        <w:t xml:space="preserve"> </w:t>
      </w:r>
      <w:r w:rsidRPr="009A643A">
        <w:rPr>
          <w:rFonts w:ascii="Times New Roman" w:hAnsi="Times New Roman" w:cs="Times New Roman"/>
        </w:rPr>
        <w:t>offer</w:t>
      </w:r>
      <w:r>
        <w:rPr>
          <w:rFonts w:ascii="Times New Roman" w:hAnsi="Times New Roman" w:cs="Times New Roman"/>
        </w:rPr>
        <w:t>s</w:t>
      </w:r>
      <w:r w:rsidRPr="009A643A">
        <w:rPr>
          <w:rFonts w:ascii="Times New Roman" w:hAnsi="Times New Roman" w:cs="Times New Roman"/>
        </w:rPr>
        <w:t xml:space="preserve"> repository co-location, native integration with AWS ECR, and a more extensive free plan than Azure DevOps, </w:t>
      </w:r>
      <w:r>
        <w:rPr>
          <w:rFonts w:ascii="Times New Roman" w:hAnsi="Times New Roman" w:cs="Times New Roman"/>
        </w:rPr>
        <w:t>it</w:t>
      </w:r>
      <w:r w:rsidRPr="009A643A">
        <w:rPr>
          <w:rFonts w:ascii="Times New Roman" w:hAnsi="Times New Roman" w:cs="Times New Roman"/>
        </w:rPr>
        <w:t xml:space="preserve"> </w:t>
      </w:r>
      <w:r>
        <w:rPr>
          <w:rFonts w:ascii="Times New Roman" w:hAnsi="Times New Roman" w:cs="Times New Roman"/>
        </w:rPr>
        <w:t>make</w:t>
      </w:r>
      <w:r w:rsidRPr="009A643A">
        <w:rPr>
          <w:rFonts w:ascii="Times New Roman" w:hAnsi="Times New Roman" w:cs="Times New Roman"/>
        </w:rPr>
        <w:t xml:space="preserve"> it the best fit for this project.</w:t>
      </w:r>
      <w:r w:rsidR="00A022A0" w:rsidRPr="00A022A0">
        <w:rPr>
          <w:rFonts w:ascii="Times New Roman" w:hAnsi="Times New Roman" w:cs="Times New Roman"/>
        </w:rPr>
        <w:t xml:space="preserve"> </w:t>
      </w:r>
      <w:r w:rsidR="000F48CD">
        <w:rPr>
          <w:rFonts w:ascii="Times New Roman" w:hAnsi="Times New Roman" w:cs="Times New Roman"/>
        </w:rPr>
        <w:t xml:space="preserve"> </w:t>
      </w:r>
    </w:p>
    <w:p w14:paraId="205B7F52" w14:textId="7599F27C" w:rsidR="000F48CD" w:rsidRDefault="000F48CD" w:rsidP="00A022A0">
      <w:pPr>
        <w:spacing w:before="100" w:beforeAutospacing="1" w:after="100" w:afterAutospacing="1"/>
        <w:jc w:val="both"/>
        <w:rPr>
          <w:rFonts w:ascii="Times New Roman" w:hAnsi="Times New Roman" w:cs="Times New Roman"/>
        </w:rPr>
      </w:pPr>
      <w:r w:rsidRPr="000F48CD">
        <w:rPr>
          <w:rFonts w:ascii="Times New Roman" w:hAnsi="Times New Roman" w:cs="Times New Roman"/>
        </w:rPr>
        <w:t xml:space="preserve">The decision to implement Continuous Delivery rather than complete automation is important since the operational success of an automated pharmacy stock system is critical for testing medication data. Any potential issues resulting from an accidental migration failure could result in pharmacists not having the appropriately dispensed medications. Therefore, utilizing a workflow_dispatch manual trigger provides a human safety check </w:t>
      </w:r>
      <w:r w:rsidR="00291405" w:rsidRPr="00291405">
        <w:rPr>
          <w:rFonts w:ascii="Times New Roman" w:hAnsi="Times New Roman" w:cs="Times New Roman"/>
        </w:rPr>
        <w:t>(Dhandala, 2026)</w:t>
      </w:r>
      <w:r w:rsidR="00291405">
        <w:rPr>
          <w:rFonts w:ascii="Times New Roman" w:hAnsi="Times New Roman" w:cs="Times New Roman"/>
        </w:rPr>
        <w:t>.</w:t>
      </w:r>
    </w:p>
    <w:p w14:paraId="55287955" w14:textId="571014E9" w:rsidR="00291405" w:rsidRDefault="000F48CD" w:rsidP="004961EB">
      <w:pPr>
        <w:spacing w:before="100" w:beforeAutospacing="1" w:after="100" w:afterAutospacing="1"/>
        <w:jc w:val="both"/>
        <w:rPr>
          <w:rFonts w:ascii="Times New Roman" w:eastAsia="Arial" w:hAnsi="Times New Roman" w:cs="Times New Roman"/>
          <w:color w:val="333333"/>
        </w:rPr>
      </w:pPr>
      <w:r w:rsidRPr="000F48CD">
        <w:rPr>
          <w:rFonts w:ascii="Times New Roman" w:eastAsia="Arial" w:hAnsi="Times New Roman" w:cs="Times New Roman"/>
          <w:color w:val="333333"/>
        </w:rPr>
        <w:lastRenderedPageBreak/>
        <w:t>Every service has its own CI pipeline that uses a path filter to trigger the build process. Once builds are complete and successful the CI pipeline sends artifacts to a shared CD pipeline for deployment via Helm which deploys both services based on the CI success of both services. This allows the services to be independently released while using one common deployment artefact.</w:t>
      </w:r>
    </w:p>
    <w:p w14:paraId="53D74607" w14:textId="34C6DA10" w:rsidR="004961EB" w:rsidRDefault="004961EB" w:rsidP="004961EB">
      <w:pPr>
        <w:pStyle w:val="Heading2"/>
        <w:numPr>
          <w:ilvl w:val="1"/>
          <w:numId w:val="3"/>
        </w:numPr>
        <w:rPr>
          <w:rFonts w:eastAsia="Arial"/>
        </w:rPr>
      </w:pPr>
      <w:r>
        <w:rPr>
          <w:rFonts w:eastAsia="Arial"/>
        </w:rPr>
        <w:t>Deployment Strategy Plan</w:t>
      </w:r>
    </w:p>
    <w:p w14:paraId="73A290FF" w14:textId="09FE2AAB" w:rsidR="004961EB" w:rsidRPr="004961EB" w:rsidRDefault="004961EB" w:rsidP="004961EB">
      <w:pPr>
        <w:pStyle w:val="Heading3"/>
        <w:numPr>
          <w:ilvl w:val="2"/>
          <w:numId w:val="3"/>
        </w:numPr>
      </w:pPr>
      <w:r w:rsidRPr="004961EB">
        <w:rPr>
          <w:rFonts w:eastAsia="Arial"/>
        </w:rPr>
        <w:t>Options Evaluated</w:t>
      </w:r>
    </w:p>
    <w:p w14:paraId="57BC5B02" w14:textId="2CB45774" w:rsidR="00B44FB3" w:rsidRPr="00B44FB3" w:rsidRDefault="00B44FB3" w:rsidP="00B44FB3">
      <w:pPr>
        <w:spacing w:before="100" w:beforeAutospacing="1" w:after="100" w:afterAutospacing="1"/>
        <w:jc w:val="both"/>
        <w:rPr>
          <w:rFonts w:ascii="Times New Roman" w:eastAsia="Arial" w:hAnsi="Times New Roman" w:cs="Times New Roman"/>
        </w:rPr>
      </w:pPr>
      <w:r w:rsidRPr="00B44FB3">
        <w:rPr>
          <w:rFonts w:ascii="Times New Roman" w:eastAsia="Arial" w:hAnsi="Times New Roman" w:cs="Times New Roman"/>
        </w:rPr>
        <w:t>Four different deployment methods were analysed against the needs of a production pharmacy management system</w:t>
      </w:r>
      <w:r>
        <w:rPr>
          <w:rFonts w:ascii="Times New Roman" w:eastAsia="Arial" w:hAnsi="Times New Roman" w:cs="Times New Roman"/>
        </w:rPr>
        <w:t xml:space="preserve"> </w:t>
      </w:r>
      <w:r w:rsidRPr="00B44FB3">
        <w:rPr>
          <w:rFonts w:ascii="Times New Roman" w:eastAsia="Arial" w:hAnsi="Times New Roman" w:cs="Times New Roman"/>
        </w:rPr>
        <w:t>(Kubegrade, 2025):</w:t>
      </w:r>
    </w:p>
    <w:p w14:paraId="6FFC3CC2" w14:textId="354EDEE8" w:rsidR="00B44FB3" w:rsidRPr="00B44FB3" w:rsidRDefault="00B44FB3" w:rsidP="00B44FB3">
      <w:pPr>
        <w:pStyle w:val="ListParagraph"/>
        <w:numPr>
          <w:ilvl w:val="0"/>
          <w:numId w:val="13"/>
        </w:numPr>
        <w:spacing w:before="100" w:beforeAutospacing="1" w:after="100" w:afterAutospacing="1"/>
        <w:jc w:val="both"/>
        <w:rPr>
          <w:rFonts w:ascii="Times New Roman" w:eastAsia="Arial" w:hAnsi="Times New Roman" w:cs="Times New Roman"/>
        </w:rPr>
      </w:pPr>
      <w:r w:rsidRPr="00B44FB3">
        <w:rPr>
          <w:rFonts w:ascii="Times New Roman" w:eastAsia="Arial" w:hAnsi="Times New Roman" w:cs="Times New Roman"/>
          <w:b/>
          <w:bCs/>
        </w:rPr>
        <w:t>Recreate</w:t>
      </w:r>
      <w:r w:rsidRPr="00B44FB3">
        <w:rPr>
          <w:rFonts w:ascii="Times New Roman" w:eastAsia="Arial" w:hAnsi="Times New Roman" w:cs="Times New Roman"/>
        </w:rPr>
        <w:t xml:space="preserve">: Stops all </w:t>
      </w:r>
      <w:r>
        <w:rPr>
          <w:rFonts w:ascii="Times New Roman" w:eastAsia="Arial" w:hAnsi="Times New Roman" w:cs="Times New Roman"/>
        </w:rPr>
        <w:t>p</w:t>
      </w:r>
      <w:r w:rsidRPr="00B44FB3">
        <w:rPr>
          <w:rFonts w:ascii="Times New Roman" w:eastAsia="Arial" w:hAnsi="Times New Roman" w:cs="Times New Roman"/>
        </w:rPr>
        <w:t xml:space="preserve">ods prior to starting new </w:t>
      </w:r>
      <w:r>
        <w:rPr>
          <w:rFonts w:ascii="Times New Roman" w:eastAsia="Arial" w:hAnsi="Times New Roman" w:cs="Times New Roman"/>
        </w:rPr>
        <w:t>p</w:t>
      </w:r>
      <w:r w:rsidRPr="00B44FB3">
        <w:rPr>
          <w:rFonts w:ascii="Times New Roman" w:eastAsia="Arial" w:hAnsi="Times New Roman" w:cs="Times New Roman"/>
        </w:rPr>
        <w:t>ods. Creates downtime. Not acceptable for a system that requires constant stock access</w:t>
      </w:r>
    </w:p>
    <w:p w14:paraId="3AB3C0EF" w14:textId="054B7154" w:rsidR="00B44FB3" w:rsidRPr="00B44FB3" w:rsidRDefault="00B44FB3" w:rsidP="00B44FB3">
      <w:pPr>
        <w:pStyle w:val="ListParagraph"/>
        <w:numPr>
          <w:ilvl w:val="0"/>
          <w:numId w:val="13"/>
        </w:numPr>
        <w:spacing w:before="100" w:beforeAutospacing="1" w:after="100" w:afterAutospacing="1"/>
        <w:jc w:val="both"/>
        <w:rPr>
          <w:rFonts w:ascii="Times New Roman" w:eastAsia="Arial" w:hAnsi="Times New Roman" w:cs="Times New Roman"/>
        </w:rPr>
      </w:pPr>
      <w:r w:rsidRPr="00B44FB3">
        <w:rPr>
          <w:rFonts w:ascii="Times New Roman" w:eastAsia="Arial" w:hAnsi="Times New Roman" w:cs="Times New Roman"/>
          <w:b/>
          <w:bCs/>
        </w:rPr>
        <w:t>Rolling Update</w:t>
      </w:r>
      <w:r w:rsidRPr="00B44FB3">
        <w:rPr>
          <w:rFonts w:ascii="Times New Roman" w:eastAsia="Arial" w:hAnsi="Times New Roman" w:cs="Times New Roman"/>
        </w:rPr>
        <w:t xml:space="preserve">: Replacement of </w:t>
      </w:r>
      <w:r>
        <w:rPr>
          <w:rFonts w:ascii="Times New Roman" w:eastAsia="Arial" w:hAnsi="Times New Roman" w:cs="Times New Roman"/>
        </w:rPr>
        <w:t>p</w:t>
      </w:r>
      <w:r w:rsidRPr="00B44FB3">
        <w:rPr>
          <w:rFonts w:ascii="Times New Roman" w:eastAsia="Arial" w:hAnsi="Times New Roman" w:cs="Times New Roman"/>
        </w:rPr>
        <w:t xml:space="preserve">ods one at-a-time providing no downtime as a feature of the Kubernetes management system. Old </w:t>
      </w:r>
      <w:r>
        <w:rPr>
          <w:rFonts w:ascii="Times New Roman" w:eastAsia="Arial" w:hAnsi="Times New Roman" w:cs="Times New Roman"/>
        </w:rPr>
        <w:t>p</w:t>
      </w:r>
      <w:r w:rsidRPr="00B44FB3">
        <w:rPr>
          <w:rFonts w:ascii="Times New Roman" w:eastAsia="Arial" w:hAnsi="Times New Roman" w:cs="Times New Roman"/>
        </w:rPr>
        <w:t xml:space="preserve">od and </w:t>
      </w:r>
      <w:r>
        <w:rPr>
          <w:rFonts w:ascii="Times New Roman" w:eastAsia="Arial" w:hAnsi="Times New Roman" w:cs="Times New Roman"/>
        </w:rPr>
        <w:t>n</w:t>
      </w:r>
      <w:r w:rsidRPr="00B44FB3">
        <w:rPr>
          <w:rFonts w:ascii="Times New Roman" w:eastAsia="Arial" w:hAnsi="Times New Roman" w:cs="Times New Roman"/>
        </w:rPr>
        <w:t xml:space="preserve">ew </w:t>
      </w:r>
      <w:r>
        <w:rPr>
          <w:rFonts w:ascii="Times New Roman" w:eastAsia="Arial" w:hAnsi="Times New Roman" w:cs="Times New Roman"/>
        </w:rPr>
        <w:t>p</w:t>
      </w:r>
      <w:r w:rsidRPr="00B44FB3">
        <w:rPr>
          <w:rFonts w:ascii="Times New Roman" w:eastAsia="Arial" w:hAnsi="Times New Roman" w:cs="Times New Roman"/>
        </w:rPr>
        <w:t>od are serving the traffic during the transitional period and could lead to inconsistency when transitioning after a Breaking Database Migration.</w:t>
      </w:r>
    </w:p>
    <w:p w14:paraId="1CFD5E3A" w14:textId="6675F909" w:rsidR="00B44FB3" w:rsidRPr="00B44FB3" w:rsidRDefault="00B44FB3" w:rsidP="00B44FB3">
      <w:pPr>
        <w:pStyle w:val="ListParagraph"/>
        <w:numPr>
          <w:ilvl w:val="0"/>
          <w:numId w:val="13"/>
        </w:numPr>
        <w:spacing w:before="100" w:beforeAutospacing="1" w:after="100" w:afterAutospacing="1"/>
        <w:jc w:val="both"/>
        <w:rPr>
          <w:rFonts w:ascii="Times New Roman" w:eastAsia="Arial" w:hAnsi="Times New Roman" w:cs="Times New Roman"/>
        </w:rPr>
      </w:pPr>
      <w:r w:rsidRPr="00B44FB3">
        <w:rPr>
          <w:rFonts w:ascii="Times New Roman" w:eastAsia="Arial" w:hAnsi="Times New Roman" w:cs="Times New Roman"/>
          <w:b/>
          <w:bCs/>
        </w:rPr>
        <w:t>Blue/Green (VIP Swap)</w:t>
      </w:r>
      <w:r w:rsidRPr="00B44FB3">
        <w:rPr>
          <w:rFonts w:ascii="Times New Roman" w:eastAsia="Arial" w:hAnsi="Times New Roman" w:cs="Times New Roman"/>
        </w:rPr>
        <w:t>: Two complete deployments run in parallel with the service selector patching and switching the traffic atomically. There is no downtime, no mixing of versions, and there is an instant revert capability. Disadvantage: Uses twice the resources throughout the transition period.</w:t>
      </w:r>
    </w:p>
    <w:p w14:paraId="3A4A77E6" w14:textId="5E663EA7" w:rsidR="00B44FB3" w:rsidRPr="00B44FB3" w:rsidRDefault="00B44FB3" w:rsidP="00B44FB3">
      <w:pPr>
        <w:pStyle w:val="ListParagraph"/>
        <w:numPr>
          <w:ilvl w:val="0"/>
          <w:numId w:val="13"/>
        </w:numPr>
        <w:spacing w:before="100" w:beforeAutospacing="1" w:after="100" w:afterAutospacing="1"/>
        <w:jc w:val="both"/>
        <w:rPr>
          <w:rFonts w:ascii="Times New Roman" w:eastAsia="Arial" w:hAnsi="Times New Roman" w:cs="Times New Roman"/>
        </w:rPr>
      </w:pPr>
      <w:r w:rsidRPr="00B44FB3">
        <w:rPr>
          <w:rFonts w:ascii="Times New Roman" w:eastAsia="Arial" w:hAnsi="Times New Roman" w:cs="Times New Roman"/>
          <w:b/>
          <w:bCs/>
        </w:rPr>
        <w:t>Canary</w:t>
      </w:r>
      <w:r w:rsidRPr="00B44FB3">
        <w:rPr>
          <w:rFonts w:ascii="Times New Roman" w:eastAsia="Arial" w:hAnsi="Times New Roman" w:cs="Times New Roman"/>
        </w:rPr>
        <w:t>: A small percentage of the traffic is routed to the New Version for A/B testing at a Large Scale. Very complex routing to accomplish this; therefore, this deployment method will be more suited to Large Scale Consumer environments than to a Pharmacy Management System.</w:t>
      </w:r>
    </w:p>
    <w:p w14:paraId="739F61D7" w14:textId="09BDBD26" w:rsidR="004961EB" w:rsidRPr="004961EB" w:rsidRDefault="004961EB" w:rsidP="004961EB">
      <w:pPr>
        <w:pStyle w:val="Heading3"/>
        <w:numPr>
          <w:ilvl w:val="2"/>
          <w:numId w:val="3"/>
        </w:numPr>
      </w:pPr>
      <w:r w:rsidRPr="004961EB">
        <w:rPr>
          <w:rFonts w:eastAsia="Arial"/>
        </w:rPr>
        <w:t>Backup and Restore Strategy</w:t>
      </w:r>
    </w:p>
    <w:p w14:paraId="033E6B5F" w14:textId="35A4C972" w:rsidR="004961EB" w:rsidRPr="004961EB" w:rsidRDefault="00062885" w:rsidP="004961EB">
      <w:pPr>
        <w:spacing w:before="100" w:beforeAutospacing="1" w:after="100" w:afterAutospacing="1"/>
        <w:jc w:val="both"/>
        <w:rPr>
          <w:rFonts w:ascii="Times New Roman" w:hAnsi="Times New Roman" w:cs="Times New Roman"/>
        </w:rPr>
      </w:pPr>
      <w:r w:rsidRPr="00062885">
        <w:rPr>
          <w:rFonts w:ascii="Times New Roman" w:eastAsia="Arial" w:hAnsi="Times New Roman" w:cs="Times New Roman"/>
          <w:color w:val="1A1A1A"/>
        </w:rPr>
        <w:t>AWS RDS will also support automated backups with a retention period of 7 days and daily backups occurring from 03:00 to 04:00 UTC. The point-in-time recovery capability will provide the ability to restore to any second during the daily backup timeframe. A versioned and encrypted S3 bucket and DynamoDB locking will be used for the Terraform state file, allowing for the ability to completely rebuild all infrastructure through terraform apply.</w:t>
      </w:r>
    </w:p>
    <w:p w14:paraId="302CC857" w14:textId="77777777" w:rsidR="004961EB" w:rsidRPr="004961EB" w:rsidRDefault="004961EB" w:rsidP="004961EB">
      <w:pPr>
        <w:pStyle w:val="Heading3"/>
        <w:numPr>
          <w:ilvl w:val="2"/>
          <w:numId w:val="3"/>
        </w:numPr>
      </w:pPr>
      <w:r w:rsidRPr="004961EB">
        <w:rPr>
          <w:rFonts w:eastAsia="Arial"/>
        </w:rPr>
        <w:lastRenderedPageBreak/>
        <w:t>Decision</w:t>
      </w:r>
    </w:p>
    <w:p w14:paraId="39064E0D" w14:textId="65F31014" w:rsidR="00062885" w:rsidRPr="00062885" w:rsidRDefault="00062885" w:rsidP="00062885">
      <w:pPr>
        <w:pStyle w:val="Heading3"/>
        <w:spacing w:before="100" w:beforeAutospacing="1" w:after="100" w:afterAutospacing="1"/>
        <w:jc w:val="both"/>
        <w:rPr>
          <w:rFonts w:eastAsia="Arial" w:cs="Times New Roman"/>
          <w:sz w:val="24"/>
          <w:szCs w:val="24"/>
        </w:rPr>
      </w:pPr>
      <w:r w:rsidRPr="00062885">
        <w:rPr>
          <w:rFonts w:eastAsia="Arial" w:cs="Times New Roman"/>
          <w:sz w:val="24"/>
          <w:szCs w:val="24"/>
        </w:rPr>
        <w:t>This project has opted for a Blue/Green deployment strategy due to the significant risk of inconsistent service responses during a rolling update, especially following database schema migration, as compared to the cost of operating two replicas briefly. With the atomic service selector switch, you achieve an optimal separation between versions and the most expedited route for rolling back</w:t>
      </w:r>
      <w:r>
        <w:rPr>
          <w:rFonts w:eastAsia="Arial" w:cs="Times New Roman"/>
          <w:sz w:val="24"/>
          <w:szCs w:val="24"/>
        </w:rPr>
        <w:t xml:space="preserve"> </w:t>
      </w:r>
      <w:r w:rsidRPr="00062885">
        <w:rPr>
          <w:rFonts w:eastAsia="Arial" w:cs="Times New Roman"/>
          <w:sz w:val="24"/>
          <w:szCs w:val="24"/>
        </w:rPr>
        <w:t>(Ferranti, 2026).</w:t>
      </w:r>
    </w:p>
    <w:p w14:paraId="5D7FDE01" w14:textId="77777777" w:rsidR="00062885" w:rsidRDefault="00062885" w:rsidP="00062885">
      <w:pPr>
        <w:pStyle w:val="Heading3"/>
        <w:spacing w:before="100" w:beforeAutospacing="1" w:after="100" w:afterAutospacing="1"/>
        <w:jc w:val="both"/>
        <w:rPr>
          <w:rFonts w:eastAsia="Arial" w:cs="Times New Roman"/>
          <w:sz w:val="24"/>
          <w:szCs w:val="24"/>
        </w:rPr>
      </w:pPr>
      <w:r w:rsidRPr="00062885">
        <w:rPr>
          <w:rFonts w:eastAsia="Arial" w:cs="Times New Roman"/>
          <w:sz w:val="24"/>
          <w:szCs w:val="24"/>
        </w:rPr>
        <w:t>There are three rollback plans for each failure level:</w:t>
      </w:r>
    </w:p>
    <w:p w14:paraId="737D7621" w14:textId="77777777" w:rsidR="00062885" w:rsidRDefault="00062885" w:rsidP="00062885">
      <w:pPr>
        <w:pStyle w:val="Heading3"/>
        <w:numPr>
          <w:ilvl w:val="0"/>
          <w:numId w:val="12"/>
        </w:numPr>
        <w:spacing w:before="100" w:beforeAutospacing="1" w:after="100" w:afterAutospacing="1"/>
        <w:jc w:val="both"/>
        <w:rPr>
          <w:rFonts w:eastAsia="Arial" w:cs="Times New Roman"/>
          <w:sz w:val="24"/>
          <w:szCs w:val="24"/>
        </w:rPr>
      </w:pPr>
      <w:r w:rsidRPr="00062885">
        <w:rPr>
          <w:rFonts w:eastAsia="Arial" w:cs="Times New Roman"/>
          <w:sz w:val="24"/>
          <w:szCs w:val="24"/>
        </w:rPr>
        <w:t>Level 1</w:t>
      </w:r>
      <w:r>
        <w:rPr>
          <w:rFonts w:eastAsia="Arial" w:cs="Times New Roman"/>
          <w:sz w:val="24"/>
          <w:szCs w:val="24"/>
        </w:rPr>
        <w:t xml:space="preserve">: </w:t>
      </w:r>
      <w:r w:rsidRPr="00062885">
        <w:rPr>
          <w:rFonts w:eastAsia="Arial" w:cs="Times New Roman"/>
          <w:sz w:val="24"/>
          <w:szCs w:val="24"/>
        </w:rPr>
        <w:t>Repatch service selector back to Blue, &lt;1s, 0s downtime.</w:t>
      </w:r>
    </w:p>
    <w:p w14:paraId="4BC066FD" w14:textId="54FDF911" w:rsidR="00062885" w:rsidRDefault="00062885" w:rsidP="00062885">
      <w:pPr>
        <w:pStyle w:val="Heading3"/>
        <w:numPr>
          <w:ilvl w:val="0"/>
          <w:numId w:val="12"/>
        </w:numPr>
        <w:spacing w:before="100" w:beforeAutospacing="1" w:after="100" w:afterAutospacing="1"/>
        <w:jc w:val="both"/>
        <w:rPr>
          <w:rFonts w:eastAsia="Arial" w:cs="Times New Roman"/>
          <w:sz w:val="24"/>
          <w:szCs w:val="24"/>
        </w:rPr>
      </w:pPr>
      <w:r w:rsidRPr="00062885">
        <w:rPr>
          <w:rFonts w:eastAsia="Arial" w:cs="Times New Roman"/>
          <w:sz w:val="24"/>
          <w:szCs w:val="24"/>
        </w:rPr>
        <w:t>Level 2</w:t>
      </w:r>
      <w:r>
        <w:rPr>
          <w:rFonts w:eastAsia="Arial" w:cs="Times New Roman"/>
          <w:sz w:val="24"/>
          <w:szCs w:val="24"/>
        </w:rPr>
        <w:t xml:space="preserve">: </w:t>
      </w:r>
      <w:r w:rsidRPr="00062885">
        <w:rPr>
          <w:rFonts w:eastAsia="Arial" w:cs="Times New Roman"/>
          <w:sz w:val="24"/>
          <w:szCs w:val="24"/>
        </w:rPr>
        <w:t>Helm rollback for chart level configuration change.</w:t>
      </w:r>
    </w:p>
    <w:p w14:paraId="6AEB903C" w14:textId="08F1C5FF" w:rsidR="004961EB" w:rsidRPr="00062885" w:rsidRDefault="00062885" w:rsidP="00062885">
      <w:pPr>
        <w:pStyle w:val="Heading3"/>
        <w:numPr>
          <w:ilvl w:val="0"/>
          <w:numId w:val="12"/>
        </w:numPr>
        <w:spacing w:before="100" w:beforeAutospacing="1" w:after="100" w:afterAutospacing="1"/>
        <w:jc w:val="both"/>
        <w:rPr>
          <w:rFonts w:eastAsia="Arial" w:cs="Times New Roman"/>
          <w:sz w:val="24"/>
          <w:szCs w:val="24"/>
        </w:rPr>
      </w:pPr>
      <w:r w:rsidRPr="00062885">
        <w:rPr>
          <w:rFonts w:eastAsia="Arial" w:cs="Times New Roman"/>
          <w:sz w:val="24"/>
          <w:szCs w:val="24"/>
        </w:rPr>
        <w:t>Level 3</w:t>
      </w:r>
      <w:r>
        <w:rPr>
          <w:rFonts w:eastAsia="Arial" w:cs="Times New Roman"/>
          <w:sz w:val="24"/>
          <w:szCs w:val="24"/>
        </w:rPr>
        <w:t xml:space="preserve">: </w:t>
      </w:r>
      <w:r w:rsidRPr="00062885">
        <w:rPr>
          <w:rFonts w:eastAsia="Arial" w:cs="Times New Roman"/>
          <w:sz w:val="24"/>
          <w:szCs w:val="24"/>
        </w:rPr>
        <w:t>RDS point-in-time restore for data layer failures (RPO of approximately 5 minutes).</w:t>
      </w:r>
    </w:p>
    <w:p w14:paraId="03D01844" w14:textId="76B6FB06" w:rsidR="00062885" w:rsidRDefault="00B44FB3" w:rsidP="00B44FB3">
      <w:pPr>
        <w:pStyle w:val="Heading2"/>
        <w:numPr>
          <w:ilvl w:val="1"/>
          <w:numId w:val="3"/>
        </w:numPr>
        <w:rPr>
          <w:rFonts w:eastAsia="Arial"/>
        </w:rPr>
      </w:pPr>
      <w:r>
        <w:rPr>
          <w:rFonts w:eastAsia="Arial"/>
        </w:rPr>
        <w:t>Automated Infrastructure Delivery Plan</w:t>
      </w:r>
    </w:p>
    <w:p w14:paraId="05BD5A29" w14:textId="77777777" w:rsidR="00126F11" w:rsidRDefault="00126F11" w:rsidP="00126F11">
      <w:pPr>
        <w:pStyle w:val="Heading2"/>
      </w:pPr>
      <w:r>
        <w:rPr>
          <w:rFonts w:ascii="Arial" w:eastAsia="Arial" w:hAnsi="Arial" w:cs="Arial"/>
          <w:b/>
          <w:bCs/>
          <w:color w:val="2E75B6"/>
          <w:sz w:val="26"/>
          <w:szCs w:val="26"/>
        </w:rPr>
        <w:t>IaC Tool Options</w:t>
      </w:r>
    </w:p>
    <w:p w14:paraId="4C3886D9" w14:textId="77777777" w:rsidR="00126F11" w:rsidRDefault="00126F11" w:rsidP="00126F11">
      <w:pPr>
        <w:pBdr>
          <w:left w:val="single" w:sz="18" w:space="8" w:color="0F6E56"/>
        </w:pBdr>
        <w:shd w:val="clear" w:color="auto" w:fill="E1F5EE"/>
        <w:spacing w:before="120" w:after="120"/>
        <w:ind w:left="300"/>
      </w:pPr>
      <w:r>
        <w:rPr>
          <w:rFonts w:ascii="Arial" w:eastAsia="Arial" w:hAnsi="Arial" w:cs="Arial"/>
          <w:b/>
          <w:bCs/>
          <w:color w:val="0F6E56"/>
          <w:sz w:val="21"/>
          <w:szCs w:val="21"/>
        </w:rPr>
        <w:t xml:space="preserve">Terraform: </w:t>
      </w:r>
      <w:r>
        <w:rPr>
          <w:rFonts w:ascii="Arial" w:eastAsia="Arial" w:hAnsi="Arial" w:cs="Arial"/>
          <w:color w:val="333333"/>
          <w:sz w:val="21"/>
          <w:szCs w:val="21"/>
        </w:rPr>
        <w:t>Cloud-agnostic, declarative HCL syntax, thousands of providers including Kubernetes and Helm, clean plan/apply review workflow, S3 and DynamoDB remote state management. Open-source under BSL licence (HashiCorp, 2024). Explicitly taught in Week 11 (Portillo, 2026h).</w:t>
      </w:r>
    </w:p>
    <w:p w14:paraId="2F9A1643" w14:textId="77777777" w:rsidR="00126F11" w:rsidRDefault="00126F11" w:rsidP="00126F11">
      <w:pPr>
        <w:pBdr>
          <w:left w:val="single" w:sz="18" w:space="8" w:color="0F6E56"/>
        </w:pBdr>
        <w:shd w:val="clear" w:color="auto" w:fill="E1F5EE"/>
        <w:spacing w:before="120" w:after="120"/>
        <w:ind w:left="300"/>
      </w:pPr>
      <w:r>
        <w:rPr>
          <w:rFonts w:ascii="Arial" w:eastAsia="Arial" w:hAnsi="Arial" w:cs="Arial"/>
          <w:b/>
          <w:bCs/>
          <w:color w:val="0F6E56"/>
          <w:sz w:val="21"/>
          <w:szCs w:val="21"/>
        </w:rPr>
        <w:t xml:space="preserve">AWS CloudFormation: </w:t>
      </w:r>
      <w:r>
        <w:rPr>
          <w:rFonts w:ascii="Arial" w:eastAsia="Arial" w:hAnsi="Arial" w:cs="Arial"/>
          <w:color w:val="333333"/>
          <w:sz w:val="21"/>
          <w:szCs w:val="21"/>
        </w:rPr>
        <w:t>AWS-native, no additional tooling. Verbose JSON/YAML syntax. Drift detection exists but the review workflow is less explicit than Terraform's plan/apply. AWS-specific, which limits reusability.</w:t>
      </w:r>
    </w:p>
    <w:p w14:paraId="4554E39A" w14:textId="77777777" w:rsidR="00126F11" w:rsidRDefault="00126F11" w:rsidP="00126F11">
      <w:pPr>
        <w:pBdr>
          <w:left w:val="single" w:sz="18" w:space="8" w:color="0F6E56"/>
        </w:pBdr>
        <w:shd w:val="clear" w:color="auto" w:fill="E1F5EE"/>
        <w:spacing w:before="120" w:after="120"/>
        <w:ind w:left="300"/>
      </w:pPr>
      <w:r>
        <w:rPr>
          <w:rFonts w:ascii="Arial" w:eastAsia="Arial" w:hAnsi="Arial" w:cs="Arial"/>
          <w:b/>
          <w:bCs/>
          <w:color w:val="0F6E56"/>
          <w:sz w:val="21"/>
          <w:szCs w:val="21"/>
        </w:rPr>
        <w:t xml:space="preserve">Ansible: </w:t>
      </w:r>
      <w:r>
        <w:rPr>
          <w:rFonts w:ascii="Arial" w:eastAsia="Arial" w:hAnsi="Arial" w:cs="Arial"/>
          <w:color w:val="333333"/>
          <w:sz w:val="21"/>
          <w:szCs w:val="21"/>
        </w:rPr>
        <w:t>Strong for post-provisioning configuration management. Procedural rather than declarative — not ideal for detecting and correcting infrastructure drift automatically.</w:t>
      </w:r>
    </w:p>
    <w:p w14:paraId="64AC6DEC" w14:textId="77777777" w:rsidR="00126F11" w:rsidRDefault="00126F11" w:rsidP="00126F11">
      <w:pPr>
        <w:pBdr>
          <w:left w:val="single" w:sz="18" w:space="8" w:color="2E75B6"/>
        </w:pBdr>
        <w:shd w:val="clear" w:color="auto" w:fill="E6F1FB"/>
        <w:spacing w:before="120" w:after="120"/>
        <w:ind w:left="300"/>
      </w:pPr>
      <w:r>
        <w:rPr>
          <w:rFonts w:ascii="Arial" w:eastAsia="Arial" w:hAnsi="Arial" w:cs="Arial"/>
          <w:b/>
          <w:bCs/>
          <w:color w:val="2E75B6"/>
          <w:sz w:val="21"/>
          <w:szCs w:val="21"/>
        </w:rPr>
        <w:t xml:space="preserve">Selected tool: </w:t>
      </w:r>
      <w:r>
        <w:rPr>
          <w:rFonts w:ascii="Arial" w:eastAsia="Arial" w:hAnsi="Arial" w:cs="Arial"/>
          <w:color w:val="333333"/>
          <w:sz w:val="21"/>
          <w:szCs w:val="21"/>
        </w:rPr>
        <w:t>Terraform — cloud-agnostic, plan/apply review workflow prevents unreviewed changes, and it was explicitly taught in the module (Portillo, 2026h). As the lecture notes observe, without IaC the scale of modern cloud infrastructure becomes increasingly difficult to manage.</w:t>
      </w:r>
    </w:p>
    <w:p w14:paraId="4601F4EA" w14:textId="77777777" w:rsidR="00126F11" w:rsidRDefault="00126F11" w:rsidP="00126F11">
      <w:pPr>
        <w:pStyle w:val="Heading2"/>
      </w:pPr>
      <w:r>
        <w:rPr>
          <w:rFonts w:ascii="Arial" w:eastAsia="Arial" w:hAnsi="Arial" w:cs="Arial"/>
          <w:b/>
          <w:bCs/>
          <w:color w:val="2E75B6"/>
          <w:sz w:val="26"/>
          <w:szCs w:val="26"/>
        </w:rPr>
        <w:t>Infrastructure to be Provisioned</w:t>
      </w:r>
    </w:p>
    <w:p w14:paraId="541D8A5A" w14:textId="77777777" w:rsidR="00126F11" w:rsidRDefault="00126F11" w:rsidP="00126F11">
      <w:pPr>
        <w:spacing w:before="80" w:after="120"/>
        <w:jc w:val="both"/>
      </w:pPr>
      <w:r>
        <w:rPr>
          <w:rFonts w:ascii="Arial" w:eastAsia="Arial" w:hAnsi="Arial" w:cs="Arial"/>
          <w:color w:val="1A1A1A"/>
          <w:sz w:val="22"/>
          <w:szCs w:val="22"/>
        </w:rPr>
        <w:t>The following AWS resources will be provisioned through Terraform: VPC with public and private subnets across three availability zones; internet gateway and NAT gateway; EKS cluster v1.31 with a managed node group of t3.medium instances (1-4 nodes, auto-scaling); RDS PostgreSQL 15 instance in the private subnet with encrypted storage and seven-day backup retention; AWS Secrets Manager secret for database credentials; IAM roles for EKS nodes, ALB controller, and ECR access; and an S3 bucket with DynamoDB table for Terraform remote state.</w:t>
      </w:r>
    </w:p>
    <w:p w14:paraId="0C517444" w14:textId="77777777" w:rsidR="00126F11" w:rsidRDefault="00126F11" w:rsidP="00126F11">
      <w:pPr>
        <w:pStyle w:val="Heading2"/>
      </w:pPr>
      <w:r>
        <w:rPr>
          <w:rFonts w:ascii="Arial" w:eastAsia="Arial" w:hAnsi="Arial" w:cs="Arial"/>
          <w:b/>
          <w:bCs/>
          <w:color w:val="2E75B6"/>
          <w:sz w:val="26"/>
          <w:szCs w:val="26"/>
        </w:rPr>
        <w:t>Configuration Drift Prevention</w:t>
      </w:r>
    </w:p>
    <w:p w14:paraId="2BE618D1" w14:textId="77777777" w:rsidR="00126F11" w:rsidRDefault="00126F11" w:rsidP="00126F11">
      <w:pPr>
        <w:spacing w:before="80" w:after="120"/>
        <w:jc w:val="both"/>
      </w:pPr>
      <w:r>
        <w:rPr>
          <w:rFonts w:ascii="Arial" w:eastAsia="Arial" w:hAnsi="Arial" w:cs="Arial"/>
          <w:color w:val="1A1A1A"/>
          <w:sz w:val="22"/>
          <w:szCs w:val="22"/>
        </w:rPr>
        <w:t>All infrastructure changes must go through the Terraform plan/apply workflow. No manual AWS console changes are permitted. At the application layer, Helm's upgrade --install command provides the same idempotent, drift-free deployment model. The combination of Terraform state and Helm release history means the complete state of both infrastructure and application can be inspected, compared, and rolled back at any time.</w:t>
      </w:r>
    </w:p>
    <w:p w14:paraId="3B3DAD9C" w14:textId="77777777" w:rsidR="00126F11" w:rsidRPr="00126F11" w:rsidRDefault="00126F11" w:rsidP="00126F11"/>
    <w:p w14:paraId="4C066B86" w14:textId="77777777" w:rsidR="004961EB" w:rsidRPr="004961EB" w:rsidRDefault="004961EB" w:rsidP="004961EB">
      <w:pPr>
        <w:spacing w:before="100" w:beforeAutospacing="1" w:after="100" w:afterAutospacing="1"/>
        <w:jc w:val="both"/>
      </w:pPr>
    </w:p>
    <w:p w14:paraId="4A310BBA" w14:textId="77777777" w:rsidR="00665EE3" w:rsidRPr="00A022A0" w:rsidRDefault="00665EE3" w:rsidP="00A022A0">
      <w:pPr>
        <w:spacing w:before="100" w:beforeAutospacing="1" w:after="100" w:afterAutospacing="1"/>
        <w:jc w:val="both"/>
        <w:rPr>
          <w:rFonts w:ascii="Times New Roman" w:hAnsi="Times New Roman" w:cs="Times New Roman"/>
        </w:rPr>
      </w:pPr>
    </w:p>
    <w:p w14:paraId="15FEB1E9" w14:textId="2B641E50" w:rsidR="00644223" w:rsidRPr="00A022A0" w:rsidRDefault="00644223" w:rsidP="00A022A0">
      <w:pPr>
        <w:pStyle w:val="font-claude-response-body"/>
        <w:jc w:val="both"/>
      </w:pPr>
    </w:p>
    <w:p w14:paraId="7A056FFA" w14:textId="77777777" w:rsidR="00644223" w:rsidRPr="00A022A0" w:rsidRDefault="00644223" w:rsidP="00A022A0">
      <w:pPr>
        <w:spacing w:before="100" w:beforeAutospacing="1" w:after="100" w:afterAutospacing="1"/>
        <w:jc w:val="both"/>
        <w:rPr>
          <w:rFonts w:ascii="Times New Roman" w:eastAsia="Arial" w:hAnsi="Times New Roman" w:cs="Times New Roman"/>
          <w:color w:val="1A1A1A"/>
        </w:rPr>
      </w:pPr>
    </w:p>
    <w:p w14:paraId="289DEF28" w14:textId="77777777" w:rsidR="00644223" w:rsidRPr="00644223" w:rsidRDefault="00644223" w:rsidP="00644223">
      <w:pPr>
        <w:spacing w:before="100" w:beforeAutospacing="1" w:after="100" w:afterAutospacing="1"/>
        <w:jc w:val="both"/>
        <w:rPr>
          <w:rFonts w:ascii="Times New Roman" w:eastAsia="Arial" w:hAnsi="Times New Roman" w:cs="Times New Roman"/>
          <w:color w:val="1A1A1A"/>
        </w:rPr>
      </w:pPr>
    </w:p>
    <w:p w14:paraId="1E718F0B" w14:textId="77777777" w:rsidR="00221E5A" w:rsidRPr="00221E5A" w:rsidRDefault="00221E5A" w:rsidP="00221E5A"/>
    <w:p w14:paraId="01D41EA1" w14:textId="6A62B9D4" w:rsidR="00D8662B" w:rsidRPr="00D8662B" w:rsidRDefault="00D8662B" w:rsidP="006E50DB">
      <w:pPr>
        <w:pStyle w:val="Heading1"/>
        <w:numPr>
          <w:ilvl w:val="0"/>
          <w:numId w:val="3"/>
        </w:numPr>
      </w:pPr>
      <w:r>
        <w:t>Implementation</w:t>
      </w:r>
    </w:p>
    <w:p w14:paraId="34418E28" w14:textId="77777777" w:rsidR="00D8662B" w:rsidRPr="00D8662B" w:rsidRDefault="00D8662B" w:rsidP="00D8662B">
      <w:pPr>
        <w:spacing w:before="100" w:beforeAutospacing="1" w:after="100" w:afterAutospacing="1"/>
        <w:jc w:val="center"/>
        <w:rPr>
          <w:rFonts w:ascii="Times New Roman" w:hAnsi="Times New Roman" w:cs="Times New Roman"/>
          <w:i/>
          <w:iCs/>
        </w:rPr>
      </w:pPr>
    </w:p>
    <w:p w14:paraId="0B2EF2D6" w14:textId="77777777" w:rsidR="00D8662B" w:rsidRPr="00D8662B" w:rsidRDefault="00D8662B" w:rsidP="00D8662B"/>
    <w:p w14:paraId="5D69EDFB" w14:textId="5DF48EB0" w:rsidR="00B648F4" w:rsidRPr="00B648F4" w:rsidRDefault="00B648F4" w:rsidP="00B648F4">
      <w:pPr>
        <w:pStyle w:val="Heading2"/>
        <w:numPr>
          <w:ilvl w:val="1"/>
          <w:numId w:val="2"/>
        </w:numPr>
      </w:pPr>
      <w:r w:rsidRPr="00B648F4">
        <w:t>Architecture and Service Communication</w:t>
      </w:r>
    </w:p>
    <w:p w14:paraId="36323738" w14:textId="59D3DA7E" w:rsidR="00C4330C" w:rsidRDefault="00C4330C" w:rsidP="00B648F4">
      <w:pPr>
        <w:spacing w:before="100" w:beforeAutospacing="1" w:after="100" w:afterAutospacing="1"/>
        <w:jc w:val="both"/>
        <w:rPr>
          <w:rFonts w:ascii="Times New Roman" w:eastAsia="Arial" w:hAnsi="Times New Roman" w:cs="Times New Roman"/>
          <w:color w:val="1A1A1A"/>
        </w:rPr>
      </w:pPr>
      <w:r w:rsidRPr="00C4330C">
        <w:rPr>
          <w:rFonts w:ascii="Times New Roman" w:eastAsia="Arial" w:hAnsi="Times New Roman" w:cs="Times New Roman"/>
          <w:color w:val="1A1A1A"/>
        </w:rPr>
        <w:t xml:space="preserve">RashMedix </w:t>
      </w:r>
      <w:r w:rsidR="00C25605">
        <w:rPr>
          <w:rFonts w:ascii="Times New Roman" w:eastAsia="Arial" w:hAnsi="Times New Roman" w:cs="Times New Roman"/>
          <w:color w:val="1A1A1A"/>
        </w:rPr>
        <w:t>follows</w:t>
      </w:r>
      <w:r w:rsidRPr="00C4330C">
        <w:rPr>
          <w:rFonts w:ascii="Times New Roman" w:eastAsia="Arial" w:hAnsi="Times New Roman" w:cs="Times New Roman"/>
          <w:color w:val="1A1A1A"/>
        </w:rPr>
        <w:t xml:space="preserve"> the microservices architectural pattern, as described by Portillo (2026), where each service is responsible for the single bounded context</w:t>
      </w:r>
      <w:r>
        <w:rPr>
          <w:rFonts w:ascii="Times New Roman" w:eastAsia="Arial" w:hAnsi="Times New Roman" w:cs="Times New Roman"/>
          <w:color w:val="1A1A1A"/>
        </w:rPr>
        <w:t xml:space="preserve">. </w:t>
      </w:r>
      <w:r w:rsidRPr="00C4330C">
        <w:rPr>
          <w:rFonts w:ascii="Times New Roman" w:eastAsia="Arial" w:hAnsi="Times New Roman" w:cs="Times New Roman"/>
          <w:color w:val="1A1A1A"/>
        </w:rPr>
        <w:t>These services are independently deployed as separate containerized workloads in a Kubernetes namespace and communicate through the cluster-internal network.</w:t>
      </w:r>
    </w:p>
    <w:p w14:paraId="7430B1DA" w14:textId="14C565D4" w:rsidR="00C25605" w:rsidRDefault="00C25605" w:rsidP="00B648F4">
      <w:pPr>
        <w:spacing w:before="100" w:beforeAutospacing="1" w:after="100" w:afterAutospacing="1"/>
        <w:jc w:val="both"/>
        <w:rPr>
          <w:rFonts w:ascii="Times New Roman" w:eastAsia="Arial" w:hAnsi="Times New Roman" w:cs="Times New Roman"/>
          <w:color w:val="1A1A1A"/>
        </w:rPr>
      </w:pPr>
      <w:r w:rsidRPr="00C25605">
        <w:rPr>
          <w:rFonts w:ascii="Times New Roman" w:eastAsia="Arial" w:hAnsi="Times New Roman" w:cs="Times New Roman"/>
          <w:color w:val="1A1A1A"/>
        </w:rPr>
        <w:t xml:space="preserve">The frontend </w:t>
      </w:r>
      <w:r>
        <w:rPr>
          <w:rFonts w:ascii="Times New Roman" w:eastAsia="Arial" w:hAnsi="Times New Roman" w:cs="Times New Roman"/>
          <w:color w:val="1A1A1A"/>
        </w:rPr>
        <w:t xml:space="preserve">(ReactJS </w:t>
      </w:r>
      <w:r w:rsidRPr="00C25605">
        <w:rPr>
          <w:rFonts w:ascii="Times New Roman" w:eastAsia="Arial" w:hAnsi="Times New Roman" w:cs="Times New Roman"/>
          <w:color w:val="1A1A1A"/>
        </w:rPr>
        <w:t>application</w:t>
      </w:r>
      <w:r>
        <w:rPr>
          <w:rFonts w:ascii="Times New Roman" w:eastAsia="Arial" w:hAnsi="Times New Roman" w:cs="Times New Roman"/>
          <w:color w:val="1A1A1A"/>
        </w:rPr>
        <w:t>)</w:t>
      </w:r>
      <w:r w:rsidRPr="00C25605">
        <w:rPr>
          <w:rFonts w:ascii="Times New Roman" w:eastAsia="Arial" w:hAnsi="Times New Roman" w:cs="Times New Roman"/>
          <w:color w:val="1A1A1A"/>
        </w:rPr>
        <w:t xml:space="preserve"> communicates to the backend</w:t>
      </w:r>
      <w:r>
        <w:rPr>
          <w:rFonts w:ascii="Times New Roman" w:eastAsia="Arial" w:hAnsi="Times New Roman" w:cs="Times New Roman"/>
          <w:color w:val="1A1A1A"/>
        </w:rPr>
        <w:t xml:space="preserve"> (Django Rest Framework application)</w:t>
      </w:r>
      <w:r w:rsidRPr="00C25605">
        <w:rPr>
          <w:rFonts w:ascii="Times New Roman" w:eastAsia="Arial" w:hAnsi="Times New Roman" w:cs="Times New Roman"/>
          <w:color w:val="1A1A1A"/>
        </w:rPr>
        <w:t xml:space="preserve"> exclusively via the RESTful HTTP API (running on port 8000).  All requests </w:t>
      </w:r>
      <w:r>
        <w:rPr>
          <w:rFonts w:ascii="Times New Roman" w:eastAsia="Arial" w:hAnsi="Times New Roman" w:cs="Times New Roman"/>
          <w:color w:val="1A1A1A"/>
        </w:rPr>
        <w:t xml:space="preserve">from the frontend that are </w:t>
      </w:r>
      <w:r w:rsidRPr="00C25605">
        <w:rPr>
          <w:rFonts w:ascii="Times New Roman" w:eastAsia="Arial" w:hAnsi="Times New Roman" w:cs="Times New Roman"/>
          <w:color w:val="1A1A1A"/>
        </w:rPr>
        <w:t>prefixed with /api are routed to the backend via the Nginx proxy configuration, using the Kubernetes DNS name backend-service.rashmedix.svc.cluster.local, which resolves via the ClusterIP service. Therefore, no direct communication occurs between the front</w:t>
      </w:r>
      <w:r>
        <w:rPr>
          <w:rFonts w:ascii="Times New Roman" w:eastAsia="Arial" w:hAnsi="Times New Roman" w:cs="Times New Roman"/>
          <w:color w:val="1A1A1A"/>
        </w:rPr>
        <w:t>end</w:t>
      </w:r>
      <w:r w:rsidRPr="00C25605">
        <w:rPr>
          <w:rFonts w:ascii="Times New Roman" w:eastAsia="Arial" w:hAnsi="Times New Roman" w:cs="Times New Roman"/>
          <w:color w:val="1A1A1A"/>
        </w:rPr>
        <w:t xml:space="preserve"> and backend applications (through the database), and the front end does not have an awareness of the data layer.</w:t>
      </w:r>
    </w:p>
    <w:p w14:paraId="7CCE5DF9" w14:textId="199D1377" w:rsidR="00C00883" w:rsidRPr="00C00883" w:rsidRDefault="00C25605" w:rsidP="00C00883">
      <w:pPr>
        <w:spacing w:before="100" w:beforeAutospacing="1" w:after="100" w:afterAutospacing="1"/>
        <w:jc w:val="both"/>
        <w:rPr>
          <w:rFonts w:ascii="Times New Roman" w:eastAsia="Arial" w:hAnsi="Times New Roman" w:cs="Times New Roman"/>
          <w:color w:val="1A1A1A"/>
        </w:rPr>
      </w:pPr>
      <w:r w:rsidRPr="00C25605">
        <w:rPr>
          <w:rFonts w:ascii="Times New Roman" w:eastAsia="Arial" w:hAnsi="Times New Roman" w:cs="Times New Roman"/>
          <w:color w:val="1A1A1A"/>
        </w:rPr>
        <w:t>Through the use of the psycopg2 driver, Django connects to a PostgreSQL database. Instead of being hardcoded into the application or container image, the hostname, authentications, and connection settings of the database are provided through environment variables that are imported from a Kubernetes Secret. All intersevice communication occurs within the private cluster network and is not accessible via the public internet.</w:t>
      </w:r>
    </w:p>
    <w:tbl>
      <w:tblPr>
        <w:tblStyle w:val="GridTable2-Accent5"/>
        <w:tblW w:w="9067" w:type="dxa"/>
        <w:jc w:val="center"/>
        <w:tblLook w:val="0000" w:firstRow="0" w:lastRow="0" w:firstColumn="0" w:lastColumn="0" w:noHBand="0" w:noVBand="0"/>
      </w:tblPr>
      <w:tblGrid>
        <w:gridCol w:w="2286"/>
        <w:gridCol w:w="4230"/>
        <w:gridCol w:w="1134"/>
        <w:gridCol w:w="1417"/>
      </w:tblGrid>
      <w:tr w:rsidR="00C00883" w:rsidRPr="00C00883" w14:paraId="2F23CE70" w14:textId="77777777" w:rsidTr="00C0088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86" w:type="dxa"/>
          </w:tcPr>
          <w:p w14:paraId="13F8255A"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b/>
                <w:bCs/>
              </w:rPr>
              <w:t>Component</w:t>
            </w:r>
          </w:p>
        </w:tc>
        <w:tc>
          <w:tcPr>
            <w:tcW w:w="4230" w:type="dxa"/>
          </w:tcPr>
          <w:p w14:paraId="31BDA5F8"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b/>
                <w:bCs/>
              </w:rPr>
              <w:t>Technology</w:t>
            </w:r>
          </w:p>
        </w:tc>
        <w:tc>
          <w:tcPr>
            <w:cnfStyle w:val="000010000000" w:firstRow="0" w:lastRow="0" w:firstColumn="0" w:lastColumn="0" w:oddVBand="1" w:evenVBand="0" w:oddHBand="0" w:evenHBand="0" w:firstRowFirstColumn="0" w:firstRowLastColumn="0" w:lastRowFirstColumn="0" w:lastRowLastColumn="0"/>
            <w:tcW w:w="1134" w:type="dxa"/>
          </w:tcPr>
          <w:p w14:paraId="5394DE61"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b/>
                <w:bCs/>
              </w:rPr>
              <w:t>Port</w:t>
            </w:r>
          </w:p>
        </w:tc>
        <w:tc>
          <w:tcPr>
            <w:tcW w:w="1417" w:type="dxa"/>
          </w:tcPr>
          <w:p w14:paraId="11240D6D"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b/>
                <w:bCs/>
              </w:rPr>
              <w:t>Replicas</w:t>
            </w:r>
          </w:p>
        </w:tc>
      </w:tr>
      <w:tr w:rsidR="00C00883" w:rsidRPr="00C00883" w14:paraId="29D29408" w14:textId="77777777" w:rsidTr="00C00883">
        <w:trPr>
          <w:jc w:val="center"/>
        </w:trPr>
        <w:tc>
          <w:tcPr>
            <w:cnfStyle w:val="000010000000" w:firstRow="0" w:lastRow="0" w:firstColumn="0" w:lastColumn="0" w:oddVBand="1" w:evenVBand="0" w:oddHBand="0" w:evenHBand="0" w:firstRowFirstColumn="0" w:firstRowLastColumn="0" w:lastRowFirstColumn="0" w:lastRowLastColumn="0"/>
            <w:tcW w:w="2286" w:type="dxa"/>
          </w:tcPr>
          <w:p w14:paraId="0BB36F3D"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Frontend</w:t>
            </w:r>
          </w:p>
        </w:tc>
        <w:tc>
          <w:tcPr>
            <w:tcW w:w="4230" w:type="dxa"/>
          </w:tcPr>
          <w:p w14:paraId="7DBF34BF"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React (Vite) + nginx:alpine</w:t>
            </w:r>
          </w:p>
        </w:tc>
        <w:tc>
          <w:tcPr>
            <w:cnfStyle w:val="000010000000" w:firstRow="0" w:lastRow="0" w:firstColumn="0" w:lastColumn="0" w:oddVBand="1" w:evenVBand="0" w:oddHBand="0" w:evenHBand="0" w:firstRowFirstColumn="0" w:firstRowLastColumn="0" w:lastRowFirstColumn="0" w:lastRowLastColumn="0"/>
            <w:tcW w:w="1134" w:type="dxa"/>
          </w:tcPr>
          <w:p w14:paraId="2B578F6E"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80</w:t>
            </w:r>
          </w:p>
        </w:tc>
        <w:tc>
          <w:tcPr>
            <w:tcW w:w="1417" w:type="dxa"/>
          </w:tcPr>
          <w:p w14:paraId="5926352B"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2</w:t>
            </w:r>
          </w:p>
        </w:tc>
      </w:tr>
      <w:tr w:rsidR="00C00883" w:rsidRPr="00C00883" w14:paraId="32FB0BCC" w14:textId="77777777" w:rsidTr="00C0088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86" w:type="dxa"/>
          </w:tcPr>
          <w:p w14:paraId="0E85AF7B"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Backend API</w:t>
            </w:r>
          </w:p>
        </w:tc>
        <w:tc>
          <w:tcPr>
            <w:tcW w:w="4230" w:type="dxa"/>
          </w:tcPr>
          <w:p w14:paraId="39A9BA7B"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Django REST Framework + Gunicorn</w:t>
            </w:r>
          </w:p>
        </w:tc>
        <w:tc>
          <w:tcPr>
            <w:cnfStyle w:val="000010000000" w:firstRow="0" w:lastRow="0" w:firstColumn="0" w:lastColumn="0" w:oddVBand="1" w:evenVBand="0" w:oddHBand="0" w:evenHBand="0" w:firstRowFirstColumn="0" w:firstRowLastColumn="0" w:lastRowFirstColumn="0" w:lastRowLastColumn="0"/>
            <w:tcW w:w="1134" w:type="dxa"/>
          </w:tcPr>
          <w:p w14:paraId="3F63CE62"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8000</w:t>
            </w:r>
          </w:p>
        </w:tc>
        <w:tc>
          <w:tcPr>
            <w:tcW w:w="1417" w:type="dxa"/>
          </w:tcPr>
          <w:p w14:paraId="72F16D4D" w14:textId="77777777" w:rsidR="00C00883" w:rsidRPr="00C00883" w:rsidRDefault="00C00883" w:rsidP="00C0088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2</w:t>
            </w:r>
          </w:p>
        </w:tc>
      </w:tr>
      <w:tr w:rsidR="00C00883" w:rsidRPr="00C00883" w14:paraId="1D48BE19" w14:textId="77777777" w:rsidTr="00C00883">
        <w:trPr>
          <w:jc w:val="center"/>
        </w:trPr>
        <w:tc>
          <w:tcPr>
            <w:cnfStyle w:val="000010000000" w:firstRow="0" w:lastRow="0" w:firstColumn="0" w:lastColumn="0" w:oddVBand="1" w:evenVBand="0" w:oddHBand="0" w:evenHBand="0" w:firstRowFirstColumn="0" w:firstRowLastColumn="0" w:lastRowFirstColumn="0" w:lastRowLastColumn="0"/>
            <w:tcW w:w="2286" w:type="dxa"/>
          </w:tcPr>
          <w:p w14:paraId="64006F71"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Database</w:t>
            </w:r>
          </w:p>
        </w:tc>
        <w:tc>
          <w:tcPr>
            <w:tcW w:w="4230" w:type="dxa"/>
          </w:tcPr>
          <w:p w14:paraId="7FC03630"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PostgreSQL 15 on AWS RDS</w:t>
            </w:r>
          </w:p>
        </w:tc>
        <w:tc>
          <w:tcPr>
            <w:cnfStyle w:val="000010000000" w:firstRow="0" w:lastRow="0" w:firstColumn="0" w:lastColumn="0" w:oddVBand="1" w:evenVBand="0" w:oddHBand="0" w:evenHBand="0" w:firstRowFirstColumn="0" w:firstRowLastColumn="0" w:lastRowFirstColumn="0" w:lastRowLastColumn="0"/>
            <w:tcW w:w="1134" w:type="dxa"/>
          </w:tcPr>
          <w:p w14:paraId="0BEBBE1C" w14:textId="77777777" w:rsidR="00C00883" w:rsidRPr="00C00883" w:rsidRDefault="00C00883" w:rsidP="00C00883">
            <w:pPr>
              <w:spacing w:before="100" w:beforeAutospacing="1" w:after="100" w:afterAutospacing="1"/>
              <w:jc w:val="both"/>
              <w:rPr>
                <w:rFonts w:ascii="Times New Roman" w:hAnsi="Times New Roman" w:cs="Times New Roman"/>
              </w:rPr>
            </w:pPr>
            <w:r w:rsidRPr="00C00883">
              <w:rPr>
                <w:rFonts w:ascii="Times New Roman" w:hAnsi="Times New Roman" w:cs="Times New Roman"/>
              </w:rPr>
              <w:t>5432</w:t>
            </w:r>
          </w:p>
        </w:tc>
        <w:tc>
          <w:tcPr>
            <w:tcW w:w="1417" w:type="dxa"/>
          </w:tcPr>
          <w:p w14:paraId="6DE8F696" w14:textId="77777777" w:rsidR="00C00883" w:rsidRPr="00C00883" w:rsidRDefault="00C00883" w:rsidP="00C0088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883">
              <w:rPr>
                <w:rFonts w:ascii="Times New Roman" w:hAnsi="Times New Roman" w:cs="Times New Roman"/>
              </w:rPr>
              <w:t>Managed</w:t>
            </w:r>
          </w:p>
        </w:tc>
      </w:tr>
    </w:tbl>
    <w:p w14:paraId="0AB18440" w14:textId="77777777" w:rsidR="00C00883" w:rsidRPr="00C00883" w:rsidRDefault="00C00883" w:rsidP="00C00883">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Table 1: RashMedix service summary</w:t>
      </w:r>
    </w:p>
    <w:p w14:paraId="5DE90B7F" w14:textId="66A20230" w:rsidR="00B648F4" w:rsidRDefault="00C00883" w:rsidP="00C00883">
      <w:pPr>
        <w:spacing w:before="100" w:beforeAutospacing="1" w:after="100"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703AD097" wp14:editId="31346146">
            <wp:extent cx="5731510" cy="1675130"/>
            <wp:effectExtent l="0" t="0" r="0" b="1270"/>
            <wp:docPr id="600229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9767" name="Picture 600229767"/>
                    <pic:cNvPicPr/>
                  </pic:nvPicPr>
                  <pic:blipFill>
                    <a:blip r:embed="rId7">
                      <a:extLst>
                        <a:ext uri="{28A0092B-C50C-407E-A947-70E740481C1C}">
                          <a14:useLocalDpi xmlns:a14="http://schemas.microsoft.com/office/drawing/2010/main" val="0"/>
                        </a:ext>
                      </a:extLst>
                    </a:blip>
                    <a:stretch>
                      <a:fillRect/>
                    </a:stretch>
                  </pic:blipFill>
                  <pic:spPr>
                    <a:xfrm>
                      <a:off x="0" y="0"/>
                      <a:ext cx="5731510" cy="1675130"/>
                    </a:xfrm>
                    <a:prstGeom prst="rect">
                      <a:avLst/>
                    </a:prstGeom>
                  </pic:spPr>
                </pic:pic>
              </a:graphicData>
            </a:graphic>
          </wp:inline>
        </w:drawing>
      </w:r>
    </w:p>
    <w:p w14:paraId="139B2AE0" w14:textId="072DD843" w:rsidR="00C00883" w:rsidRDefault="00C00883" w:rsidP="00C00883">
      <w:pPr>
        <w:spacing w:before="100" w:beforeAutospacing="1" w:after="100" w:afterAutospacing="1"/>
        <w:jc w:val="center"/>
        <w:rPr>
          <w:rFonts w:ascii="Times New Roman" w:hAnsi="Times New Roman" w:cs="Times New Roman"/>
          <w:i/>
          <w:iCs/>
        </w:rPr>
      </w:pPr>
      <w:r w:rsidRPr="00C00883">
        <w:rPr>
          <w:rFonts w:ascii="Times New Roman" w:hAnsi="Times New Roman" w:cs="Times New Roman"/>
          <w:i/>
          <w:iCs/>
        </w:rPr>
        <w:t xml:space="preserve">Figure 2: </w:t>
      </w:r>
      <w:r w:rsidRPr="00C00883">
        <w:rPr>
          <w:rFonts w:ascii="Times New Roman" w:hAnsi="Times New Roman" w:cs="Times New Roman"/>
          <w:i/>
          <w:iCs/>
        </w:rPr>
        <w:t>kubectl get pods -n rashmedix</w:t>
      </w:r>
    </w:p>
    <w:p w14:paraId="37B4FA50"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prashidi@c889f3a91d4f </w:t>
      </w:r>
      <w:proofErr w:type="spellStart"/>
      <w:r w:rsidRPr="0025540B">
        <w:rPr>
          <w:rFonts w:ascii="Courier New" w:hAnsi="Courier New" w:cs="Courier New"/>
          <w:sz w:val="20"/>
          <w:szCs w:val="20"/>
          <w:lang w:val="en-GB"/>
        </w:rPr>
        <w:t>rashmedix</w:t>
      </w:r>
      <w:proofErr w:type="spellEnd"/>
      <w:r w:rsidRPr="0025540B">
        <w:rPr>
          <w:rFonts w:ascii="Courier New" w:hAnsi="Courier New" w:cs="Courier New"/>
          <w:sz w:val="20"/>
          <w:szCs w:val="20"/>
          <w:lang w:val="en-GB"/>
        </w:rPr>
        <w:t xml:space="preserve"> % </w:t>
      </w:r>
      <w:proofErr w:type="spellStart"/>
      <w:r w:rsidRPr="0025540B">
        <w:rPr>
          <w:rFonts w:ascii="Courier New" w:hAnsi="Courier New" w:cs="Courier New"/>
          <w:sz w:val="20"/>
          <w:szCs w:val="20"/>
          <w:lang w:val="en-GB"/>
        </w:rPr>
        <w:t>kubectl</w:t>
      </w:r>
      <w:proofErr w:type="spellEnd"/>
      <w:r w:rsidRPr="0025540B">
        <w:rPr>
          <w:rFonts w:ascii="Courier New" w:hAnsi="Courier New" w:cs="Courier New"/>
          <w:sz w:val="20"/>
          <w:szCs w:val="20"/>
          <w:lang w:val="en-GB"/>
        </w:rPr>
        <w:t xml:space="preserve"> get services -n </w:t>
      </w:r>
      <w:proofErr w:type="spellStart"/>
      <w:r w:rsidRPr="0025540B">
        <w:rPr>
          <w:rFonts w:ascii="Courier New" w:hAnsi="Courier New" w:cs="Courier New"/>
          <w:sz w:val="20"/>
          <w:szCs w:val="20"/>
          <w:lang w:val="en-GB"/>
        </w:rPr>
        <w:t>rashmedix</w:t>
      </w:r>
      <w:proofErr w:type="spellEnd"/>
    </w:p>
    <w:p w14:paraId="34F3AB4D" w14:textId="77777777" w:rsidR="0025540B" w:rsidRPr="0025540B" w:rsidRDefault="0025540B" w:rsidP="0025540B">
      <w:pPr>
        <w:rPr>
          <w:rFonts w:ascii="Courier New" w:hAnsi="Courier New" w:cs="Courier New"/>
          <w:sz w:val="20"/>
          <w:szCs w:val="20"/>
          <w:lang w:val="en-GB"/>
        </w:rPr>
      </w:pPr>
      <w:proofErr w:type="spellStart"/>
      <w:r w:rsidRPr="0025540B">
        <w:rPr>
          <w:rFonts w:ascii="Courier New" w:hAnsi="Courier New" w:cs="Courier New"/>
          <w:sz w:val="20"/>
          <w:szCs w:val="20"/>
          <w:lang w:val="en-GB"/>
        </w:rPr>
        <w:t>kubectl</w:t>
      </w:r>
      <w:proofErr w:type="spellEnd"/>
      <w:r w:rsidRPr="0025540B">
        <w:rPr>
          <w:rFonts w:ascii="Courier New" w:hAnsi="Courier New" w:cs="Courier New"/>
          <w:sz w:val="20"/>
          <w:szCs w:val="20"/>
          <w:lang w:val="en-GB"/>
        </w:rPr>
        <w:t xml:space="preserve"> get endpoints -n </w:t>
      </w:r>
      <w:proofErr w:type="spellStart"/>
      <w:r w:rsidRPr="0025540B">
        <w:rPr>
          <w:rFonts w:ascii="Courier New" w:hAnsi="Courier New" w:cs="Courier New"/>
          <w:sz w:val="20"/>
          <w:szCs w:val="20"/>
          <w:lang w:val="en-GB"/>
        </w:rPr>
        <w:t>rashmedix</w:t>
      </w:r>
      <w:proofErr w:type="spellEnd"/>
    </w:p>
    <w:p w14:paraId="02FF7375"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NAME               TYPE        CLUSTER-IP      EXTERNAL-IP   PORT(</w:t>
      </w:r>
      <w:proofErr w:type="gramStart"/>
      <w:r w:rsidRPr="0025540B">
        <w:rPr>
          <w:rFonts w:ascii="Courier New" w:hAnsi="Courier New" w:cs="Courier New"/>
          <w:sz w:val="20"/>
          <w:szCs w:val="20"/>
          <w:lang w:val="en-GB"/>
        </w:rPr>
        <w:t xml:space="preserve">S)   </w:t>
      </w:r>
      <w:proofErr w:type="gramEnd"/>
      <w:r w:rsidRPr="0025540B">
        <w:rPr>
          <w:rFonts w:ascii="Courier New" w:hAnsi="Courier New" w:cs="Courier New"/>
          <w:sz w:val="20"/>
          <w:szCs w:val="20"/>
          <w:lang w:val="en-GB"/>
        </w:rPr>
        <w:t xml:space="preserve"> AGE</w:t>
      </w:r>
    </w:p>
    <w:p w14:paraId="1CFCF1C0"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backend-service    </w:t>
      </w:r>
      <w:proofErr w:type="spellStart"/>
      <w:r w:rsidRPr="0025540B">
        <w:rPr>
          <w:rFonts w:ascii="Courier New" w:hAnsi="Courier New" w:cs="Courier New"/>
          <w:sz w:val="20"/>
          <w:szCs w:val="20"/>
          <w:lang w:val="en-GB"/>
        </w:rPr>
        <w:t>ClusterIP</w:t>
      </w:r>
      <w:proofErr w:type="spellEnd"/>
      <w:r w:rsidRPr="0025540B">
        <w:rPr>
          <w:rFonts w:ascii="Courier New" w:hAnsi="Courier New" w:cs="Courier New"/>
          <w:sz w:val="20"/>
          <w:szCs w:val="20"/>
          <w:lang w:val="en-GB"/>
        </w:rPr>
        <w:t xml:space="preserve">   172.20.63.164   &lt;none&gt;        8000/TCP   135m</w:t>
      </w:r>
    </w:p>
    <w:p w14:paraId="2ED3069B"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frontend-service   </w:t>
      </w:r>
      <w:proofErr w:type="spellStart"/>
      <w:r w:rsidRPr="0025540B">
        <w:rPr>
          <w:rFonts w:ascii="Courier New" w:hAnsi="Courier New" w:cs="Courier New"/>
          <w:sz w:val="20"/>
          <w:szCs w:val="20"/>
          <w:lang w:val="en-GB"/>
        </w:rPr>
        <w:t>ClusterIP</w:t>
      </w:r>
      <w:proofErr w:type="spellEnd"/>
      <w:r w:rsidRPr="0025540B">
        <w:rPr>
          <w:rFonts w:ascii="Courier New" w:hAnsi="Courier New" w:cs="Courier New"/>
          <w:sz w:val="20"/>
          <w:szCs w:val="20"/>
          <w:lang w:val="en-GB"/>
        </w:rPr>
        <w:t xml:space="preserve">   172.20.20.252   &lt;none&gt;        80/TCP     135m</w:t>
      </w:r>
    </w:p>
    <w:p w14:paraId="70B12719"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NAME               ENDPOINTS                        AGE</w:t>
      </w:r>
    </w:p>
    <w:p w14:paraId="5735CC29"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backend-service    10.0.2.34:8000,10.0.3.166:8000   135m</w:t>
      </w:r>
    </w:p>
    <w:p w14:paraId="45E63841"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frontend-service   10.0.2.141:80,10.0.3.227:80      135m</w:t>
      </w:r>
    </w:p>
    <w:p w14:paraId="2C08FD04" w14:textId="77777777" w:rsidR="0025540B" w:rsidRPr="0025540B" w:rsidRDefault="0025540B" w:rsidP="0025540B">
      <w:pPr>
        <w:rPr>
          <w:rFonts w:ascii="Courier New" w:hAnsi="Courier New" w:cs="Courier New"/>
          <w:sz w:val="20"/>
          <w:szCs w:val="20"/>
          <w:lang w:val="en-GB"/>
        </w:rPr>
      </w:pPr>
      <w:r w:rsidRPr="0025540B">
        <w:rPr>
          <w:rFonts w:ascii="Courier New" w:hAnsi="Courier New" w:cs="Courier New"/>
          <w:sz w:val="20"/>
          <w:szCs w:val="20"/>
          <w:lang w:val="en-GB"/>
        </w:rPr>
        <w:t xml:space="preserve">prashidi@c889f3a91d4f </w:t>
      </w:r>
      <w:proofErr w:type="spellStart"/>
      <w:r w:rsidRPr="0025540B">
        <w:rPr>
          <w:rFonts w:ascii="Courier New" w:hAnsi="Courier New" w:cs="Courier New"/>
          <w:sz w:val="20"/>
          <w:szCs w:val="20"/>
          <w:lang w:val="en-GB"/>
        </w:rPr>
        <w:t>rashmedix</w:t>
      </w:r>
      <w:proofErr w:type="spellEnd"/>
      <w:r w:rsidRPr="0025540B">
        <w:rPr>
          <w:rFonts w:ascii="Courier New" w:hAnsi="Courier New" w:cs="Courier New"/>
          <w:sz w:val="20"/>
          <w:szCs w:val="20"/>
          <w:lang w:val="en-GB"/>
        </w:rPr>
        <w:t xml:space="preserve"> % </w:t>
      </w:r>
    </w:p>
    <w:p w14:paraId="2D012126" w14:textId="77777777" w:rsidR="0025540B" w:rsidRDefault="0025540B" w:rsidP="0025540B">
      <w:pPr>
        <w:spacing w:before="100" w:beforeAutospacing="1" w:after="100" w:afterAutospacing="1"/>
        <w:jc w:val="center"/>
        <w:rPr>
          <w:rFonts w:ascii="Times New Roman" w:hAnsi="Times New Roman" w:cs="Times New Roman"/>
          <w:i/>
          <w:iCs/>
        </w:rPr>
      </w:pPr>
      <w:r w:rsidRPr="0025540B">
        <w:rPr>
          <w:rFonts w:ascii="Times New Roman" w:hAnsi="Times New Roman" w:cs="Times New Roman"/>
          <w:i/>
          <w:iCs/>
        </w:rPr>
        <w:t>Figure 3</w:t>
      </w:r>
      <w:r>
        <w:rPr>
          <w:rFonts w:ascii="Times New Roman" w:hAnsi="Times New Roman" w:cs="Times New Roman"/>
          <w:i/>
          <w:iCs/>
        </w:rPr>
        <w:t xml:space="preserve">: </w:t>
      </w:r>
      <w:r w:rsidRPr="0025540B">
        <w:rPr>
          <w:rFonts w:ascii="Times New Roman" w:hAnsi="Times New Roman" w:cs="Times New Roman"/>
          <w:i/>
          <w:iCs/>
        </w:rPr>
        <w:t>kubectl get services -n rashmedix</w:t>
      </w:r>
      <w:r>
        <w:rPr>
          <w:rFonts w:ascii="Times New Roman" w:hAnsi="Times New Roman" w:cs="Times New Roman"/>
          <w:i/>
          <w:iCs/>
        </w:rPr>
        <w:t xml:space="preserve">: </w:t>
      </w:r>
      <w:r w:rsidRPr="0025540B">
        <w:rPr>
          <w:rFonts w:ascii="Times New Roman" w:hAnsi="Times New Roman" w:cs="Times New Roman"/>
          <w:i/>
          <w:iCs/>
        </w:rPr>
        <w:t>backend-service and frontend-service ClusterIP</w:t>
      </w:r>
    </w:p>
    <w:p w14:paraId="62830AE2" w14:textId="4356E797" w:rsidR="0025540B" w:rsidRDefault="0025540B" w:rsidP="0025540B">
      <w:pPr>
        <w:spacing w:before="100" w:beforeAutospacing="1" w:after="100" w:afterAutospacing="1"/>
        <w:jc w:val="center"/>
        <w:rPr>
          <w:rFonts w:ascii="Times New Roman" w:hAnsi="Times New Roman" w:cs="Times New Roman"/>
          <w:i/>
          <w:iCs/>
        </w:rPr>
      </w:pPr>
      <w:r>
        <w:rPr>
          <w:rFonts w:ascii="Times New Roman" w:hAnsi="Times New Roman" w:cs="Times New Roman"/>
          <w:i/>
          <w:iCs/>
          <w:noProof/>
        </w:rPr>
        <w:drawing>
          <wp:inline distT="0" distB="0" distL="0" distR="0" wp14:anchorId="77FF6697" wp14:editId="02FB49DE">
            <wp:extent cx="5731510" cy="3225165"/>
            <wp:effectExtent l="0" t="0" r="0" b="635"/>
            <wp:docPr id="341271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71012" name="Picture 3412710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51BC6BE2" w14:textId="77777777" w:rsidR="0025540B" w:rsidRDefault="0025540B" w:rsidP="0025540B">
      <w:pPr>
        <w:spacing w:before="100" w:beforeAutospacing="1" w:after="100" w:afterAutospacing="1"/>
        <w:jc w:val="center"/>
        <w:rPr>
          <w:rFonts w:ascii="Times New Roman" w:hAnsi="Times New Roman" w:cs="Times New Roman"/>
          <w:i/>
          <w:iCs/>
        </w:rPr>
      </w:pPr>
      <w:r w:rsidRPr="0025540B">
        <w:rPr>
          <w:rFonts w:ascii="Times New Roman" w:hAnsi="Times New Roman" w:cs="Times New Roman"/>
          <w:i/>
          <w:iCs/>
        </w:rPr>
        <w:t xml:space="preserve">Figure 4: </w:t>
      </w:r>
      <w:r w:rsidRPr="0025540B">
        <w:rPr>
          <w:rFonts w:ascii="Times New Roman" w:hAnsi="Times New Roman" w:cs="Times New Roman"/>
          <w:i/>
          <w:iCs/>
        </w:rPr>
        <w:t>Browser screenshot</w:t>
      </w:r>
      <w:r>
        <w:rPr>
          <w:rFonts w:ascii="Times New Roman" w:hAnsi="Times New Roman" w:cs="Times New Roman"/>
          <w:i/>
          <w:iCs/>
        </w:rPr>
        <w:t xml:space="preserve">: </w:t>
      </w:r>
      <w:r w:rsidRPr="0025540B">
        <w:rPr>
          <w:rFonts w:ascii="Times New Roman" w:hAnsi="Times New Roman" w:cs="Times New Roman"/>
          <w:i/>
          <w:iCs/>
        </w:rPr>
        <w:t>RashMedix dashboard running at ALB</w:t>
      </w:r>
    </w:p>
    <w:p w14:paraId="10B5C163" w14:textId="01B7E7DC" w:rsidR="0025540B" w:rsidRPr="0025540B" w:rsidRDefault="0025540B" w:rsidP="0025540B">
      <w:pPr>
        <w:pStyle w:val="Heading2"/>
        <w:numPr>
          <w:ilvl w:val="1"/>
          <w:numId w:val="2"/>
        </w:numPr>
      </w:pPr>
      <w:r w:rsidRPr="0025540B">
        <w:t>Data Layer Design and Integration</w:t>
      </w:r>
    </w:p>
    <w:p w14:paraId="76AFFC18" w14:textId="77777777" w:rsidR="00A704C3" w:rsidRDefault="00783149" w:rsidP="00783149">
      <w:pPr>
        <w:spacing w:before="100" w:beforeAutospacing="1" w:after="100" w:afterAutospacing="1"/>
        <w:jc w:val="both"/>
        <w:rPr>
          <w:rFonts w:ascii="Times New Roman" w:eastAsia="Arial" w:hAnsi="Times New Roman" w:cs="Times New Roman"/>
          <w:color w:val="1A1A1A"/>
        </w:rPr>
      </w:pPr>
      <w:r w:rsidRPr="00783149">
        <w:rPr>
          <w:rFonts w:ascii="Times New Roman" w:eastAsia="Arial" w:hAnsi="Times New Roman" w:cs="Times New Roman"/>
          <w:color w:val="1A1A1A"/>
        </w:rPr>
        <w:t xml:space="preserve">The data layer has been designed using PostgreSQL 15 hosted on Amazon RDS in a private subnet inside Amazon VPC. The design decision to use a managed RDS database instead of </w:t>
      </w:r>
      <w:r w:rsidRPr="00783149">
        <w:rPr>
          <w:rFonts w:ascii="Times New Roman" w:eastAsia="Arial" w:hAnsi="Times New Roman" w:cs="Times New Roman"/>
          <w:color w:val="1A1A1A"/>
        </w:rPr>
        <w:lastRenderedPageBreak/>
        <w:t xml:space="preserve">placing the database in the Kubernetes cluster provides separation between stateful database and stateless application workloads. Using an Amazon RDS service will also provide benefits of AWS managed automated backups, Multi-AZ failover, and patch management. </w:t>
      </w:r>
    </w:p>
    <w:p w14:paraId="04E36F29" w14:textId="7F0529E1" w:rsidR="00A704C3" w:rsidRDefault="00783149" w:rsidP="00783149">
      <w:pPr>
        <w:spacing w:before="100" w:beforeAutospacing="1" w:after="100" w:afterAutospacing="1"/>
        <w:jc w:val="both"/>
        <w:rPr>
          <w:rFonts w:ascii="Times New Roman" w:eastAsia="Arial" w:hAnsi="Times New Roman" w:cs="Times New Roman"/>
          <w:color w:val="1A1A1A"/>
        </w:rPr>
      </w:pPr>
      <w:r w:rsidRPr="00783149">
        <w:rPr>
          <w:rFonts w:ascii="Times New Roman" w:eastAsia="Arial" w:hAnsi="Times New Roman" w:cs="Times New Roman"/>
          <w:color w:val="1A1A1A"/>
        </w:rPr>
        <w:t>Django’s Object-Relational Mapp</w:t>
      </w:r>
      <w:r w:rsidR="00A704C3">
        <w:rPr>
          <w:rFonts w:ascii="Times New Roman" w:eastAsia="Arial" w:hAnsi="Times New Roman" w:cs="Times New Roman"/>
          <w:color w:val="1A1A1A"/>
        </w:rPr>
        <w:t>ing</w:t>
      </w:r>
      <w:r w:rsidRPr="00783149">
        <w:rPr>
          <w:rFonts w:ascii="Times New Roman" w:eastAsia="Arial" w:hAnsi="Times New Roman" w:cs="Times New Roman"/>
          <w:color w:val="1A1A1A"/>
        </w:rPr>
        <w:t xml:space="preserve"> (ORM) uses migrations for managing the data schema and performs migrations automatically when the container starts. This makes sure that the schema matches with the version of application code that was deployed, which is a central component of reliable continuous delivery (</w:t>
      </w:r>
      <w:r w:rsidR="00A704C3" w:rsidRPr="00A704C3">
        <w:rPr>
          <w:rFonts w:ascii="Times New Roman" w:eastAsia="Arial" w:hAnsi="Times New Roman" w:cs="Times New Roman"/>
          <w:color w:val="1A1A1A"/>
        </w:rPr>
        <w:t>Humble &amp; Farley, 2011</w:t>
      </w:r>
      <w:r w:rsidRPr="00783149">
        <w:rPr>
          <w:rFonts w:ascii="Times New Roman" w:eastAsia="Arial" w:hAnsi="Times New Roman" w:cs="Times New Roman"/>
          <w:color w:val="1A1A1A"/>
        </w:rPr>
        <w:t xml:space="preserve">). </w:t>
      </w:r>
    </w:p>
    <w:p w14:paraId="34482774" w14:textId="6504D16F" w:rsidR="0025540B" w:rsidRDefault="00783149" w:rsidP="00783149">
      <w:pPr>
        <w:spacing w:before="100" w:beforeAutospacing="1" w:after="100" w:afterAutospacing="1"/>
        <w:jc w:val="both"/>
        <w:rPr>
          <w:rFonts w:ascii="Times New Roman" w:eastAsia="Arial" w:hAnsi="Times New Roman" w:cs="Times New Roman"/>
          <w:color w:val="1A1A1A"/>
        </w:rPr>
      </w:pPr>
      <w:r w:rsidRPr="00783149">
        <w:rPr>
          <w:rFonts w:ascii="Times New Roman" w:eastAsia="Arial" w:hAnsi="Times New Roman" w:cs="Times New Roman"/>
          <w:color w:val="1A1A1A"/>
        </w:rPr>
        <w:t>The data model contains four fundamental entities: Medicine, Category, Supplier and StockTransaction. The StockTransaction entity includes the complete audit history of all of the stock movements such as restocking of products, quantities that have been dispensed, adjustments and stock that has expired. This model is designed to meet the traceability regulatory requirements that are often seen in pharmaceutical environments.</w:t>
      </w:r>
    </w:p>
    <w:p w14:paraId="6AB5B270" w14:textId="129F4324" w:rsidR="00B43A05" w:rsidRDefault="00B43A05" w:rsidP="00B43A05">
      <w:pPr>
        <w:spacing w:before="100" w:beforeAutospacing="1" w:after="100" w:afterAutospacing="1"/>
        <w:jc w:val="center"/>
        <w:rPr>
          <w:rFonts w:ascii="Times New Roman" w:eastAsia="Arial" w:hAnsi="Times New Roman" w:cs="Times New Roman"/>
          <w:color w:val="1A1A1A"/>
        </w:rPr>
      </w:pPr>
      <w:r>
        <w:rPr>
          <w:rFonts w:ascii="Times New Roman" w:eastAsia="Arial" w:hAnsi="Times New Roman" w:cs="Times New Roman"/>
          <w:noProof/>
          <w:color w:val="1A1A1A"/>
        </w:rPr>
        <w:drawing>
          <wp:inline distT="0" distB="0" distL="0" distR="0" wp14:anchorId="02DF71CE" wp14:editId="21031B2E">
            <wp:extent cx="5731510" cy="2943225"/>
            <wp:effectExtent l="0" t="0" r="0" b="3175"/>
            <wp:docPr id="50320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546" name="Picture 50320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inline>
        </w:drawing>
      </w:r>
    </w:p>
    <w:p w14:paraId="322DFAB0" w14:textId="4F598F18" w:rsidR="00B43A05" w:rsidRDefault="00B43A05" w:rsidP="00B43A05">
      <w:pPr>
        <w:spacing w:before="100" w:beforeAutospacing="1" w:after="100" w:afterAutospacing="1"/>
        <w:jc w:val="center"/>
        <w:rPr>
          <w:rFonts w:ascii="Times New Roman" w:eastAsia="Arial" w:hAnsi="Times New Roman" w:cs="Times New Roman"/>
          <w:i/>
          <w:iCs/>
          <w:color w:val="1A1A1A"/>
        </w:rPr>
      </w:pPr>
      <w:r>
        <w:rPr>
          <w:rFonts w:ascii="Times New Roman" w:eastAsia="Arial" w:hAnsi="Times New Roman" w:cs="Times New Roman"/>
          <w:i/>
          <w:iCs/>
          <w:color w:val="1A1A1A"/>
        </w:rPr>
        <w:t xml:space="preserve">Figure 5: </w:t>
      </w:r>
      <w:r w:rsidRPr="00B43A05">
        <w:rPr>
          <w:rFonts w:ascii="Times New Roman" w:eastAsia="Arial" w:hAnsi="Times New Roman" w:cs="Times New Roman"/>
          <w:i/>
          <w:iCs/>
          <w:color w:val="1A1A1A"/>
        </w:rPr>
        <w:t>AWS Console — RDS instance detail</w:t>
      </w:r>
    </w:p>
    <w:p w14:paraId="6E85A62C"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prashidi@c889f3a91d4f </w:t>
      </w:r>
      <w:proofErr w:type="spellStart"/>
      <w:r w:rsidRPr="00B43A05">
        <w:rPr>
          <w:rFonts w:ascii="Courier New" w:hAnsi="Courier New" w:cs="Courier New"/>
          <w:kern w:val="0"/>
          <w:sz w:val="20"/>
          <w:szCs w:val="20"/>
          <w:lang w:val="en-GB"/>
        </w:rPr>
        <w:t>rashmedix</w:t>
      </w:r>
      <w:proofErr w:type="spellEnd"/>
      <w:r w:rsidRPr="00B43A05">
        <w:rPr>
          <w:rFonts w:ascii="Courier New" w:hAnsi="Courier New" w:cs="Courier New"/>
          <w:kern w:val="0"/>
          <w:sz w:val="20"/>
          <w:szCs w:val="20"/>
          <w:lang w:val="en-GB"/>
        </w:rPr>
        <w:t xml:space="preserve"> % </w:t>
      </w:r>
      <w:proofErr w:type="spellStart"/>
      <w:r w:rsidRPr="00B43A05">
        <w:rPr>
          <w:rFonts w:ascii="Courier New" w:hAnsi="Courier New" w:cs="Courier New"/>
          <w:kern w:val="0"/>
          <w:sz w:val="20"/>
          <w:szCs w:val="20"/>
          <w:lang w:val="en-GB"/>
        </w:rPr>
        <w:t>kubectl</w:t>
      </w:r>
      <w:proofErr w:type="spellEnd"/>
      <w:r w:rsidRPr="00B43A05">
        <w:rPr>
          <w:rFonts w:ascii="Courier New" w:hAnsi="Courier New" w:cs="Courier New"/>
          <w:kern w:val="0"/>
          <w:sz w:val="20"/>
          <w:szCs w:val="20"/>
          <w:lang w:val="en-GB"/>
        </w:rPr>
        <w:t xml:space="preserve"> exec -n </w:t>
      </w:r>
      <w:proofErr w:type="spellStart"/>
      <w:r w:rsidRPr="00B43A05">
        <w:rPr>
          <w:rFonts w:ascii="Courier New" w:hAnsi="Courier New" w:cs="Courier New"/>
          <w:kern w:val="0"/>
          <w:sz w:val="20"/>
          <w:szCs w:val="20"/>
          <w:lang w:val="en-GB"/>
        </w:rPr>
        <w:t>rashmedix</w:t>
      </w:r>
      <w:proofErr w:type="spellEnd"/>
      <w:r w:rsidRPr="00B43A05">
        <w:rPr>
          <w:rFonts w:ascii="Courier New" w:hAnsi="Courier New" w:cs="Courier New"/>
          <w:kern w:val="0"/>
          <w:sz w:val="20"/>
          <w:szCs w:val="20"/>
          <w:lang w:val="en-GB"/>
        </w:rPr>
        <w:t xml:space="preserve"> \</w:t>
      </w:r>
    </w:p>
    <w:p w14:paraId="1844C90B"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w:t>
      </w:r>
      <w:proofErr w:type="spellStart"/>
      <w:r w:rsidRPr="00B43A05">
        <w:rPr>
          <w:rFonts w:ascii="Courier New" w:hAnsi="Courier New" w:cs="Courier New"/>
          <w:kern w:val="0"/>
          <w:sz w:val="20"/>
          <w:szCs w:val="20"/>
          <w:lang w:val="en-GB"/>
        </w:rPr>
        <w:t>kubectl</w:t>
      </w:r>
      <w:proofErr w:type="spellEnd"/>
      <w:r w:rsidRPr="00B43A05">
        <w:rPr>
          <w:rFonts w:ascii="Courier New" w:hAnsi="Courier New" w:cs="Courier New"/>
          <w:kern w:val="0"/>
          <w:sz w:val="20"/>
          <w:szCs w:val="20"/>
          <w:lang w:val="en-GB"/>
        </w:rPr>
        <w:t xml:space="preserve"> get pods -n </w:t>
      </w:r>
      <w:proofErr w:type="spellStart"/>
      <w:r w:rsidRPr="00B43A05">
        <w:rPr>
          <w:rFonts w:ascii="Courier New" w:hAnsi="Courier New" w:cs="Courier New"/>
          <w:kern w:val="0"/>
          <w:sz w:val="20"/>
          <w:szCs w:val="20"/>
          <w:lang w:val="en-GB"/>
        </w:rPr>
        <w:t>rashmedix</w:t>
      </w:r>
      <w:proofErr w:type="spellEnd"/>
      <w:r w:rsidRPr="00B43A05">
        <w:rPr>
          <w:rFonts w:ascii="Courier New" w:hAnsi="Courier New" w:cs="Courier New"/>
          <w:kern w:val="0"/>
          <w:sz w:val="20"/>
          <w:szCs w:val="20"/>
          <w:lang w:val="en-GB"/>
        </w:rPr>
        <w:t xml:space="preserve"> -l app=backend \</w:t>
      </w:r>
    </w:p>
    <w:p w14:paraId="21E1636B"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-o </w:t>
      </w:r>
      <w:proofErr w:type="spellStart"/>
      <w:r w:rsidRPr="00B43A05">
        <w:rPr>
          <w:rFonts w:ascii="Courier New" w:hAnsi="Courier New" w:cs="Courier New"/>
          <w:kern w:val="0"/>
          <w:sz w:val="20"/>
          <w:szCs w:val="20"/>
          <w:lang w:val="en-GB"/>
        </w:rPr>
        <w:t>jsonpath</w:t>
      </w:r>
      <w:proofErr w:type="spellEnd"/>
      <w:r w:rsidRPr="00B43A05">
        <w:rPr>
          <w:rFonts w:ascii="Courier New" w:hAnsi="Courier New" w:cs="Courier New"/>
          <w:kern w:val="0"/>
          <w:sz w:val="20"/>
          <w:szCs w:val="20"/>
          <w:lang w:val="en-GB"/>
        </w:rPr>
        <w:t>='</w:t>
      </w:r>
      <w:proofErr w:type="gramStart"/>
      <w:r w:rsidRPr="00B43A05">
        <w:rPr>
          <w:rFonts w:ascii="Courier New" w:hAnsi="Courier New" w:cs="Courier New"/>
          <w:kern w:val="0"/>
          <w:sz w:val="20"/>
          <w:szCs w:val="20"/>
          <w:lang w:val="en-GB"/>
        </w:rPr>
        <w:t>{.items</w:t>
      </w:r>
      <w:proofErr w:type="gramEnd"/>
      <w:r w:rsidRPr="00B43A05">
        <w:rPr>
          <w:rFonts w:ascii="Courier New" w:hAnsi="Courier New" w:cs="Courier New"/>
          <w:kern w:val="0"/>
          <w:sz w:val="20"/>
          <w:szCs w:val="20"/>
          <w:lang w:val="en-GB"/>
        </w:rPr>
        <w:t>[0</w:t>
      </w:r>
      <w:proofErr w:type="gramStart"/>
      <w:r w:rsidRPr="00B43A05">
        <w:rPr>
          <w:rFonts w:ascii="Courier New" w:hAnsi="Courier New" w:cs="Courier New"/>
          <w:kern w:val="0"/>
          <w:sz w:val="20"/>
          <w:szCs w:val="20"/>
          <w:lang w:val="en-GB"/>
        </w:rPr>
        <w:t>].metadata.name</w:t>
      </w:r>
      <w:proofErr w:type="gramEnd"/>
      <w:r w:rsidRPr="00B43A05">
        <w:rPr>
          <w:rFonts w:ascii="Courier New" w:hAnsi="Courier New" w:cs="Courier New"/>
          <w:kern w:val="0"/>
          <w:sz w:val="20"/>
          <w:szCs w:val="20"/>
          <w:lang w:val="en-GB"/>
        </w:rPr>
        <w:t>}') \</w:t>
      </w:r>
    </w:p>
    <w:p w14:paraId="5EAFD118"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 python manage.py </w:t>
      </w:r>
      <w:proofErr w:type="spellStart"/>
      <w:r w:rsidRPr="00B43A05">
        <w:rPr>
          <w:rFonts w:ascii="Courier New" w:hAnsi="Courier New" w:cs="Courier New"/>
          <w:kern w:val="0"/>
          <w:sz w:val="20"/>
          <w:szCs w:val="20"/>
          <w:lang w:val="en-GB"/>
        </w:rPr>
        <w:t>seed_data</w:t>
      </w:r>
      <w:proofErr w:type="spellEnd"/>
    </w:p>
    <w:p w14:paraId="19F55BAA"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Seeding categories...</w:t>
      </w:r>
    </w:p>
    <w:p w14:paraId="74CA4958"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Seeding suppliers...</w:t>
      </w:r>
    </w:p>
    <w:p w14:paraId="0F6CA4D7"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Seeding medicines...</w:t>
      </w:r>
    </w:p>
    <w:p w14:paraId="55FC86EC"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Amoxicillin 500mg</w:t>
      </w:r>
    </w:p>
    <w:p w14:paraId="53D0FC20"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Ibuprofen 400mg</w:t>
      </w:r>
    </w:p>
    <w:p w14:paraId="13654326"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Lisinopril 10mg</w:t>
      </w:r>
    </w:p>
    <w:p w14:paraId="2ECDD562"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Salbutamol 100mcg</w:t>
      </w:r>
    </w:p>
    <w:p w14:paraId="297FDC81"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Omeprazole 20mg</w:t>
      </w:r>
    </w:p>
    <w:p w14:paraId="293B1AC7"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Paracetamol 500mg</w:t>
      </w:r>
    </w:p>
    <w:p w14:paraId="5B7F1CEF"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Atorvastatin 20mg</w:t>
      </w:r>
    </w:p>
    <w:p w14:paraId="3685D218"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Clarithromycin 250mg</w:t>
      </w:r>
    </w:p>
    <w:p w14:paraId="46D9B152"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Metformin 850mg</w:t>
      </w:r>
    </w:p>
    <w:p w14:paraId="28745F06"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Created: Insulin Glargine 100u/ml</w:t>
      </w:r>
    </w:p>
    <w:p w14:paraId="136E208E"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Seeding stock transactions...</w:t>
      </w:r>
    </w:p>
    <w:p w14:paraId="02E3A3FB" w14:textId="77777777" w:rsidR="00B43A05" w:rsidRPr="00B43A05" w:rsidRDefault="00B43A05" w:rsidP="00B43A05">
      <w:pPr>
        <w:autoSpaceDE w:val="0"/>
        <w:autoSpaceDN w:val="0"/>
        <w:adjustRightInd w:val="0"/>
        <w:rPr>
          <w:rFonts w:ascii="Courier New" w:hAnsi="Courier New" w:cs="Courier New"/>
          <w:kern w:val="0"/>
          <w:sz w:val="20"/>
          <w:szCs w:val="20"/>
          <w:lang w:val="en-GB"/>
        </w:rPr>
      </w:pPr>
    </w:p>
    <w:p w14:paraId="72169718"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lastRenderedPageBreak/>
        <w:t>Done!</w:t>
      </w:r>
    </w:p>
    <w:p w14:paraId="67AF556D"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Categories:   5</w:t>
      </w:r>
    </w:p>
    <w:p w14:paraId="4C6D21F8"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Suppliers:    3</w:t>
      </w:r>
    </w:p>
    <w:p w14:paraId="11BD0C1A"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Medicines:    10</w:t>
      </w:r>
    </w:p>
    <w:p w14:paraId="1C85EF3B"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Transactions: 4</w:t>
      </w:r>
    </w:p>
    <w:p w14:paraId="59375D3C" w14:textId="77777777" w:rsidR="00B43A05" w:rsidRPr="00B43A05" w:rsidRDefault="00B43A05" w:rsidP="00B43A05">
      <w:pPr>
        <w:autoSpaceDE w:val="0"/>
        <w:autoSpaceDN w:val="0"/>
        <w:adjustRightInd w:val="0"/>
        <w:rPr>
          <w:rFonts w:ascii="Courier New" w:hAnsi="Courier New" w:cs="Courier New"/>
          <w:kern w:val="0"/>
          <w:sz w:val="20"/>
          <w:szCs w:val="20"/>
          <w:lang w:val="en-GB"/>
        </w:rPr>
      </w:pPr>
      <w:r w:rsidRPr="00B43A05">
        <w:rPr>
          <w:rFonts w:ascii="Courier New" w:hAnsi="Courier New" w:cs="Courier New"/>
          <w:kern w:val="0"/>
          <w:sz w:val="20"/>
          <w:szCs w:val="20"/>
          <w:lang w:val="en-GB"/>
        </w:rPr>
        <w:t xml:space="preserve">  Low stock:    5</w:t>
      </w:r>
    </w:p>
    <w:p w14:paraId="3C00A67B" w14:textId="77777777" w:rsidR="00B43A05" w:rsidRPr="00B43A05" w:rsidRDefault="00B43A05" w:rsidP="00B43A05">
      <w:pPr>
        <w:autoSpaceDE w:val="0"/>
        <w:autoSpaceDN w:val="0"/>
        <w:adjustRightInd w:val="0"/>
        <w:rPr>
          <w:rFonts w:ascii="Courier New" w:hAnsi="Courier New" w:cs="Courier New"/>
          <w:kern w:val="0"/>
          <w:sz w:val="22"/>
          <w:szCs w:val="22"/>
          <w:lang w:val="en-GB"/>
        </w:rPr>
      </w:pPr>
      <w:r w:rsidRPr="00B43A05">
        <w:rPr>
          <w:rFonts w:ascii="Courier New" w:hAnsi="Courier New" w:cs="Courier New"/>
          <w:kern w:val="0"/>
          <w:sz w:val="20"/>
          <w:szCs w:val="20"/>
          <w:lang w:val="en-GB"/>
        </w:rPr>
        <w:t xml:space="preserve">  Out of stock: 1</w:t>
      </w:r>
    </w:p>
    <w:p w14:paraId="16699F45" w14:textId="1C86A529" w:rsidR="00B43A05" w:rsidRDefault="00B43A05" w:rsidP="00B43A05">
      <w:pPr>
        <w:spacing w:before="100" w:beforeAutospacing="1" w:after="100" w:afterAutospacing="1"/>
        <w:jc w:val="center"/>
        <w:rPr>
          <w:rFonts w:ascii="Times New Roman" w:eastAsia="Arial" w:hAnsi="Times New Roman" w:cs="Times New Roman"/>
          <w:i/>
          <w:iCs/>
          <w:color w:val="1A1A1A"/>
        </w:rPr>
      </w:pPr>
      <w:r>
        <w:rPr>
          <w:rFonts w:ascii="Times New Roman" w:eastAsia="Arial" w:hAnsi="Times New Roman" w:cs="Times New Roman"/>
          <w:i/>
          <w:iCs/>
          <w:color w:val="1A1A1A"/>
        </w:rPr>
        <w:t xml:space="preserve">Figure 6: </w:t>
      </w:r>
      <w:r w:rsidRPr="00B43A05">
        <w:rPr>
          <w:rFonts w:ascii="Times New Roman" w:eastAsia="Arial" w:hAnsi="Times New Roman" w:cs="Times New Roman"/>
          <w:i/>
          <w:iCs/>
          <w:color w:val="1A1A1A"/>
        </w:rPr>
        <w:t>Terminal</w:t>
      </w:r>
      <w:r w:rsidRPr="00B43A05">
        <w:rPr>
          <w:rFonts w:ascii="Times New Roman" w:eastAsia="Arial" w:hAnsi="Times New Roman" w:cs="Times New Roman"/>
          <w:i/>
          <w:iCs/>
          <w:color w:val="1A1A1A"/>
        </w:rPr>
        <w:t>:</w:t>
      </w:r>
      <w:r w:rsidRPr="00B43A05">
        <w:rPr>
          <w:rFonts w:ascii="Times New Roman" w:eastAsia="Arial" w:hAnsi="Times New Roman" w:cs="Times New Roman"/>
          <w:i/>
          <w:iCs/>
          <w:color w:val="1A1A1A"/>
        </w:rPr>
        <w:t xml:space="preserve"> python manage.py seed_data output</w:t>
      </w:r>
    </w:p>
    <w:p w14:paraId="0804EB5A" w14:textId="77777777" w:rsidR="004C10A1" w:rsidRPr="00B43A05" w:rsidRDefault="004C10A1" w:rsidP="00B43A05">
      <w:pPr>
        <w:spacing w:before="100" w:beforeAutospacing="1" w:after="100" w:afterAutospacing="1"/>
        <w:jc w:val="center"/>
        <w:rPr>
          <w:rFonts w:ascii="Times New Roman" w:eastAsia="Arial" w:hAnsi="Times New Roman" w:cs="Times New Roman"/>
          <w:color w:val="1A1A1A"/>
        </w:rPr>
      </w:pPr>
    </w:p>
    <w:p w14:paraId="00F2F96F" w14:textId="195F4E1C" w:rsidR="00B43A05" w:rsidRPr="00B43A05" w:rsidRDefault="00B43A05" w:rsidP="00B43A05">
      <w:pPr>
        <w:pStyle w:val="Heading2"/>
        <w:numPr>
          <w:ilvl w:val="1"/>
          <w:numId w:val="2"/>
        </w:numPr>
      </w:pPr>
      <w:r w:rsidRPr="00B43A05">
        <w:t>Mono</w:t>
      </w:r>
      <w:r w:rsidRPr="00B43A05">
        <w:t>r</w:t>
      </w:r>
      <w:r w:rsidRPr="00B43A05">
        <w:t>epo Structure</w:t>
      </w:r>
    </w:p>
    <w:p w14:paraId="0457D0B9" w14:textId="28F1E9A1" w:rsidR="00B43A05" w:rsidRPr="00B43A05" w:rsidRDefault="00B43A05" w:rsidP="00B43A05">
      <w:pPr>
        <w:spacing w:before="100" w:beforeAutospacing="1" w:after="100" w:afterAutospacing="1"/>
        <w:jc w:val="both"/>
        <w:rPr>
          <w:rFonts w:ascii="Times New Roman" w:hAnsi="Times New Roman" w:cs="Times New Roman"/>
          <w:sz w:val="28"/>
          <w:szCs w:val="28"/>
        </w:rPr>
      </w:pPr>
      <w:r w:rsidRPr="00B43A05">
        <w:rPr>
          <w:rFonts w:ascii="Times New Roman" w:eastAsia="Arial" w:hAnsi="Times New Roman" w:cs="Times New Roman"/>
          <w:color w:val="1A1A1A"/>
        </w:rPr>
        <w:t>A deliberate decision was made to use a single GitHub repository containing all three services and the infrastructure code, organised into separate directories: /frontend, /backend, /infrastructure/terraform, and /k8s. This approach, sometimes referred to as a mono-repo pattern, was chosen because the two services are tightly versioned together. Maintaining a single repository simplifies version tracking and the CI/CD trigger logic, while each service retains its own pipeline triggered only when its respective directory is modified.</w:t>
      </w:r>
    </w:p>
    <w:p w14:paraId="60EA9EA5" w14:textId="77777777" w:rsidR="00A704C3" w:rsidRPr="00B43A05" w:rsidRDefault="00A704C3" w:rsidP="00B43A05">
      <w:pPr>
        <w:spacing w:before="100" w:beforeAutospacing="1" w:after="100" w:afterAutospacing="1"/>
        <w:jc w:val="both"/>
        <w:rPr>
          <w:rFonts w:ascii="Times New Roman" w:hAnsi="Times New Roman" w:cs="Times New Roman"/>
          <w:sz w:val="28"/>
          <w:szCs w:val="28"/>
        </w:rPr>
      </w:pPr>
    </w:p>
    <w:p w14:paraId="089B63AF" w14:textId="0943811E" w:rsidR="00C00883" w:rsidRPr="0025540B" w:rsidRDefault="0025540B" w:rsidP="0025540B">
      <w:pPr>
        <w:spacing w:before="100" w:beforeAutospacing="1" w:after="100" w:afterAutospacing="1"/>
        <w:rPr>
          <w:rFonts w:ascii="Times New Roman" w:hAnsi="Times New Roman" w:cs="Times New Roman"/>
          <w:i/>
          <w:iCs/>
        </w:rPr>
      </w:pPr>
      <w:r w:rsidRPr="0025540B">
        <w:rPr>
          <w:rFonts w:ascii="Times New Roman" w:hAnsi="Times New Roman" w:cs="Times New Roman"/>
          <w:i/>
          <w:iCs/>
        </w:rPr>
        <w:t xml:space="preserve"> </w:t>
      </w:r>
    </w:p>
    <w:sectPr w:rsidR="00C00883" w:rsidRPr="00255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3B84"/>
    <w:multiLevelType w:val="multilevel"/>
    <w:tmpl w:val="B9FCADB6"/>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5720" w:hanging="2160"/>
      </w:pPr>
      <w:rPr>
        <w:rFonts w:hint="default"/>
      </w:rPr>
    </w:lvl>
  </w:abstractNum>
  <w:abstractNum w:abstractNumId="1" w15:restartNumberingAfterBreak="0">
    <w:nsid w:val="159E127B"/>
    <w:multiLevelType w:val="multilevel"/>
    <w:tmpl w:val="D764AD8E"/>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6100679"/>
    <w:multiLevelType w:val="multilevel"/>
    <w:tmpl w:val="B9FCADB6"/>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5720" w:hanging="2160"/>
      </w:pPr>
      <w:rPr>
        <w:rFonts w:hint="default"/>
      </w:rPr>
    </w:lvl>
  </w:abstractNum>
  <w:abstractNum w:abstractNumId="3" w15:restartNumberingAfterBreak="0">
    <w:nsid w:val="1D5B747F"/>
    <w:multiLevelType w:val="hybridMultilevel"/>
    <w:tmpl w:val="1B785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6B2477"/>
    <w:multiLevelType w:val="hybridMultilevel"/>
    <w:tmpl w:val="642436F4"/>
    <w:lvl w:ilvl="0" w:tplc="9B582958">
      <w:start w:val="1"/>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1C3A43"/>
    <w:multiLevelType w:val="hybridMultilevel"/>
    <w:tmpl w:val="12FEFE70"/>
    <w:lvl w:ilvl="0" w:tplc="5F84CD5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5431CB"/>
    <w:multiLevelType w:val="multilevel"/>
    <w:tmpl w:val="D764AD8E"/>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94D78DD"/>
    <w:multiLevelType w:val="multilevel"/>
    <w:tmpl w:val="B9FCADB6"/>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5720" w:hanging="2160"/>
      </w:pPr>
      <w:rPr>
        <w:rFonts w:hint="default"/>
      </w:rPr>
    </w:lvl>
  </w:abstractNum>
  <w:abstractNum w:abstractNumId="8" w15:restartNumberingAfterBreak="0">
    <w:nsid w:val="42D06093"/>
    <w:multiLevelType w:val="hybridMultilevel"/>
    <w:tmpl w:val="97F87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993487"/>
    <w:multiLevelType w:val="multilevel"/>
    <w:tmpl w:val="B9FCADB6"/>
    <w:lvl w:ilvl="0">
      <w:start w:val="1"/>
      <w:numFmt w:val="decimal"/>
      <w:lvlText w:val="%1."/>
      <w:lvlJc w:val="left"/>
      <w:pPr>
        <w:ind w:left="760" w:hanging="400"/>
      </w:pPr>
      <w:rPr>
        <w:rFonts w:hint="default"/>
      </w:rPr>
    </w:lvl>
    <w:lvl w:ilvl="1">
      <w:start w:val="1"/>
      <w:numFmt w:val="decimal"/>
      <w:isLgl/>
      <w:lvlText w:val="%1.%2."/>
      <w:lvlJc w:val="left"/>
      <w:pPr>
        <w:ind w:left="1480" w:hanging="7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800" w:hanging="1440"/>
      </w:pPr>
      <w:rPr>
        <w:rFonts w:hint="default"/>
      </w:rPr>
    </w:lvl>
    <w:lvl w:ilvl="6">
      <w:start w:val="1"/>
      <w:numFmt w:val="decimal"/>
      <w:isLgl/>
      <w:lvlText w:val="%1.%2.%3.%4.%5.%6.%7."/>
      <w:lvlJc w:val="left"/>
      <w:pPr>
        <w:ind w:left="4560" w:hanging="1800"/>
      </w:pPr>
      <w:rPr>
        <w:rFonts w:hint="default"/>
      </w:rPr>
    </w:lvl>
    <w:lvl w:ilvl="7">
      <w:start w:val="1"/>
      <w:numFmt w:val="decimal"/>
      <w:isLgl/>
      <w:lvlText w:val="%1.%2.%3.%4.%5.%6.%7.%8."/>
      <w:lvlJc w:val="left"/>
      <w:pPr>
        <w:ind w:left="5320" w:hanging="2160"/>
      </w:pPr>
      <w:rPr>
        <w:rFonts w:hint="default"/>
      </w:rPr>
    </w:lvl>
    <w:lvl w:ilvl="8">
      <w:start w:val="1"/>
      <w:numFmt w:val="decimal"/>
      <w:isLgl/>
      <w:lvlText w:val="%1.%2.%3.%4.%5.%6.%7.%8.%9."/>
      <w:lvlJc w:val="left"/>
      <w:pPr>
        <w:ind w:left="5720" w:hanging="2160"/>
      </w:pPr>
      <w:rPr>
        <w:rFonts w:hint="default"/>
      </w:rPr>
    </w:lvl>
  </w:abstractNum>
  <w:abstractNum w:abstractNumId="10" w15:restartNumberingAfterBreak="0">
    <w:nsid w:val="722E0FF2"/>
    <w:multiLevelType w:val="hybridMultilevel"/>
    <w:tmpl w:val="F5601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CE3FFF"/>
    <w:multiLevelType w:val="hybridMultilevel"/>
    <w:tmpl w:val="01428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C54E02"/>
    <w:multiLevelType w:val="hybridMultilevel"/>
    <w:tmpl w:val="F6DCD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7619528">
    <w:abstractNumId w:val="12"/>
  </w:num>
  <w:num w:numId="2" w16cid:durableId="128087720">
    <w:abstractNumId w:val="9"/>
  </w:num>
  <w:num w:numId="3" w16cid:durableId="2900580">
    <w:abstractNumId w:val="7"/>
  </w:num>
  <w:num w:numId="4" w16cid:durableId="1441682707">
    <w:abstractNumId w:val="0"/>
  </w:num>
  <w:num w:numId="5" w16cid:durableId="786507622">
    <w:abstractNumId w:val="5"/>
  </w:num>
  <w:num w:numId="6" w16cid:durableId="1706445640">
    <w:abstractNumId w:val="8"/>
  </w:num>
  <w:num w:numId="7" w16cid:durableId="1896888495">
    <w:abstractNumId w:val="4"/>
  </w:num>
  <w:num w:numId="8" w16cid:durableId="596864588">
    <w:abstractNumId w:val="3"/>
  </w:num>
  <w:num w:numId="9" w16cid:durableId="1329560669">
    <w:abstractNumId w:val="6"/>
  </w:num>
  <w:num w:numId="10" w16cid:durableId="2024892296">
    <w:abstractNumId w:val="1"/>
  </w:num>
  <w:num w:numId="11" w16cid:durableId="1517962574">
    <w:abstractNumId w:val="11"/>
  </w:num>
  <w:num w:numId="12" w16cid:durableId="1638798516">
    <w:abstractNumId w:val="10"/>
  </w:num>
  <w:num w:numId="13" w16cid:durableId="604312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3D"/>
    <w:rsid w:val="000042B6"/>
    <w:rsid w:val="00062885"/>
    <w:rsid w:val="0009093D"/>
    <w:rsid w:val="000D6192"/>
    <w:rsid w:val="000F48CD"/>
    <w:rsid w:val="00103FE5"/>
    <w:rsid w:val="00126F11"/>
    <w:rsid w:val="00135D11"/>
    <w:rsid w:val="00175D4B"/>
    <w:rsid w:val="002000E2"/>
    <w:rsid w:val="00221E5A"/>
    <w:rsid w:val="0025540B"/>
    <w:rsid w:val="00291405"/>
    <w:rsid w:val="002D64F7"/>
    <w:rsid w:val="002F58F0"/>
    <w:rsid w:val="00427F4F"/>
    <w:rsid w:val="00484506"/>
    <w:rsid w:val="004961EB"/>
    <w:rsid w:val="004C10A1"/>
    <w:rsid w:val="00644223"/>
    <w:rsid w:val="00665EE3"/>
    <w:rsid w:val="006E50DB"/>
    <w:rsid w:val="00783149"/>
    <w:rsid w:val="007C51CD"/>
    <w:rsid w:val="009647F9"/>
    <w:rsid w:val="009A643A"/>
    <w:rsid w:val="00A022A0"/>
    <w:rsid w:val="00A65309"/>
    <w:rsid w:val="00A704C3"/>
    <w:rsid w:val="00B311C2"/>
    <w:rsid w:val="00B43A05"/>
    <w:rsid w:val="00B44FB3"/>
    <w:rsid w:val="00B648F4"/>
    <w:rsid w:val="00B81BF9"/>
    <w:rsid w:val="00C00883"/>
    <w:rsid w:val="00C25605"/>
    <w:rsid w:val="00C4330C"/>
    <w:rsid w:val="00C51E71"/>
    <w:rsid w:val="00C658EB"/>
    <w:rsid w:val="00D8662B"/>
    <w:rsid w:val="00E925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4A93BC2"/>
  <w15:chartTrackingRefBased/>
  <w15:docId w15:val="{234ED00D-A9CC-0B41-9EE2-3B821AA9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1CD"/>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7C51CD"/>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unhideWhenUsed/>
    <w:qFormat/>
    <w:rsid w:val="00C51E71"/>
    <w:pPr>
      <w:keepNext/>
      <w:keepLines/>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090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9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C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7C51C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C51E71"/>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090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3D"/>
    <w:rPr>
      <w:rFonts w:eastAsiaTheme="majorEastAsia" w:cstheme="majorBidi"/>
      <w:color w:val="272727" w:themeColor="text1" w:themeTint="D8"/>
    </w:rPr>
  </w:style>
  <w:style w:type="paragraph" w:styleId="Title">
    <w:name w:val="Title"/>
    <w:basedOn w:val="Normal"/>
    <w:next w:val="Normal"/>
    <w:link w:val="TitleChar"/>
    <w:uiPriority w:val="10"/>
    <w:qFormat/>
    <w:rsid w:val="000909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093D"/>
    <w:rPr>
      <w:i/>
      <w:iCs/>
      <w:color w:val="404040" w:themeColor="text1" w:themeTint="BF"/>
    </w:rPr>
  </w:style>
  <w:style w:type="paragraph" w:styleId="ListParagraph">
    <w:name w:val="List Paragraph"/>
    <w:basedOn w:val="Normal"/>
    <w:uiPriority w:val="34"/>
    <w:qFormat/>
    <w:rsid w:val="0009093D"/>
    <w:pPr>
      <w:ind w:left="720"/>
      <w:contextualSpacing/>
    </w:pPr>
  </w:style>
  <w:style w:type="character" w:styleId="IntenseEmphasis">
    <w:name w:val="Intense Emphasis"/>
    <w:basedOn w:val="DefaultParagraphFont"/>
    <w:uiPriority w:val="21"/>
    <w:qFormat/>
    <w:rsid w:val="0009093D"/>
    <w:rPr>
      <w:i/>
      <w:iCs/>
      <w:color w:val="2F5496" w:themeColor="accent1" w:themeShade="BF"/>
    </w:rPr>
  </w:style>
  <w:style w:type="paragraph" w:styleId="IntenseQuote">
    <w:name w:val="Intense Quote"/>
    <w:basedOn w:val="Normal"/>
    <w:next w:val="Normal"/>
    <w:link w:val="IntenseQuoteChar"/>
    <w:uiPriority w:val="30"/>
    <w:qFormat/>
    <w:rsid w:val="0009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93D"/>
    <w:rPr>
      <w:i/>
      <w:iCs/>
      <w:color w:val="2F5496" w:themeColor="accent1" w:themeShade="BF"/>
    </w:rPr>
  </w:style>
  <w:style w:type="character" w:styleId="IntenseReference">
    <w:name w:val="Intense Reference"/>
    <w:basedOn w:val="DefaultParagraphFont"/>
    <w:uiPriority w:val="32"/>
    <w:qFormat/>
    <w:rsid w:val="0009093D"/>
    <w:rPr>
      <w:b/>
      <w:bCs/>
      <w:smallCaps/>
      <w:color w:val="2F5496" w:themeColor="accent1" w:themeShade="BF"/>
      <w:spacing w:val="5"/>
    </w:rPr>
  </w:style>
  <w:style w:type="table" w:styleId="GridTable5Dark-Accent3">
    <w:name w:val="Grid Table 5 Dark Accent 3"/>
    <w:basedOn w:val="TableNormal"/>
    <w:uiPriority w:val="50"/>
    <w:rsid w:val="00C008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Accent4">
    <w:name w:val="Grid Table 2 Accent 4"/>
    <w:basedOn w:val="TableNormal"/>
    <w:uiPriority w:val="47"/>
    <w:rsid w:val="00C00883"/>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C0088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221E5A"/>
    <w:rPr>
      <w:rFonts w:ascii="Times New Roman" w:hAnsi="Times New Roman" w:cs="Times New Roman"/>
    </w:rPr>
  </w:style>
  <w:style w:type="paragraph" w:customStyle="1" w:styleId="font-claude-response-body">
    <w:name w:val="font-claude-response-body"/>
    <w:basedOn w:val="Normal"/>
    <w:rsid w:val="0064422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44223"/>
    <w:rPr>
      <w:i/>
      <w:iCs/>
    </w:rPr>
  </w:style>
  <w:style w:type="table" w:styleId="GridTable2-Accent1">
    <w:name w:val="Grid Table 2 Accent 1"/>
    <w:basedOn w:val="TableNormal"/>
    <w:uiPriority w:val="47"/>
    <w:rsid w:val="00644223"/>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644223"/>
    <w:rPr>
      <w:b/>
      <w:bCs/>
    </w:rPr>
  </w:style>
  <w:style w:type="table" w:styleId="GridTable4-Accent1">
    <w:name w:val="Grid Table 4 Accent 1"/>
    <w:basedOn w:val="TableNormal"/>
    <w:uiPriority w:val="49"/>
    <w:rsid w:val="0029140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11</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X00231098 Patrick Rashidi</dc:creator>
  <cp:keywords/>
  <dc:description/>
  <cp:lastModifiedBy>X00231098 Patrick Rashidi</cp:lastModifiedBy>
  <cp:revision>5</cp:revision>
  <dcterms:created xsi:type="dcterms:W3CDTF">2026-04-19T09:33:00Z</dcterms:created>
  <dcterms:modified xsi:type="dcterms:W3CDTF">2026-04-19T21:24:00Z</dcterms:modified>
</cp:coreProperties>
</file>