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471A" w14:textId="414D6E77" w:rsidR="000D6192" w:rsidRDefault="000D6192" w:rsidP="000D6192">
      <w:pPr>
        <w:pStyle w:val="Heading1"/>
        <w:numPr>
          <w:ilvl w:val="0"/>
          <w:numId w:val="2"/>
        </w:numPr>
      </w:pPr>
      <w:r w:rsidRPr="000D6192">
        <w:t>Introduction</w:t>
      </w:r>
    </w:p>
    <w:p w14:paraId="68FEB3EA" w14:textId="7E080775" w:rsidR="00103FE5" w:rsidRDefault="00103FE5" w:rsidP="000D6192">
      <w:pPr>
        <w:spacing w:before="100" w:beforeAutospacing="1" w:after="100" w:afterAutospacing="1"/>
        <w:jc w:val="both"/>
        <w:rPr>
          <w:rFonts w:ascii="Times New Roman" w:eastAsia="Arial" w:hAnsi="Times New Roman" w:cs="Times New Roman"/>
          <w:color w:val="1A1A1A"/>
        </w:rPr>
      </w:pPr>
      <w:r w:rsidRPr="00103FE5">
        <w:rPr>
          <w:rFonts w:ascii="Times New Roman" w:eastAsia="Arial" w:hAnsi="Times New Roman" w:cs="Times New Roman"/>
          <w:color w:val="1A1A1A"/>
        </w:rPr>
        <w:t xml:space="preserve">This </w:t>
      </w:r>
      <w:r>
        <w:rPr>
          <w:rFonts w:ascii="Times New Roman" w:eastAsia="Arial" w:hAnsi="Times New Roman" w:cs="Times New Roman"/>
          <w:color w:val="1A1A1A"/>
        </w:rPr>
        <w:t>R</w:t>
      </w:r>
      <w:r w:rsidRPr="00103FE5">
        <w:rPr>
          <w:rFonts w:ascii="Times New Roman" w:eastAsia="Arial" w:hAnsi="Times New Roman" w:cs="Times New Roman"/>
          <w:color w:val="1A1A1A"/>
        </w:rPr>
        <w:t xml:space="preserve">elease </w:t>
      </w:r>
      <w:r>
        <w:rPr>
          <w:rFonts w:ascii="Times New Roman" w:eastAsia="Arial" w:hAnsi="Times New Roman" w:cs="Times New Roman"/>
          <w:color w:val="1A1A1A"/>
        </w:rPr>
        <w:t>M</w:t>
      </w:r>
      <w:r w:rsidRPr="00103FE5">
        <w:rPr>
          <w:rFonts w:ascii="Times New Roman" w:eastAsia="Arial" w:hAnsi="Times New Roman" w:cs="Times New Roman"/>
          <w:color w:val="1A1A1A"/>
        </w:rPr>
        <w:t xml:space="preserve">anagement </w:t>
      </w:r>
      <w:r>
        <w:rPr>
          <w:rFonts w:ascii="Times New Roman" w:eastAsia="Arial" w:hAnsi="Times New Roman" w:cs="Times New Roman"/>
          <w:color w:val="1A1A1A"/>
        </w:rPr>
        <w:t>P</w:t>
      </w:r>
      <w:r w:rsidRPr="00103FE5">
        <w:rPr>
          <w:rFonts w:ascii="Times New Roman" w:eastAsia="Arial" w:hAnsi="Times New Roman" w:cs="Times New Roman"/>
          <w:color w:val="1A1A1A"/>
        </w:rPr>
        <w:t>lan (RMP) outlines the architecture, tool choices, and deployment strategies that were used to design and deploy the RashMedix cloud-based pharmacy stock management solution. RashMedix was developed as part of Continuous Assessment 2 (CA2)</w:t>
      </w:r>
      <w:r>
        <w:rPr>
          <w:rFonts w:ascii="Times New Roman" w:eastAsia="Arial" w:hAnsi="Times New Roman" w:cs="Times New Roman"/>
          <w:color w:val="1A1A1A"/>
        </w:rPr>
        <w:t xml:space="preserve"> for the </w:t>
      </w:r>
      <w:r w:rsidRPr="00103FE5">
        <w:rPr>
          <w:rFonts w:ascii="Times New Roman" w:eastAsia="Arial" w:hAnsi="Times New Roman" w:cs="Times New Roman"/>
          <w:color w:val="1A1A1A"/>
        </w:rPr>
        <w:t>Enterprise Architecture Deployment module of the Master of Science in Computing with DevOps</w:t>
      </w:r>
      <w:r>
        <w:rPr>
          <w:rFonts w:ascii="Times New Roman" w:eastAsia="Arial" w:hAnsi="Times New Roman" w:cs="Times New Roman"/>
          <w:color w:val="1A1A1A"/>
        </w:rPr>
        <w:t xml:space="preserve"> at TU Dublin.</w:t>
      </w:r>
    </w:p>
    <w:p w14:paraId="16CF1DBD" w14:textId="5111B83A" w:rsidR="00103FE5" w:rsidRDefault="00103FE5" w:rsidP="000D6192">
      <w:pPr>
        <w:spacing w:before="100" w:beforeAutospacing="1" w:after="100" w:afterAutospacing="1"/>
        <w:jc w:val="both"/>
        <w:rPr>
          <w:rFonts w:ascii="Times New Roman" w:eastAsia="Arial" w:hAnsi="Times New Roman" w:cs="Times New Roman"/>
          <w:color w:val="1A1A1A"/>
        </w:rPr>
      </w:pPr>
      <w:r w:rsidRPr="00103FE5">
        <w:rPr>
          <w:rFonts w:ascii="Times New Roman" w:eastAsia="Arial" w:hAnsi="Times New Roman" w:cs="Times New Roman"/>
          <w:color w:val="1A1A1A"/>
        </w:rPr>
        <w:t xml:space="preserve">The primary </w:t>
      </w:r>
      <w:r>
        <w:rPr>
          <w:rFonts w:ascii="Times New Roman" w:eastAsia="Arial" w:hAnsi="Times New Roman" w:cs="Times New Roman"/>
          <w:color w:val="1A1A1A"/>
        </w:rPr>
        <w:t>objective</w:t>
      </w:r>
      <w:r w:rsidRPr="00103FE5">
        <w:rPr>
          <w:rFonts w:ascii="Times New Roman" w:eastAsia="Arial" w:hAnsi="Times New Roman" w:cs="Times New Roman"/>
          <w:color w:val="1A1A1A"/>
        </w:rPr>
        <w:t xml:space="preserve"> of RashMedix was to </w:t>
      </w:r>
      <w:r>
        <w:rPr>
          <w:rFonts w:ascii="Times New Roman" w:eastAsia="Arial" w:hAnsi="Times New Roman" w:cs="Times New Roman"/>
          <w:color w:val="1A1A1A"/>
        </w:rPr>
        <w:t>shift</w:t>
      </w:r>
      <w:r w:rsidRPr="00103FE5">
        <w:rPr>
          <w:rFonts w:ascii="Times New Roman" w:eastAsia="Arial" w:hAnsi="Times New Roman" w:cs="Times New Roman"/>
          <w:color w:val="1A1A1A"/>
        </w:rPr>
        <w:t xml:space="preserve"> from a traditional monolithic, tightly-coupled deployment model to a distributed microservices architecture. According to Newman (2022), a microservices architecture breaks down an application into independent, deployable services, each with a clear boundary and separate data store. While this type of decomposition increases the engineering complexity of deployment, when executed appropriately it provides measurable benefits in scalability, resiliency, and team autonomy.</w:t>
      </w:r>
    </w:p>
    <w:p w14:paraId="1660E512" w14:textId="7CEC2713" w:rsidR="009647F9" w:rsidRDefault="009647F9" w:rsidP="000D6192">
      <w:pPr>
        <w:spacing w:before="100" w:beforeAutospacing="1" w:after="100" w:afterAutospacing="1"/>
        <w:jc w:val="both"/>
        <w:rPr>
          <w:rFonts w:ascii="Times New Roman" w:eastAsia="Arial" w:hAnsi="Times New Roman" w:cs="Times New Roman"/>
          <w:color w:val="1A1A1A"/>
        </w:rPr>
      </w:pPr>
      <w:r w:rsidRPr="009647F9">
        <w:rPr>
          <w:rFonts w:ascii="Times New Roman" w:eastAsia="Arial" w:hAnsi="Times New Roman" w:cs="Times New Roman"/>
          <w:color w:val="1A1A1A"/>
        </w:rPr>
        <w:t>RashMedix is made up of three loosely coupled components: the user interface is a ReactJS single-page application; the business logic layer is provided by the Django REST Framework backend; and the persistence layer is implemented using PostgreSQL relational database. The complete system is deployed on Amazon Web Services (AWS) using Kubernetes (EKS) as its container orchestration platform, provisioned and managed using Infrastructure as Code (IaC) with Terraform. Continuous Integration and Delivery (CI/CD) are automated using GitHub Actions, with Helm being used as the Kubernetes package manager. Security scanning occurs within the pipeline by utilizing Trivy and Dive.</w:t>
      </w:r>
      <w:r>
        <w:rPr>
          <w:rFonts w:ascii="Times New Roman" w:eastAsia="Arial" w:hAnsi="Times New Roman" w:cs="Times New Roman"/>
          <w:color w:val="1A1A1A"/>
        </w:rPr>
        <w:t xml:space="preserve"> </w:t>
      </w:r>
    </w:p>
    <w:p w14:paraId="139041C8" w14:textId="21D1CF83" w:rsidR="000042B6" w:rsidRDefault="009647F9" w:rsidP="009647F9">
      <w:pPr>
        <w:spacing w:before="100" w:beforeAutospacing="1" w:after="100" w:afterAutospacing="1"/>
        <w:jc w:val="both"/>
        <w:rPr>
          <w:rFonts w:ascii="Times New Roman" w:eastAsia="Arial" w:hAnsi="Times New Roman" w:cs="Times New Roman"/>
          <w:color w:val="1A1A1A"/>
        </w:rPr>
      </w:pPr>
      <w:r w:rsidRPr="009647F9">
        <w:rPr>
          <w:rFonts w:ascii="Times New Roman" w:eastAsia="Arial" w:hAnsi="Times New Roman" w:cs="Times New Roman"/>
          <w:color w:val="1A1A1A"/>
        </w:rPr>
        <w:t xml:space="preserve">This report has been structured to meet the assessment requirements for application architecture, container orchestration, continuous delivery, deployment strategies, infrastructure automation, configuration management, monitoring and logging, security, sustainability and the reflection of the use of GenAI. </w:t>
      </w:r>
    </w:p>
    <w:p w14:paraId="000541AA" w14:textId="265E3236" w:rsidR="009647F9" w:rsidRPr="009647F9" w:rsidRDefault="009647F9" w:rsidP="009647F9">
      <w:pPr>
        <w:pStyle w:val="Heading1"/>
        <w:numPr>
          <w:ilvl w:val="0"/>
          <w:numId w:val="2"/>
        </w:numPr>
      </w:pPr>
      <w:r w:rsidRPr="009647F9">
        <w:lastRenderedPageBreak/>
        <w:t>Overview of the Microservice Application</w:t>
      </w:r>
    </w:p>
    <w:p w14:paraId="2B8CB137" w14:textId="0881A427" w:rsidR="009647F9" w:rsidRDefault="00B648F4" w:rsidP="00C00883">
      <w:pPr>
        <w:spacing w:before="100" w:beforeAutospacing="1" w:after="100" w:afterAutospacing="1"/>
        <w:jc w:val="center"/>
        <w:rPr>
          <w:rFonts w:ascii="Times New Roman" w:eastAsia="Arial" w:hAnsi="Times New Roman" w:cs="Times New Roman"/>
          <w:color w:val="1A1A1A"/>
        </w:rPr>
      </w:pPr>
      <w:r>
        <w:rPr>
          <w:rFonts w:ascii="Times New Roman" w:eastAsia="Arial" w:hAnsi="Times New Roman" w:cs="Times New Roman"/>
          <w:noProof/>
          <w:color w:val="1A1A1A"/>
        </w:rPr>
        <w:drawing>
          <wp:inline distT="0" distB="0" distL="0" distR="0" wp14:anchorId="70831CA5" wp14:editId="468839C9">
            <wp:extent cx="5731510" cy="6405880"/>
            <wp:effectExtent l="0" t="0" r="0" b="0"/>
            <wp:docPr id="5454996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9600" name="Graphic 545499600"/>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6405880"/>
                    </a:xfrm>
                    <a:prstGeom prst="rect">
                      <a:avLst/>
                    </a:prstGeom>
                  </pic:spPr>
                </pic:pic>
              </a:graphicData>
            </a:graphic>
          </wp:inline>
        </w:drawing>
      </w:r>
    </w:p>
    <w:p w14:paraId="06559D10" w14:textId="77777777" w:rsidR="00C00883" w:rsidRPr="00C00883" w:rsidRDefault="00C00883" w:rsidP="00C00883">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Figure 1: Architecture overview diagram</w:t>
      </w:r>
    </w:p>
    <w:p w14:paraId="01D5E8EE" w14:textId="77777777" w:rsidR="00C00883" w:rsidRDefault="00C00883" w:rsidP="009647F9">
      <w:pPr>
        <w:spacing w:before="100" w:beforeAutospacing="1" w:after="100" w:afterAutospacing="1"/>
        <w:jc w:val="both"/>
        <w:rPr>
          <w:rFonts w:ascii="Times New Roman" w:eastAsia="Arial" w:hAnsi="Times New Roman" w:cs="Times New Roman"/>
          <w:color w:val="1A1A1A"/>
        </w:rPr>
      </w:pPr>
    </w:p>
    <w:p w14:paraId="5D69EDFB" w14:textId="00D4D8F4" w:rsidR="00B648F4" w:rsidRPr="00B648F4" w:rsidRDefault="00B648F4" w:rsidP="00B648F4">
      <w:pPr>
        <w:pStyle w:val="Heading2"/>
        <w:numPr>
          <w:ilvl w:val="1"/>
          <w:numId w:val="2"/>
        </w:numPr>
      </w:pPr>
      <w:r w:rsidRPr="00B648F4">
        <w:t>Architecture and Service Communication</w:t>
      </w:r>
    </w:p>
    <w:p w14:paraId="36323738" w14:textId="59D3DA7E" w:rsidR="00C4330C" w:rsidRDefault="00C4330C" w:rsidP="00B648F4">
      <w:pPr>
        <w:spacing w:before="100" w:beforeAutospacing="1" w:after="100" w:afterAutospacing="1"/>
        <w:jc w:val="both"/>
        <w:rPr>
          <w:rFonts w:ascii="Times New Roman" w:eastAsia="Arial" w:hAnsi="Times New Roman" w:cs="Times New Roman"/>
          <w:color w:val="1A1A1A"/>
        </w:rPr>
      </w:pPr>
      <w:r w:rsidRPr="00C4330C">
        <w:rPr>
          <w:rFonts w:ascii="Times New Roman" w:eastAsia="Arial" w:hAnsi="Times New Roman" w:cs="Times New Roman"/>
          <w:color w:val="1A1A1A"/>
        </w:rPr>
        <w:t xml:space="preserve">RashMedix </w:t>
      </w:r>
      <w:r w:rsidR="00C25605">
        <w:rPr>
          <w:rFonts w:ascii="Times New Roman" w:eastAsia="Arial" w:hAnsi="Times New Roman" w:cs="Times New Roman"/>
          <w:color w:val="1A1A1A"/>
        </w:rPr>
        <w:t>follows</w:t>
      </w:r>
      <w:r w:rsidRPr="00C4330C">
        <w:rPr>
          <w:rFonts w:ascii="Times New Roman" w:eastAsia="Arial" w:hAnsi="Times New Roman" w:cs="Times New Roman"/>
          <w:color w:val="1A1A1A"/>
        </w:rPr>
        <w:t xml:space="preserve"> the microservices architectural pattern, as described by Portillo (2026), where each service is responsible for the single bounded context</w:t>
      </w:r>
      <w:r>
        <w:rPr>
          <w:rFonts w:ascii="Times New Roman" w:eastAsia="Arial" w:hAnsi="Times New Roman" w:cs="Times New Roman"/>
          <w:color w:val="1A1A1A"/>
        </w:rPr>
        <w:t xml:space="preserve">. </w:t>
      </w:r>
      <w:r w:rsidRPr="00C4330C">
        <w:rPr>
          <w:rFonts w:ascii="Times New Roman" w:eastAsia="Arial" w:hAnsi="Times New Roman" w:cs="Times New Roman"/>
          <w:color w:val="1A1A1A"/>
        </w:rPr>
        <w:t xml:space="preserve">These services are </w:t>
      </w:r>
      <w:r w:rsidRPr="00C4330C">
        <w:rPr>
          <w:rFonts w:ascii="Times New Roman" w:eastAsia="Arial" w:hAnsi="Times New Roman" w:cs="Times New Roman"/>
          <w:color w:val="1A1A1A"/>
        </w:rPr>
        <w:lastRenderedPageBreak/>
        <w:t>independently deployed as separate containerized workloads in a Kubernetes namespace and communicate through the cluster-internal network.</w:t>
      </w:r>
    </w:p>
    <w:p w14:paraId="7430B1DA" w14:textId="14C565D4" w:rsidR="00C25605" w:rsidRDefault="00C25605" w:rsidP="00B648F4">
      <w:pPr>
        <w:spacing w:before="100" w:beforeAutospacing="1" w:after="100" w:afterAutospacing="1"/>
        <w:jc w:val="both"/>
        <w:rPr>
          <w:rFonts w:ascii="Times New Roman" w:eastAsia="Arial" w:hAnsi="Times New Roman" w:cs="Times New Roman"/>
          <w:color w:val="1A1A1A"/>
        </w:rPr>
      </w:pPr>
      <w:r w:rsidRPr="00C25605">
        <w:rPr>
          <w:rFonts w:ascii="Times New Roman" w:eastAsia="Arial" w:hAnsi="Times New Roman" w:cs="Times New Roman"/>
          <w:color w:val="1A1A1A"/>
        </w:rPr>
        <w:t xml:space="preserve">The frontend </w:t>
      </w:r>
      <w:r>
        <w:rPr>
          <w:rFonts w:ascii="Times New Roman" w:eastAsia="Arial" w:hAnsi="Times New Roman" w:cs="Times New Roman"/>
          <w:color w:val="1A1A1A"/>
        </w:rPr>
        <w:t xml:space="preserve">(ReactJS </w:t>
      </w:r>
      <w:r w:rsidRPr="00C25605">
        <w:rPr>
          <w:rFonts w:ascii="Times New Roman" w:eastAsia="Arial" w:hAnsi="Times New Roman" w:cs="Times New Roman"/>
          <w:color w:val="1A1A1A"/>
        </w:rPr>
        <w:t>application</w:t>
      </w:r>
      <w:r>
        <w:rPr>
          <w:rFonts w:ascii="Times New Roman" w:eastAsia="Arial" w:hAnsi="Times New Roman" w:cs="Times New Roman"/>
          <w:color w:val="1A1A1A"/>
        </w:rPr>
        <w:t>)</w:t>
      </w:r>
      <w:r w:rsidRPr="00C25605">
        <w:rPr>
          <w:rFonts w:ascii="Times New Roman" w:eastAsia="Arial" w:hAnsi="Times New Roman" w:cs="Times New Roman"/>
          <w:color w:val="1A1A1A"/>
        </w:rPr>
        <w:t xml:space="preserve"> communicates to the backend</w:t>
      </w:r>
      <w:r>
        <w:rPr>
          <w:rFonts w:ascii="Times New Roman" w:eastAsia="Arial" w:hAnsi="Times New Roman" w:cs="Times New Roman"/>
          <w:color w:val="1A1A1A"/>
        </w:rPr>
        <w:t xml:space="preserve"> (Django Rest Framework application)</w:t>
      </w:r>
      <w:r w:rsidRPr="00C25605">
        <w:rPr>
          <w:rFonts w:ascii="Times New Roman" w:eastAsia="Arial" w:hAnsi="Times New Roman" w:cs="Times New Roman"/>
          <w:color w:val="1A1A1A"/>
        </w:rPr>
        <w:t xml:space="preserve"> exclusively via the RESTful HTTP API (running on port 8000).  All requests </w:t>
      </w:r>
      <w:r>
        <w:rPr>
          <w:rFonts w:ascii="Times New Roman" w:eastAsia="Arial" w:hAnsi="Times New Roman" w:cs="Times New Roman"/>
          <w:color w:val="1A1A1A"/>
        </w:rPr>
        <w:t xml:space="preserve">from the frontend that are </w:t>
      </w:r>
      <w:r w:rsidRPr="00C25605">
        <w:rPr>
          <w:rFonts w:ascii="Times New Roman" w:eastAsia="Arial" w:hAnsi="Times New Roman" w:cs="Times New Roman"/>
          <w:color w:val="1A1A1A"/>
        </w:rPr>
        <w:t>prefixed with /api are routed to the backend via the Nginx proxy configuration, using the Kubernetes DNS name backend-service.rashmedix.svc.cluster.local, which resolves via the ClusterIP service. Therefore, no direct communication occurs between the front</w:t>
      </w:r>
      <w:r>
        <w:rPr>
          <w:rFonts w:ascii="Times New Roman" w:eastAsia="Arial" w:hAnsi="Times New Roman" w:cs="Times New Roman"/>
          <w:color w:val="1A1A1A"/>
        </w:rPr>
        <w:t>end</w:t>
      </w:r>
      <w:r w:rsidRPr="00C25605">
        <w:rPr>
          <w:rFonts w:ascii="Times New Roman" w:eastAsia="Arial" w:hAnsi="Times New Roman" w:cs="Times New Roman"/>
          <w:color w:val="1A1A1A"/>
        </w:rPr>
        <w:t xml:space="preserve"> and backend applications (through the database), and the front end does not have an awareness of the data layer.</w:t>
      </w:r>
    </w:p>
    <w:p w14:paraId="7CCE5DF9" w14:textId="199D1377" w:rsidR="00C00883" w:rsidRPr="00C00883" w:rsidRDefault="00C25605" w:rsidP="00C00883">
      <w:pPr>
        <w:spacing w:before="100" w:beforeAutospacing="1" w:after="100" w:afterAutospacing="1"/>
        <w:jc w:val="both"/>
        <w:rPr>
          <w:rFonts w:ascii="Times New Roman" w:eastAsia="Arial" w:hAnsi="Times New Roman" w:cs="Times New Roman"/>
          <w:color w:val="1A1A1A"/>
        </w:rPr>
      </w:pPr>
      <w:r w:rsidRPr="00C25605">
        <w:rPr>
          <w:rFonts w:ascii="Times New Roman" w:eastAsia="Arial" w:hAnsi="Times New Roman" w:cs="Times New Roman"/>
          <w:color w:val="1A1A1A"/>
        </w:rPr>
        <w:t>Through the use of the psycopg2 driver, Django connects to a PostgreSQL database. Instead of being hardcoded into the application or container image, the hostname, authentications, and connection settings of the database are provided through environment variables that are imported from a Kubernetes Secret. All intersevice communication occurs within the private cluster network and is not accessible via the public internet.</w:t>
      </w:r>
    </w:p>
    <w:tbl>
      <w:tblPr>
        <w:tblStyle w:val="GridTable2-Accent5"/>
        <w:tblW w:w="9067" w:type="dxa"/>
        <w:jc w:val="center"/>
        <w:tblLook w:val="0000" w:firstRow="0" w:lastRow="0" w:firstColumn="0" w:lastColumn="0" w:noHBand="0" w:noVBand="0"/>
      </w:tblPr>
      <w:tblGrid>
        <w:gridCol w:w="2286"/>
        <w:gridCol w:w="4230"/>
        <w:gridCol w:w="1134"/>
        <w:gridCol w:w="1417"/>
      </w:tblGrid>
      <w:tr w:rsidR="00C00883" w:rsidRPr="00C00883" w14:paraId="2F23CE70" w14:textId="77777777" w:rsidTr="00C0088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86" w:type="dxa"/>
          </w:tcPr>
          <w:p w14:paraId="13F8255A"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b/>
                <w:bCs/>
              </w:rPr>
              <w:t>Component</w:t>
            </w:r>
          </w:p>
        </w:tc>
        <w:tc>
          <w:tcPr>
            <w:tcW w:w="4230" w:type="dxa"/>
          </w:tcPr>
          <w:p w14:paraId="31BDA5F8"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b/>
                <w:bCs/>
              </w:rPr>
              <w:t>Technology</w:t>
            </w:r>
          </w:p>
        </w:tc>
        <w:tc>
          <w:tcPr>
            <w:cnfStyle w:val="000010000000" w:firstRow="0" w:lastRow="0" w:firstColumn="0" w:lastColumn="0" w:oddVBand="1" w:evenVBand="0" w:oddHBand="0" w:evenHBand="0" w:firstRowFirstColumn="0" w:firstRowLastColumn="0" w:lastRowFirstColumn="0" w:lastRowLastColumn="0"/>
            <w:tcW w:w="1134" w:type="dxa"/>
          </w:tcPr>
          <w:p w14:paraId="5394DE61"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b/>
                <w:bCs/>
              </w:rPr>
              <w:t>Port</w:t>
            </w:r>
          </w:p>
        </w:tc>
        <w:tc>
          <w:tcPr>
            <w:tcW w:w="1417" w:type="dxa"/>
          </w:tcPr>
          <w:p w14:paraId="11240D6D"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b/>
                <w:bCs/>
              </w:rPr>
              <w:t>Replicas</w:t>
            </w:r>
          </w:p>
        </w:tc>
      </w:tr>
      <w:tr w:rsidR="00C00883" w:rsidRPr="00C00883" w14:paraId="29D29408" w14:textId="77777777" w:rsidTr="00C00883">
        <w:trPr>
          <w:jc w:val="center"/>
        </w:trPr>
        <w:tc>
          <w:tcPr>
            <w:cnfStyle w:val="000010000000" w:firstRow="0" w:lastRow="0" w:firstColumn="0" w:lastColumn="0" w:oddVBand="1" w:evenVBand="0" w:oddHBand="0" w:evenHBand="0" w:firstRowFirstColumn="0" w:firstRowLastColumn="0" w:lastRowFirstColumn="0" w:lastRowLastColumn="0"/>
            <w:tcW w:w="2286" w:type="dxa"/>
          </w:tcPr>
          <w:p w14:paraId="0BB36F3D"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Frontend</w:t>
            </w:r>
          </w:p>
        </w:tc>
        <w:tc>
          <w:tcPr>
            <w:tcW w:w="4230" w:type="dxa"/>
          </w:tcPr>
          <w:p w14:paraId="7DBF34BF"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React (Vite) + nginx:alpine</w:t>
            </w:r>
          </w:p>
        </w:tc>
        <w:tc>
          <w:tcPr>
            <w:cnfStyle w:val="000010000000" w:firstRow="0" w:lastRow="0" w:firstColumn="0" w:lastColumn="0" w:oddVBand="1" w:evenVBand="0" w:oddHBand="0" w:evenHBand="0" w:firstRowFirstColumn="0" w:firstRowLastColumn="0" w:lastRowFirstColumn="0" w:lastRowLastColumn="0"/>
            <w:tcW w:w="1134" w:type="dxa"/>
          </w:tcPr>
          <w:p w14:paraId="2B578F6E"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80</w:t>
            </w:r>
          </w:p>
        </w:tc>
        <w:tc>
          <w:tcPr>
            <w:tcW w:w="1417" w:type="dxa"/>
          </w:tcPr>
          <w:p w14:paraId="5926352B"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2</w:t>
            </w:r>
          </w:p>
        </w:tc>
      </w:tr>
      <w:tr w:rsidR="00C00883" w:rsidRPr="00C00883" w14:paraId="32FB0BCC" w14:textId="77777777" w:rsidTr="00C0088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86" w:type="dxa"/>
          </w:tcPr>
          <w:p w14:paraId="0E85AF7B"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Backend API</w:t>
            </w:r>
          </w:p>
        </w:tc>
        <w:tc>
          <w:tcPr>
            <w:tcW w:w="4230" w:type="dxa"/>
          </w:tcPr>
          <w:p w14:paraId="39A9BA7B"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Django REST Framework + Gunicorn</w:t>
            </w:r>
          </w:p>
        </w:tc>
        <w:tc>
          <w:tcPr>
            <w:cnfStyle w:val="000010000000" w:firstRow="0" w:lastRow="0" w:firstColumn="0" w:lastColumn="0" w:oddVBand="1" w:evenVBand="0" w:oddHBand="0" w:evenHBand="0" w:firstRowFirstColumn="0" w:firstRowLastColumn="0" w:lastRowFirstColumn="0" w:lastRowLastColumn="0"/>
            <w:tcW w:w="1134" w:type="dxa"/>
          </w:tcPr>
          <w:p w14:paraId="3F63CE62"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8000</w:t>
            </w:r>
          </w:p>
        </w:tc>
        <w:tc>
          <w:tcPr>
            <w:tcW w:w="1417" w:type="dxa"/>
          </w:tcPr>
          <w:p w14:paraId="72F16D4D"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2</w:t>
            </w:r>
          </w:p>
        </w:tc>
      </w:tr>
      <w:tr w:rsidR="00C00883" w:rsidRPr="00C00883" w14:paraId="1D48BE19" w14:textId="77777777" w:rsidTr="00C00883">
        <w:trPr>
          <w:jc w:val="center"/>
        </w:trPr>
        <w:tc>
          <w:tcPr>
            <w:cnfStyle w:val="000010000000" w:firstRow="0" w:lastRow="0" w:firstColumn="0" w:lastColumn="0" w:oddVBand="1" w:evenVBand="0" w:oddHBand="0" w:evenHBand="0" w:firstRowFirstColumn="0" w:firstRowLastColumn="0" w:lastRowFirstColumn="0" w:lastRowLastColumn="0"/>
            <w:tcW w:w="2286" w:type="dxa"/>
          </w:tcPr>
          <w:p w14:paraId="64006F71"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Database</w:t>
            </w:r>
          </w:p>
        </w:tc>
        <w:tc>
          <w:tcPr>
            <w:tcW w:w="4230" w:type="dxa"/>
          </w:tcPr>
          <w:p w14:paraId="7FC03630"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PostgreSQL 15 on AWS RDS</w:t>
            </w:r>
          </w:p>
        </w:tc>
        <w:tc>
          <w:tcPr>
            <w:cnfStyle w:val="000010000000" w:firstRow="0" w:lastRow="0" w:firstColumn="0" w:lastColumn="0" w:oddVBand="1" w:evenVBand="0" w:oddHBand="0" w:evenHBand="0" w:firstRowFirstColumn="0" w:firstRowLastColumn="0" w:lastRowFirstColumn="0" w:lastRowLastColumn="0"/>
            <w:tcW w:w="1134" w:type="dxa"/>
          </w:tcPr>
          <w:p w14:paraId="0BEBBE1C"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5432</w:t>
            </w:r>
          </w:p>
        </w:tc>
        <w:tc>
          <w:tcPr>
            <w:tcW w:w="1417" w:type="dxa"/>
          </w:tcPr>
          <w:p w14:paraId="6DE8F696"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Managed</w:t>
            </w:r>
          </w:p>
        </w:tc>
      </w:tr>
    </w:tbl>
    <w:p w14:paraId="0AB18440" w14:textId="77777777" w:rsidR="00C00883" w:rsidRPr="00C00883" w:rsidRDefault="00C00883" w:rsidP="00C00883">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Table 1: RashMedix service summary</w:t>
      </w:r>
    </w:p>
    <w:p w14:paraId="5DE90B7F" w14:textId="66A20230" w:rsidR="00B648F4" w:rsidRDefault="00C00883" w:rsidP="00C00883">
      <w:pPr>
        <w:spacing w:before="100" w:beforeAutospacing="1" w:after="100" w:afterAutospacing="1"/>
        <w:jc w:val="center"/>
        <w:rPr>
          <w:rFonts w:ascii="Times New Roman" w:hAnsi="Times New Roman" w:cs="Times New Roman"/>
        </w:rPr>
      </w:pPr>
      <w:r>
        <w:rPr>
          <w:rFonts w:ascii="Times New Roman" w:hAnsi="Times New Roman" w:cs="Times New Roman"/>
          <w:noProof/>
        </w:rPr>
        <w:drawing>
          <wp:inline distT="0" distB="0" distL="0" distR="0" wp14:anchorId="703AD097" wp14:editId="31346146">
            <wp:extent cx="5731510" cy="1675130"/>
            <wp:effectExtent l="0" t="0" r="0" b="1270"/>
            <wp:docPr id="600229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9767" name="Picture 600229767"/>
                    <pic:cNvPicPr/>
                  </pic:nvPicPr>
                  <pic:blipFill>
                    <a:blip r:embed="rId7">
                      <a:extLst>
                        <a:ext uri="{28A0092B-C50C-407E-A947-70E740481C1C}">
                          <a14:useLocalDpi xmlns:a14="http://schemas.microsoft.com/office/drawing/2010/main" val="0"/>
                        </a:ext>
                      </a:extLst>
                    </a:blip>
                    <a:stretch>
                      <a:fillRect/>
                    </a:stretch>
                  </pic:blipFill>
                  <pic:spPr>
                    <a:xfrm>
                      <a:off x="0" y="0"/>
                      <a:ext cx="5731510" cy="1675130"/>
                    </a:xfrm>
                    <a:prstGeom prst="rect">
                      <a:avLst/>
                    </a:prstGeom>
                  </pic:spPr>
                </pic:pic>
              </a:graphicData>
            </a:graphic>
          </wp:inline>
        </w:drawing>
      </w:r>
    </w:p>
    <w:p w14:paraId="139B2AE0" w14:textId="072DD843" w:rsidR="00C00883" w:rsidRDefault="00C00883" w:rsidP="00C00883">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 xml:space="preserve">Figure 2: </w:t>
      </w:r>
      <w:r w:rsidRPr="00C00883">
        <w:rPr>
          <w:rFonts w:ascii="Times New Roman" w:hAnsi="Times New Roman" w:cs="Times New Roman"/>
          <w:i/>
          <w:iCs/>
        </w:rPr>
        <w:t>kubectl get pods -n rashmedix</w:t>
      </w:r>
    </w:p>
    <w:p w14:paraId="37B4FA50"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prashidi@c889f3a91d4f </w:t>
      </w:r>
      <w:proofErr w:type="spellStart"/>
      <w:r w:rsidRPr="0025540B">
        <w:rPr>
          <w:rFonts w:ascii="Courier New" w:hAnsi="Courier New" w:cs="Courier New"/>
          <w:sz w:val="20"/>
          <w:szCs w:val="20"/>
          <w:lang w:val="en-GB"/>
        </w:rPr>
        <w:t>rashmedix</w:t>
      </w:r>
      <w:proofErr w:type="spellEnd"/>
      <w:r w:rsidRPr="0025540B">
        <w:rPr>
          <w:rFonts w:ascii="Courier New" w:hAnsi="Courier New" w:cs="Courier New"/>
          <w:sz w:val="20"/>
          <w:szCs w:val="20"/>
          <w:lang w:val="en-GB"/>
        </w:rPr>
        <w:t xml:space="preserve"> % </w:t>
      </w:r>
      <w:proofErr w:type="spellStart"/>
      <w:r w:rsidRPr="0025540B">
        <w:rPr>
          <w:rFonts w:ascii="Courier New" w:hAnsi="Courier New" w:cs="Courier New"/>
          <w:sz w:val="20"/>
          <w:szCs w:val="20"/>
          <w:lang w:val="en-GB"/>
        </w:rPr>
        <w:t>kubectl</w:t>
      </w:r>
      <w:proofErr w:type="spellEnd"/>
      <w:r w:rsidRPr="0025540B">
        <w:rPr>
          <w:rFonts w:ascii="Courier New" w:hAnsi="Courier New" w:cs="Courier New"/>
          <w:sz w:val="20"/>
          <w:szCs w:val="20"/>
          <w:lang w:val="en-GB"/>
        </w:rPr>
        <w:t xml:space="preserve"> get services -n </w:t>
      </w:r>
      <w:proofErr w:type="spellStart"/>
      <w:r w:rsidRPr="0025540B">
        <w:rPr>
          <w:rFonts w:ascii="Courier New" w:hAnsi="Courier New" w:cs="Courier New"/>
          <w:sz w:val="20"/>
          <w:szCs w:val="20"/>
          <w:lang w:val="en-GB"/>
        </w:rPr>
        <w:t>rashmedix</w:t>
      </w:r>
      <w:proofErr w:type="spellEnd"/>
    </w:p>
    <w:p w14:paraId="34F3AB4D" w14:textId="77777777" w:rsidR="0025540B" w:rsidRPr="0025540B" w:rsidRDefault="0025540B" w:rsidP="0025540B">
      <w:pPr>
        <w:rPr>
          <w:rFonts w:ascii="Courier New" w:hAnsi="Courier New" w:cs="Courier New"/>
          <w:sz w:val="20"/>
          <w:szCs w:val="20"/>
          <w:lang w:val="en-GB"/>
        </w:rPr>
      </w:pPr>
      <w:proofErr w:type="spellStart"/>
      <w:r w:rsidRPr="0025540B">
        <w:rPr>
          <w:rFonts w:ascii="Courier New" w:hAnsi="Courier New" w:cs="Courier New"/>
          <w:sz w:val="20"/>
          <w:szCs w:val="20"/>
          <w:lang w:val="en-GB"/>
        </w:rPr>
        <w:t>kubectl</w:t>
      </w:r>
      <w:proofErr w:type="spellEnd"/>
      <w:r w:rsidRPr="0025540B">
        <w:rPr>
          <w:rFonts w:ascii="Courier New" w:hAnsi="Courier New" w:cs="Courier New"/>
          <w:sz w:val="20"/>
          <w:szCs w:val="20"/>
          <w:lang w:val="en-GB"/>
        </w:rPr>
        <w:t xml:space="preserve"> get endpoints -n </w:t>
      </w:r>
      <w:proofErr w:type="spellStart"/>
      <w:r w:rsidRPr="0025540B">
        <w:rPr>
          <w:rFonts w:ascii="Courier New" w:hAnsi="Courier New" w:cs="Courier New"/>
          <w:sz w:val="20"/>
          <w:szCs w:val="20"/>
          <w:lang w:val="en-GB"/>
        </w:rPr>
        <w:t>rashmedix</w:t>
      </w:r>
      <w:proofErr w:type="spellEnd"/>
    </w:p>
    <w:p w14:paraId="02FF7375"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NAME               TYPE        CLUSTER-IP      EXTERNAL-IP   PORT(</w:t>
      </w:r>
      <w:proofErr w:type="gramStart"/>
      <w:r w:rsidRPr="0025540B">
        <w:rPr>
          <w:rFonts w:ascii="Courier New" w:hAnsi="Courier New" w:cs="Courier New"/>
          <w:sz w:val="20"/>
          <w:szCs w:val="20"/>
          <w:lang w:val="en-GB"/>
        </w:rPr>
        <w:t xml:space="preserve">S)   </w:t>
      </w:r>
      <w:proofErr w:type="gramEnd"/>
      <w:r w:rsidRPr="0025540B">
        <w:rPr>
          <w:rFonts w:ascii="Courier New" w:hAnsi="Courier New" w:cs="Courier New"/>
          <w:sz w:val="20"/>
          <w:szCs w:val="20"/>
          <w:lang w:val="en-GB"/>
        </w:rPr>
        <w:t xml:space="preserve"> AGE</w:t>
      </w:r>
    </w:p>
    <w:p w14:paraId="1CFCF1C0"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backend-service    </w:t>
      </w:r>
      <w:proofErr w:type="spellStart"/>
      <w:r w:rsidRPr="0025540B">
        <w:rPr>
          <w:rFonts w:ascii="Courier New" w:hAnsi="Courier New" w:cs="Courier New"/>
          <w:sz w:val="20"/>
          <w:szCs w:val="20"/>
          <w:lang w:val="en-GB"/>
        </w:rPr>
        <w:t>ClusterIP</w:t>
      </w:r>
      <w:proofErr w:type="spellEnd"/>
      <w:r w:rsidRPr="0025540B">
        <w:rPr>
          <w:rFonts w:ascii="Courier New" w:hAnsi="Courier New" w:cs="Courier New"/>
          <w:sz w:val="20"/>
          <w:szCs w:val="20"/>
          <w:lang w:val="en-GB"/>
        </w:rPr>
        <w:t xml:space="preserve">   172.20.63.164   &lt;none&gt;        8000/TCP   135m</w:t>
      </w:r>
    </w:p>
    <w:p w14:paraId="2ED3069B"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frontend-service   </w:t>
      </w:r>
      <w:proofErr w:type="spellStart"/>
      <w:r w:rsidRPr="0025540B">
        <w:rPr>
          <w:rFonts w:ascii="Courier New" w:hAnsi="Courier New" w:cs="Courier New"/>
          <w:sz w:val="20"/>
          <w:szCs w:val="20"/>
          <w:lang w:val="en-GB"/>
        </w:rPr>
        <w:t>ClusterIP</w:t>
      </w:r>
      <w:proofErr w:type="spellEnd"/>
      <w:r w:rsidRPr="0025540B">
        <w:rPr>
          <w:rFonts w:ascii="Courier New" w:hAnsi="Courier New" w:cs="Courier New"/>
          <w:sz w:val="20"/>
          <w:szCs w:val="20"/>
          <w:lang w:val="en-GB"/>
        </w:rPr>
        <w:t xml:space="preserve">   172.20.20.252   &lt;none&gt;        80/TCP     135m</w:t>
      </w:r>
    </w:p>
    <w:p w14:paraId="70B12719"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NAME               ENDPOINTS                        AGE</w:t>
      </w:r>
    </w:p>
    <w:p w14:paraId="5735CC29"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backend-service    10.0.2.34:8000,10.0.3.166:8000   135m</w:t>
      </w:r>
    </w:p>
    <w:p w14:paraId="45E63841"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frontend-service   10.0.2.141:80,10.0.3.227:80      135m</w:t>
      </w:r>
    </w:p>
    <w:p w14:paraId="2C08FD04"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prashidi@c889f3a91d4f </w:t>
      </w:r>
      <w:proofErr w:type="spellStart"/>
      <w:r w:rsidRPr="0025540B">
        <w:rPr>
          <w:rFonts w:ascii="Courier New" w:hAnsi="Courier New" w:cs="Courier New"/>
          <w:sz w:val="20"/>
          <w:szCs w:val="20"/>
          <w:lang w:val="en-GB"/>
        </w:rPr>
        <w:t>rashmedix</w:t>
      </w:r>
      <w:proofErr w:type="spellEnd"/>
      <w:r w:rsidRPr="0025540B">
        <w:rPr>
          <w:rFonts w:ascii="Courier New" w:hAnsi="Courier New" w:cs="Courier New"/>
          <w:sz w:val="20"/>
          <w:szCs w:val="20"/>
          <w:lang w:val="en-GB"/>
        </w:rPr>
        <w:t xml:space="preserve"> % </w:t>
      </w:r>
    </w:p>
    <w:p w14:paraId="2D012126" w14:textId="77777777" w:rsidR="0025540B" w:rsidRDefault="0025540B" w:rsidP="0025540B">
      <w:pPr>
        <w:spacing w:before="100" w:beforeAutospacing="1" w:after="100" w:afterAutospacing="1"/>
        <w:jc w:val="center"/>
        <w:rPr>
          <w:rFonts w:ascii="Times New Roman" w:hAnsi="Times New Roman" w:cs="Times New Roman"/>
          <w:i/>
          <w:iCs/>
        </w:rPr>
      </w:pPr>
      <w:r w:rsidRPr="0025540B">
        <w:rPr>
          <w:rFonts w:ascii="Times New Roman" w:hAnsi="Times New Roman" w:cs="Times New Roman"/>
          <w:i/>
          <w:iCs/>
        </w:rPr>
        <w:t>Figure 3</w:t>
      </w:r>
      <w:r>
        <w:rPr>
          <w:rFonts w:ascii="Times New Roman" w:hAnsi="Times New Roman" w:cs="Times New Roman"/>
          <w:i/>
          <w:iCs/>
        </w:rPr>
        <w:t xml:space="preserve">: </w:t>
      </w:r>
      <w:r w:rsidRPr="0025540B">
        <w:rPr>
          <w:rFonts w:ascii="Times New Roman" w:hAnsi="Times New Roman" w:cs="Times New Roman"/>
          <w:i/>
          <w:iCs/>
        </w:rPr>
        <w:t>kubectl get services -n rashmedix</w:t>
      </w:r>
      <w:r>
        <w:rPr>
          <w:rFonts w:ascii="Times New Roman" w:hAnsi="Times New Roman" w:cs="Times New Roman"/>
          <w:i/>
          <w:iCs/>
        </w:rPr>
        <w:t xml:space="preserve">: </w:t>
      </w:r>
      <w:r w:rsidRPr="0025540B">
        <w:rPr>
          <w:rFonts w:ascii="Times New Roman" w:hAnsi="Times New Roman" w:cs="Times New Roman"/>
          <w:i/>
          <w:iCs/>
        </w:rPr>
        <w:t>backend-service and frontend-service ClusterIP</w:t>
      </w:r>
    </w:p>
    <w:p w14:paraId="62830AE2" w14:textId="4356E797" w:rsidR="0025540B" w:rsidRDefault="0025540B" w:rsidP="0025540B">
      <w:pPr>
        <w:spacing w:before="100" w:beforeAutospacing="1" w:after="100" w:afterAutospacing="1"/>
        <w:jc w:val="center"/>
        <w:rPr>
          <w:rFonts w:ascii="Times New Roman" w:hAnsi="Times New Roman" w:cs="Times New Roman"/>
          <w:i/>
          <w:iCs/>
        </w:rPr>
      </w:pPr>
      <w:r>
        <w:rPr>
          <w:rFonts w:ascii="Times New Roman" w:hAnsi="Times New Roman" w:cs="Times New Roman"/>
          <w:i/>
          <w:iCs/>
          <w:noProof/>
        </w:rPr>
        <w:lastRenderedPageBreak/>
        <w:drawing>
          <wp:inline distT="0" distB="0" distL="0" distR="0" wp14:anchorId="77FF6697" wp14:editId="02FB49DE">
            <wp:extent cx="5731510" cy="3225165"/>
            <wp:effectExtent l="0" t="0" r="0" b="635"/>
            <wp:docPr id="341271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71012" name="Picture 3412710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51BC6BE2" w14:textId="77777777" w:rsidR="0025540B" w:rsidRDefault="0025540B" w:rsidP="0025540B">
      <w:pPr>
        <w:spacing w:before="100" w:beforeAutospacing="1" w:after="100" w:afterAutospacing="1"/>
        <w:jc w:val="center"/>
        <w:rPr>
          <w:rFonts w:ascii="Times New Roman" w:hAnsi="Times New Roman" w:cs="Times New Roman"/>
          <w:i/>
          <w:iCs/>
        </w:rPr>
      </w:pPr>
      <w:r w:rsidRPr="0025540B">
        <w:rPr>
          <w:rFonts w:ascii="Times New Roman" w:hAnsi="Times New Roman" w:cs="Times New Roman"/>
          <w:i/>
          <w:iCs/>
        </w:rPr>
        <w:t xml:space="preserve">Figure 4: </w:t>
      </w:r>
      <w:r w:rsidRPr="0025540B">
        <w:rPr>
          <w:rFonts w:ascii="Times New Roman" w:hAnsi="Times New Roman" w:cs="Times New Roman"/>
          <w:i/>
          <w:iCs/>
        </w:rPr>
        <w:t>Browser screenshot</w:t>
      </w:r>
      <w:r>
        <w:rPr>
          <w:rFonts w:ascii="Times New Roman" w:hAnsi="Times New Roman" w:cs="Times New Roman"/>
          <w:i/>
          <w:iCs/>
        </w:rPr>
        <w:t xml:space="preserve">: </w:t>
      </w:r>
      <w:r w:rsidRPr="0025540B">
        <w:rPr>
          <w:rFonts w:ascii="Times New Roman" w:hAnsi="Times New Roman" w:cs="Times New Roman"/>
          <w:i/>
          <w:iCs/>
        </w:rPr>
        <w:t>RashMedix dashboard running at ALB</w:t>
      </w:r>
    </w:p>
    <w:p w14:paraId="10B5C163" w14:textId="01B7E7DC" w:rsidR="0025540B" w:rsidRPr="0025540B" w:rsidRDefault="0025540B" w:rsidP="0025540B">
      <w:pPr>
        <w:pStyle w:val="Heading2"/>
        <w:numPr>
          <w:ilvl w:val="1"/>
          <w:numId w:val="2"/>
        </w:numPr>
      </w:pPr>
      <w:r w:rsidRPr="0025540B">
        <w:t>Data Layer Design and Integration</w:t>
      </w:r>
    </w:p>
    <w:p w14:paraId="34482774" w14:textId="4F8502A5" w:rsidR="0025540B" w:rsidRPr="0025540B" w:rsidRDefault="00783149" w:rsidP="00783149">
      <w:pPr>
        <w:spacing w:before="100" w:beforeAutospacing="1" w:after="100" w:afterAutospacing="1"/>
        <w:jc w:val="both"/>
        <w:rPr>
          <w:rFonts w:ascii="Times New Roman" w:hAnsi="Times New Roman" w:cs="Times New Roman"/>
        </w:rPr>
      </w:pPr>
      <w:r w:rsidRPr="00783149">
        <w:rPr>
          <w:rFonts w:ascii="Times New Roman" w:eastAsia="Arial" w:hAnsi="Times New Roman" w:cs="Times New Roman"/>
          <w:color w:val="1A1A1A"/>
        </w:rPr>
        <w:t>The data layer has been designed using PostgreSQL 15 hosted on Amazon RDS in a private subnet inside Amazon VPC. The design decision to use a managed RDS database instead of placing the database in the Kubernetes cluster provides separation between stateful database and stateless application workloads. Using an Amazon RDS service will also provide benefits of AWS managed automated backups, Multi-AZ failover, and patch management. Django’s Object-Relational Mapper (ORM) uses migrations for managing the data schema and performs migrations automatically when the container starts. This makes sure that the schema matches with the version of application code that was deployed, which is a central component of reliable continuous delivery (Humble and Farley, 2010). The data model contains four fundamental entities: Medicine, Category, Supplier and StockTransaction. The StockTransaction entity includes the complete audit history of all of the stock movements such as restocking of products, quantities that have been dispensed, adjustments and stock that has expired. This model is designed to meet the traceability regulatory requirements that are often seen in pharmaceutical environments.</w:t>
      </w:r>
    </w:p>
    <w:p w14:paraId="089B63AF" w14:textId="780422EA" w:rsidR="00C00883" w:rsidRPr="0025540B" w:rsidRDefault="0025540B" w:rsidP="0025540B">
      <w:pPr>
        <w:spacing w:before="100" w:beforeAutospacing="1" w:after="100" w:afterAutospacing="1"/>
        <w:rPr>
          <w:rFonts w:ascii="Times New Roman" w:hAnsi="Times New Roman" w:cs="Times New Roman"/>
          <w:i/>
          <w:iCs/>
        </w:rPr>
      </w:pPr>
      <w:r w:rsidRPr="0025540B">
        <w:rPr>
          <w:rFonts w:ascii="Times New Roman" w:hAnsi="Times New Roman" w:cs="Times New Roman"/>
          <w:i/>
          <w:iCs/>
        </w:rPr>
        <w:t xml:space="preserve"> </w:t>
      </w:r>
    </w:p>
    <w:sectPr w:rsidR="00C00883" w:rsidRPr="00255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93487"/>
    <w:multiLevelType w:val="multilevel"/>
    <w:tmpl w:val="B9FCADB6"/>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5720" w:hanging="2160"/>
      </w:pPr>
      <w:rPr>
        <w:rFonts w:hint="default"/>
      </w:rPr>
    </w:lvl>
  </w:abstractNum>
  <w:abstractNum w:abstractNumId="1" w15:restartNumberingAfterBreak="0">
    <w:nsid w:val="79C54E02"/>
    <w:multiLevelType w:val="hybridMultilevel"/>
    <w:tmpl w:val="F6DCD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7619528">
    <w:abstractNumId w:val="1"/>
  </w:num>
  <w:num w:numId="2" w16cid:durableId="12808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3D"/>
    <w:rsid w:val="000042B6"/>
    <w:rsid w:val="0009093D"/>
    <w:rsid w:val="000D6192"/>
    <w:rsid w:val="00103FE5"/>
    <w:rsid w:val="00175D4B"/>
    <w:rsid w:val="0025540B"/>
    <w:rsid w:val="00484506"/>
    <w:rsid w:val="00783149"/>
    <w:rsid w:val="007C51CD"/>
    <w:rsid w:val="009647F9"/>
    <w:rsid w:val="00A65309"/>
    <w:rsid w:val="00B648F4"/>
    <w:rsid w:val="00B81BF9"/>
    <w:rsid w:val="00C00883"/>
    <w:rsid w:val="00C25605"/>
    <w:rsid w:val="00C4330C"/>
    <w:rsid w:val="00C658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4A93BC2"/>
  <w15:chartTrackingRefBased/>
  <w15:docId w15:val="{234ED00D-A9CC-0B41-9EE2-3B821AA9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1CD"/>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7C51CD"/>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090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9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C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7C51C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090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3D"/>
    <w:rPr>
      <w:rFonts w:eastAsiaTheme="majorEastAsia" w:cstheme="majorBidi"/>
      <w:color w:val="272727" w:themeColor="text1" w:themeTint="D8"/>
    </w:rPr>
  </w:style>
  <w:style w:type="paragraph" w:styleId="Title">
    <w:name w:val="Title"/>
    <w:basedOn w:val="Normal"/>
    <w:next w:val="Normal"/>
    <w:link w:val="TitleChar"/>
    <w:uiPriority w:val="10"/>
    <w:qFormat/>
    <w:rsid w:val="000909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093D"/>
    <w:rPr>
      <w:i/>
      <w:iCs/>
      <w:color w:val="404040" w:themeColor="text1" w:themeTint="BF"/>
    </w:rPr>
  </w:style>
  <w:style w:type="paragraph" w:styleId="ListParagraph">
    <w:name w:val="List Paragraph"/>
    <w:basedOn w:val="Normal"/>
    <w:uiPriority w:val="34"/>
    <w:qFormat/>
    <w:rsid w:val="0009093D"/>
    <w:pPr>
      <w:ind w:left="720"/>
      <w:contextualSpacing/>
    </w:pPr>
  </w:style>
  <w:style w:type="character" w:styleId="IntenseEmphasis">
    <w:name w:val="Intense Emphasis"/>
    <w:basedOn w:val="DefaultParagraphFont"/>
    <w:uiPriority w:val="21"/>
    <w:qFormat/>
    <w:rsid w:val="0009093D"/>
    <w:rPr>
      <w:i/>
      <w:iCs/>
      <w:color w:val="2F5496" w:themeColor="accent1" w:themeShade="BF"/>
    </w:rPr>
  </w:style>
  <w:style w:type="paragraph" w:styleId="IntenseQuote">
    <w:name w:val="Intense Quote"/>
    <w:basedOn w:val="Normal"/>
    <w:next w:val="Normal"/>
    <w:link w:val="IntenseQuoteChar"/>
    <w:uiPriority w:val="30"/>
    <w:qFormat/>
    <w:rsid w:val="0009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93D"/>
    <w:rPr>
      <w:i/>
      <w:iCs/>
      <w:color w:val="2F5496" w:themeColor="accent1" w:themeShade="BF"/>
    </w:rPr>
  </w:style>
  <w:style w:type="character" w:styleId="IntenseReference">
    <w:name w:val="Intense Reference"/>
    <w:basedOn w:val="DefaultParagraphFont"/>
    <w:uiPriority w:val="32"/>
    <w:qFormat/>
    <w:rsid w:val="0009093D"/>
    <w:rPr>
      <w:b/>
      <w:bCs/>
      <w:smallCaps/>
      <w:color w:val="2F5496" w:themeColor="accent1" w:themeShade="BF"/>
      <w:spacing w:val="5"/>
    </w:rPr>
  </w:style>
  <w:style w:type="table" w:styleId="GridTable5Dark-Accent3">
    <w:name w:val="Grid Table 5 Dark Accent 3"/>
    <w:basedOn w:val="TableNormal"/>
    <w:uiPriority w:val="50"/>
    <w:rsid w:val="00C008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Accent4">
    <w:name w:val="Grid Table 2 Accent 4"/>
    <w:basedOn w:val="TableNormal"/>
    <w:uiPriority w:val="47"/>
    <w:rsid w:val="00C00883"/>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C0088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X00231098 Patrick Rashidi</dc:creator>
  <cp:keywords/>
  <dc:description/>
  <cp:lastModifiedBy>X00231098 Patrick Rashidi</cp:lastModifiedBy>
  <cp:revision>2</cp:revision>
  <dcterms:created xsi:type="dcterms:W3CDTF">2026-04-18T12:02:00Z</dcterms:created>
  <dcterms:modified xsi:type="dcterms:W3CDTF">2026-04-18T14:15:00Z</dcterms:modified>
</cp:coreProperties>
</file>