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sz w:val="44"/>
        </w:rPr>
        <w:t>A Privacy-Preserving Decentralized Academic</w:t>
        <w:br/>
        <w:t>Credential Registry with AEAD Encryption,</w:t>
        <w:br/>
        <w:t>Deterministic Key Recovery, and</w:t>
        <w:br/>
        <w:t>Merkle-Based Batch Issuance on Ethereum</w:t>
      </w:r>
    </w:p>
    <w:p>
      <w:pPr>
        <w:spacing w:after="40"/>
        <w:jc w:val="center"/>
      </w:pPr>
      <w:r>
        <w:rPr>
          <w:rFonts w:ascii="Times New Roman" w:hAnsi="Times New Roman"/>
          <w:sz w:val="22"/>
        </w:rPr>
        <w:t>[AUTHOR NAME(S)]</w:t>
      </w:r>
    </w:p>
    <w:p>
      <w:pPr>
        <w:spacing w:after="40"/>
        <w:jc w:val="center"/>
      </w:pPr>
      <w:r>
        <w:rPr>
          <w:rFonts w:ascii="Times New Roman" w:hAnsi="Times New Roman"/>
          <w:i/>
          <w:sz w:val="18"/>
        </w:rPr>
        <w:t>[Department, Institution, City, Country]</w:t>
      </w:r>
    </w:p>
    <w:p>
      <w:pPr>
        <w:spacing w:after="40"/>
        <w:jc w:val="center"/>
      </w:pPr>
      <w:r>
        <w:rPr>
          <w:rFonts w:ascii="Times New Roman" w:hAnsi="Times New Roman"/>
          <w:i/>
          <w:sz w:val="18"/>
        </w:rPr>
        <w:t>Corresponding author: [email@institution.edu]</w:t>
      </w:r>
    </w:p>
    <w:p>
      <w:pPr>
        <w:spacing w:before="80" w:after="80"/>
      </w:pPr>
      <w:r>
        <w:rPr>
          <w:color w:val="646464"/>
          <w:sz w:val="12"/>
        </w:rPr>
        <w:t>──────────────────────────────────────────────────────────────────────────────────────────</w:t>
      </w:r>
    </w:p>
    <w:p>
      <w:pPr>
        <w:spacing w:before="120"/>
      </w:pPr>
      <w:r>
        <w:rPr>
          <w:rFonts w:ascii="Times New Roman" w:hAnsi="Times New Roman"/>
          <w:b/>
          <w:sz w:val="18"/>
        </w:rPr>
        <w:t xml:space="preserve">ABSTRACT </w:t>
      </w:r>
      <w:r>
        <w:rPr>
          <w:rFonts w:ascii="Times New Roman" w:hAnsi="Times New Roman"/>
          <w:i/>
          <w:sz w:val="18"/>
        </w:rPr>
        <w:t>The widespread prevalence of forged academic credentials continues to threaten the integrity of educational systems and employment markets globally. While blockchain-based credential management systems have demonstrated their potential for tamper-proof certificate issuance and verification, existing solutions critically lack document-level privacy protection, scalable batch issuance, and robust key management capabilities. Prior work, notably ElimuChain [1], stores certificate documents as plaintext on the InterPlanetary File System (IPFS), leaving sensitive academic records publicly readable to anyone possessing the Content Identifier (CID). Furthermore, existing systems require centralized key databases for credential recovery—a single point of failure that contradicts decentralization principles. This paper presents a privacy-preserving decentralized academic credential registry that directly addresses these limitations through three principal contributions: (1) a client-side cryptographic pipeline employing ZLib compression followed by ChaCha20-Poly1305 Authenticated Encryption with Associated Data (AEAD), ensuring that certificate documents on IPFS are computationally indistinguishable from random bytes without the decryption key; (2) a keystoreless institutional vault recovery protocol utilizing EIP-191 signature-based deterministic key derivation, which eliminates centralized key storage while guaranteeing perpetual key recoverability through wallet signatures alone; and (3) Merkle-tree-based batch certificate issuance that anchors entire graduating cohorts in a single Ethereum transaction at approximately 257 gas per certificate—a 99.93% reduction compared to ElimuChain's 388,676 gas per individual issuance. The system is deployed as a React.js decentralized application (DApp) on the Ethereum blockchain with Solidity 0.8.20 smart contracts, IPFS storage via Pinata, and a five-tier on-chain Role-Based Access Control (RBAC) hierarchy enforced at the EVM level. Experimental evaluation demonstrates that individual certificate issuance consumes 234,955 gas (39.6% less than ElimuChain), revocation consumes 94,225 gas (63.7% less), and verification remains zero-cost. Additionally, the system introduces a universal one-tap QR verification mechanism that encodes certificate identifiers and decryption keys in URL fragments, enabling sub-second mobile verification without institutional contact.</w:t>
      </w:r>
    </w:p>
    <w:p>
      <w:pPr>
        <w:spacing w:before="120" w:after="120"/>
      </w:pPr>
      <w:r>
        <w:rPr>
          <w:rFonts w:ascii="Times New Roman" w:hAnsi="Times New Roman"/>
          <w:b/>
          <w:sz w:val="18"/>
        </w:rPr>
        <w:t xml:space="preserve">INDEX TERMS </w:t>
      </w:r>
      <w:r>
        <w:rPr>
          <w:rFonts w:ascii="Times New Roman" w:hAnsi="Times New Roman"/>
          <w:sz w:val="18"/>
        </w:rPr>
        <w:t>Blockchain, academic credentials, AEAD encryption, ChaCha20-Poly1305, IPFS, smart contracts, EIP-191, Merkle tree, decentralized application, privacy-preserving, key derivation, Ethereum.</w:t>
      </w:r>
    </w:p>
    <w:p>
      <w:pPr>
        <w:keepNext/>
        <w:spacing w:before="240" w:after="120"/>
      </w:pPr>
      <w:r>
        <w:rPr>
          <w:rFonts w:ascii="Times New Roman" w:hAnsi="Times New Roman"/>
          <w:b/>
          <w:sz w:val="20"/>
        </w:rPr>
        <w:t>I. INTRODUCTION</w:t>
      </w:r>
    </w:p>
    <w:p>
      <w:pPr>
        <w:spacing w:after="60" w:line="240" w:lineRule="auto"/>
        <w:ind w:firstLine="360"/>
      </w:pPr>
      <w:r>
        <w:rPr>
          <w:rFonts w:ascii="Times New Roman" w:hAnsi="Times New Roman"/>
          <w:sz w:val="20"/>
        </w:rPr>
        <w:t>Educational credentials serve as foundational instruments for career advancement, academic progression, and professional licensing globally [2], [3]. The increasing prevalence of forged academic certificates—estimated to constitute a multi-billion dollar industry [4]—undermines institutional credibility, distorts labor markets, and compromises public welfare [5], [6]. Traditional paper-based verification methods remain slow, expensive, and unreliable, while centralized digital systems introduce single points of failure vulnerable to institutional compromise, data loss, and insider threats [7], [8].</w:t>
      </w:r>
    </w:p>
    <w:p>
      <w:pPr>
        <w:spacing w:after="60" w:line="240" w:lineRule="auto"/>
        <w:ind w:firstLine="360"/>
      </w:pPr>
      <w:r>
        <w:rPr>
          <w:rFonts w:ascii="Times New Roman" w:hAnsi="Times New Roman"/>
          <w:sz w:val="20"/>
        </w:rPr>
        <w:t>Blockchain technology has emerged as a promising paradigm for tamper-proof credential management by leveraging its inherent properties of immutability, decentralization, and cryptographic verifiability [9], [10]. Several blockchain-based credential systems have been proposed in the literature, including Blockcerts [11], EduCTX [12], UZHBC [13], BCert [14], Cerberus [5], CryptoCert [15], and most recently, ElimuChain [1]. These systems demonstrate the viability of anchoring certificate hashes on-chain while storing actual documents on decentralized storage systems such as IPFS.</w:t>
      </w:r>
    </w:p>
    <w:p>
      <w:pPr>
        <w:spacing w:after="60" w:line="240" w:lineRule="auto"/>
        <w:ind w:firstLine="360"/>
      </w:pPr>
      <w:r>
        <w:rPr>
          <w:rFonts w:ascii="Times New Roman" w:hAnsi="Times New Roman"/>
          <w:sz w:val="20"/>
        </w:rPr>
        <w:t>However, a comprehensive analysis of existing solutions reveals critical gaps that prevent their deployment as production-grade privacy-preserving systems:</w:t>
      </w:r>
    </w:p>
    <w:p>
      <w:pPr>
        <w:spacing w:after="60"/>
        <w:ind w:firstLine="360"/>
      </w:pPr>
      <w:r>
        <w:rPr>
          <w:rFonts w:ascii="Times New Roman" w:hAnsi="Times New Roman"/>
          <w:b/>
          <w:sz w:val="20"/>
        </w:rPr>
        <w:t xml:space="preserve">Privacy Gap: </w:t>
      </w:r>
      <w:r>
        <w:rPr>
          <w:rFonts w:ascii="Times New Roman" w:hAnsi="Times New Roman"/>
          <w:sz w:val="20"/>
        </w:rPr>
        <w:t>All existing systems, including ElimuChain [1], store certificate documents on IPFS as unencrypted plaintext. Since IPFS content is publicly accessible to anyone possessing the Content Identifier (CID), this constitutes a fundamental violation of data protection principles, including GDPR Article 25 (data protection by design) [16], despite claims of privacy compliance.</w:t>
      </w:r>
    </w:p>
    <w:p>
      <w:pPr>
        <w:spacing w:after="60"/>
        <w:ind w:firstLine="360"/>
      </w:pPr>
      <w:r>
        <w:rPr>
          <w:rFonts w:ascii="Times New Roman" w:hAnsi="Times New Roman"/>
          <w:b/>
          <w:sz w:val="20"/>
        </w:rPr>
        <w:t xml:space="preserve">Key Management Gap: </w:t>
      </w:r>
      <w:r>
        <w:rPr>
          <w:rFonts w:ascii="Times New Roman" w:hAnsi="Times New Roman"/>
          <w:sz w:val="20"/>
        </w:rPr>
        <w:t>No existing system provides a mechanism for deterministic key recovery without centralized key databases. When encryption is employed (e.g., BCert [14] using AES), the key management burden is transferred to users or institutions without a recovery protocol.</w:t>
      </w:r>
    </w:p>
    <w:p>
      <w:pPr>
        <w:spacing w:after="60"/>
        <w:ind w:firstLine="360"/>
      </w:pPr>
      <w:r>
        <w:rPr>
          <w:rFonts w:ascii="Times New Roman" w:hAnsi="Times New Roman"/>
          <w:b/>
          <w:sz w:val="20"/>
        </w:rPr>
        <w:t xml:space="preserve">Scalability Gap: </w:t>
      </w:r>
      <w:r>
        <w:rPr>
          <w:rFonts w:ascii="Times New Roman" w:hAnsi="Times New Roman"/>
          <w:sz w:val="20"/>
        </w:rPr>
        <w:t>Existing systems process certificates individually—each issuance requires a separate blockchain transaction. ElimuChain reports a gas consumption of 388,676 per certificate [1], which at scale (e.g., 572,338 graduates per annum at a single education level in Tanzania) incurs prohibitive costs.</w:t>
      </w:r>
    </w:p>
    <w:p>
      <w:pPr>
        <w:spacing w:after="60"/>
        <w:ind w:firstLine="360"/>
      </w:pPr>
      <w:r>
        <w:rPr>
          <w:rFonts w:ascii="Times New Roman" w:hAnsi="Times New Roman"/>
          <w:b/>
          <w:sz w:val="20"/>
        </w:rPr>
        <w:t xml:space="preserve">Verification UX Gap: </w:t>
      </w:r>
      <w:r>
        <w:rPr>
          <w:rFonts w:ascii="Times New Roman" w:hAnsi="Times New Roman"/>
          <w:sz w:val="20"/>
        </w:rPr>
        <w:t>All prior systems require verifiers to manually input certificate identifiers into a web application. None provide mobile-native verification workflows such as QR-code-based deep linking.</w:t>
      </w:r>
    </w:p>
    <w:p>
      <w:pPr>
        <w:spacing w:after="60"/>
        <w:ind w:firstLine="360"/>
      </w:pPr>
      <w:r>
        <w:rPr>
          <w:rFonts w:ascii="Times New Roman" w:hAnsi="Times New Roman"/>
          <w:b/>
          <w:sz w:val="20"/>
        </w:rPr>
        <w:t xml:space="preserve">Smart Contract Efficiency Gap: </w:t>
      </w:r>
      <w:r>
        <w:rPr>
          <w:rFonts w:ascii="Times New Roman" w:hAnsi="Times New Roman"/>
          <w:sz w:val="20"/>
        </w:rPr>
        <w:t>ElimuChain employs array-based certificate storage with O(n) linear traversal for lookups (Algorithms 3, 4, 5 in [1]), which degrades performance as the registry scales.</w:t>
      </w:r>
    </w:p>
    <w:p>
      <w:pPr>
        <w:spacing w:after="60" w:line="240" w:lineRule="auto"/>
        <w:ind w:firstLine="360"/>
      </w:pPr>
      <w:r>
        <w:rPr>
          <w:rFonts w:ascii="Times New Roman" w:hAnsi="Times New Roman"/>
          <w:sz w:val="20"/>
        </w:rPr>
        <w:t>This paper presents a system that directly addresses each of these limitations through the following novel contributions:</w:t>
      </w:r>
    </w:p>
    <w:p>
      <w:pPr>
        <w:spacing w:after="40"/>
        <w:ind w:left="432"/>
      </w:pPr>
      <w:r>
        <w:rPr>
          <w:rFonts w:ascii="Times New Roman" w:hAnsi="Times New Roman"/>
          <w:b/>
          <w:sz w:val="20"/>
        </w:rPr>
        <w:t xml:space="preserve">1) </w:t>
      </w:r>
      <w:r>
        <w:rPr>
          <w:rFonts w:ascii="Times New Roman" w:hAnsi="Times New Roman"/>
          <w:sz w:val="20"/>
        </w:rPr>
        <w:t>Client-side AEAD Encryption Pipeline: Certificate documents are compressed with ZLib, encrypted with ChaCha20-Poly1305 (a TLS 1.3 cipher suite), and wrapped in a versioned binary frame (BCV2) before IPFS upload. The ciphertext on IPFS is computationally indistinguishable from random data without the 256-bit decryption key.</w:t>
      </w:r>
    </w:p>
    <w:p>
      <w:pPr>
        <w:spacing w:after="40"/>
        <w:ind w:left="432"/>
      </w:pPr>
      <w:r>
        <w:rPr>
          <w:rFonts w:ascii="Times New Roman" w:hAnsi="Times New Roman"/>
          <w:b/>
          <w:sz w:val="20"/>
        </w:rPr>
        <w:t xml:space="preserve">2) </w:t>
      </w:r>
      <w:r>
        <w:rPr>
          <w:rFonts w:ascii="Times New Roman" w:hAnsi="Times New Roman"/>
          <w:sz w:val="20"/>
        </w:rPr>
        <w:t>Keystoreless EIP-191 Deterministic Key Derivation: Encryption keys are derived deterministically from EIP-191-signed messages using the institution's MetaMask wallet. The keccak256 hash of a deterministic signature becomes the 256-bit ChaCha20 key. The same institution signing the same derivation message always produces the same key—eliminating the need for any key database while guaranteeing perpetual recovery.</w:t>
      </w:r>
    </w:p>
    <w:p>
      <w:pPr>
        <w:spacing w:after="40"/>
        <w:ind w:left="432"/>
      </w:pPr>
      <w:r>
        <w:rPr>
          <w:rFonts w:ascii="Times New Roman" w:hAnsi="Times New Roman"/>
          <w:b/>
          <w:sz w:val="20"/>
        </w:rPr>
        <w:t xml:space="preserve">3) </w:t>
      </w:r>
      <w:r>
        <w:rPr>
          <w:rFonts w:ascii="Times New Roman" w:hAnsi="Times New Roman"/>
          <w:sz w:val="20"/>
        </w:rPr>
        <w:t>Merkle-Tree Batch Issuance: Entire graduating cohorts are anchored on-chain by storing a single Merkle root, with individual certificates verified via Merkle inclusion proofs. This reduces per-certificate gas from 234,955 (individual) to approximately 257 (batch of 100)—a 99.89% reduction.</w:t>
      </w:r>
    </w:p>
    <w:p>
      <w:pPr>
        <w:spacing w:after="40"/>
        <w:ind w:left="432"/>
      </w:pPr>
      <w:r>
        <w:rPr>
          <w:rFonts w:ascii="Times New Roman" w:hAnsi="Times New Roman"/>
          <w:b/>
          <w:sz w:val="20"/>
        </w:rPr>
        <w:t xml:space="preserve">4) </w:t>
      </w:r>
      <w:r>
        <w:rPr>
          <w:rFonts w:ascii="Times New Roman" w:hAnsi="Times New Roman"/>
          <w:sz w:val="20"/>
        </w:rPr>
        <w:t>Multi-Signature Governance: A dedicated MultiSig smart contract requires multiple institutional signers to approve high-stakes actions, preventing single-key institutional compromise.</w:t>
      </w:r>
    </w:p>
    <w:p>
      <w:pPr>
        <w:spacing w:after="40"/>
        <w:ind w:left="432"/>
      </w:pPr>
      <w:r>
        <w:rPr>
          <w:rFonts w:ascii="Times New Roman" w:hAnsi="Times New Roman"/>
          <w:b/>
          <w:sz w:val="20"/>
        </w:rPr>
        <w:t xml:space="preserve">5) </w:t>
      </w:r>
      <w:r>
        <w:rPr>
          <w:rFonts w:ascii="Times New Roman" w:hAnsi="Times New Roman"/>
          <w:sz w:val="20"/>
        </w:rPr>
        <w:t>One-Tap QR Verification: Deep-link URLs encode both the certificate identifier and the decryption key in the URL fragment (#key=...), enabling complete verification and document decryption from a single QR scan without institutional contact.</w:t>
      </w:r>
    </w:p>
    <w:p>
      <w:pPr>
        <w:spacing w:after="40"/>
        <w:ind w:left="432"/>
      </w:pPr>
      <w:r>
        <w:rPr>
          <w:rFonts w:ascii="Times New Roman" w:hAnsi="Times New Roman"/>
          <w:b/>
          <w:sz w:val="20"/>
        </w:rPr>
        <w:t xml:space="preserve">6) </w:t>
      </w:r>
      <w:r>
        <w:rPr>
          <w:rFonts w:ascii="Times New Roman" w:hAnsi="Times New Roman"/>
          <w:sz w:val="20"/>
        </w:rPr>
        <w:t>O(1) Certificate Lookup: Mapping-based certificate storage replaces array-based traversal, providing constant-time lookups regardless of registry size.</w:t>
      </w:r>
    </w:p>
    <w:p>
      <w:pPr>
        <w:spacing w:after="60" w:line="240" w:lineRule="auto"/>
        <w:ind w:firstLine="360"/>
      </w:pPr>
      <w:r>
        <w:rPr>
          <w:rFonts w:ascii="Times New Roman" w:hAnsi="Times New Roman"/>
          <w:sz w:val="20"/>
        </w:rPr>
        <w:t>The remainder of this paper is organized as follows: Section II reviews related work and maps future-work recommendations from prior studies. Section III presents the system architecture and design. Section IV details the implementation. Section V provides experimental evaluation with comparative analysis. Section VI discusses novelty and contributions. Section VII concludes the paper.</w:t>
      </w:r>
    </w:p>
    <w:p>
      <w:pPr>
        <w:keepNext/>
        <w:spacing w:before="240" w:after="120"/>
      </w:pPr>
      <w:r>
        <w:rPr>
          <w:rFonts w:ascii="Times New Roman" w:hAnsi="Times New Roman"/>
          <w:b/>
          <w:sz w:val="20"/>
        </w:rPr>
        <w:t>II. RELATED WORK AND MOTIVATION</w:t>
      </w:r>
    </w:p>
    <w:p>
      <w:pPr>
        <w:keepNext/>
        <w:spacing w:before="160" w:after="80"/>
      </w:pPr>
      <w:r>
        <w:rPr>
          <w:rFonts w:ascii="Times New Roman" w:hAnsi="Times New Roman"/>
          <w:b/>
          <w:i/>
          <w:sz w:val="20"/>
        </w:rPr>
        <w:t>A. Review of Existing Systems</w:t>
      </w:r>
    </w:p>
    <w:p>
      <w:pPr>
        <w:spacing w:after="60" w:line="240" w:lineRule="auto"/>
        <w:ind w:firstLine="360"/>
      </w:pPr>
      <w:r>
        <w:rPr>
          <w:rFonts w:ascii="Times New Roman" w:hAnsi="Times New Roman"/>
          <w:sz w:val="20"/>
        </w:rPr>
        <w:t>Table I presents a comprehensive comparison of existing blockchain-based credential systems against our proposed system across twelve critical features. The analysis reveals that no prior system simultaneously provides document encryption, key recovery, batch issuance, multi-signature governance, and mobile verification.</w:t>
      </w:r>
    </w:p>
    <w:p>
      <w:pPr>
        <w:spacing w:before="160" w:after="80"/>
        <w:jc w:val="center"/>
      </w:pPr>
      <w:r>
        <w:rPr>
          <w:rFonts w:ascii="Times New Roman" w:hAnsi="Times New Roman"/>
          <w:b/>
          <w:sz w:val="18"/>
        </w:rPr>
        <w:t xml:space="preserve">TABLE I: </w:t>
      </w:r>
      <w:r>
        <w:rPr>
          <w:rFonts w:ascii="Times New Roman" w:hAnsi="Times New Roman"/>
          <w:sz w:val="18"/>
        </w:rPr>
        <w:t>COMPARATIVE FEATURE ANALYSIS OF BLOCKCHAIN-BASED CREDENTIAL SYSTEMS</w:t>
      </w:r>
    </w:p>
    <w:tbl>
      <w:tblPr>
        <w:tblStyle w:val="TableGrid"/>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2160"/>
            <w:shd w:fill="1A0D0D"/>
          </w:tcPr>
          <w:p>
            <w:pPr>
              <w:jc w:val="center"/>
            </w:pPr>
            <w:r/>
            <w:r>
              <w:rPr>
                <w:rFonts w:ascii="Times New Roman" w:hAnsi="Times New Roman"/>
                <w:b/>
                <w:color w:val="FFFFFF"/>
                <w:sz w:val="16"/>
              </w:rPr>
              <w:t>Feature</w:t>
            </w:r>
          </w:p>
        </w:tc>
        <w:tc>
          <w:tcPr>
            <w:tcW w:type="dxa" w:w="1008"/>
            <w:shd w:fill="1A0D0D"/>
          </w:tcPr>
          <w:p>
            <w:pPr>
              <w:jc w:val="center"/>
            </w:pPr>
            <w:r/>
            <w:r>
              <w:rPr>
                <w:rFonts w:ascii="Times New Roman" w:hAnsi="Times New Roman"/>
                <w:b/>
                <w:color w:val="FFFFFF"/>
                <w:sz w:val="16"/>
              </w:rPr>
              <w:t>Blockcerts</w:t>
              <w:br/>
              <w:t>[11]</w:t>
            </w:r>
          </w:p>
        </w:tc>
        <w:tc>
          <w:tcPr>
            <w:tcW w:type="dxa" w:w="1008"/>
            <w:shd w:fill="1A0D0D"/>
          </w:tcPr>
          <w:p>
            <w:pPr>
              <w:jc w:val="center"/>
            </w:pPr>
            <w:r/>
            <w:r>
              <w:rPr>
                <w:rFonts w:ascii="Times New Roman" w:hAnsi="Times New Roman"/>
                <w:b/>
                <w:color w:val="FFFFFF"/>
                <w:sz w:val="16"/>
              </w:rPr>
              <w:t>EduCTX</w:t>
              <w:br/>
              <w:t>[12]</w:t>
            </w:r>
          </w:p>
        </w:tc>
        <w:tc>
          <w:tcPr>
            <w:tcW w:type="dxa" w:w="1008"/>
            <w:shd w:fill="1A0D0D"/>
          </w:tcPr>
          <w:p>
            <w:pPr>
              <w:jc w:val="center"/>
            </w:pPr>
            <w:r/>
            <w:r>
              <w:rPr>
                <w:rFonts w:ascii="Times New Roman" w:hAnsi="Times New Roman"/>
                <w:b/>
                <w:color w:val="FFFFFF"/>
                <w:sz w:val="16"/>
              </w:rPr>
              <w:t>BCert</w:t>
              <w:br/>
              <w:t>[14]</w:t>
            </w:r>
          </w:p>
        </w:tc>
        <w:tc>
          <w:tcPr>
            <w:tcW w:type="dxa" w:w="1008"/>
            <w:shd w:fill="1A0D0D"/>
          </w:tcPr>
          <w:p>
            <w:pPr>
              <w:jc w:val="center"/>
            </w:pPr>
            <w:r/>
            <w:r>
              <w:rPr>
                <w:rFonts w:ascii="Times New Roman" w:hAnsi="Times New Roman"/>
                <w:b/>
                <w:color w:val="FFFFFF"/>
                <w:sz w:val="16"/>
              </w:rPr>
              <w:t>Cerberus</w:t>
              <w:br/>
              <w:t>[5]</w:t>
            </w:r>
          </w:p>
        </w:tc>
        <w:tc>
          <w:tcPr>
            <w:tcW w:type="dxa" w:w="1152"/>
            <w:shd w:fill="1A0D0D"/>
          </w:tcPr>
          <w:p>
            <w:pPr>
              <w:jc w:val="center"/>
            </w:pPr>
            <w:r/>
            <w:r>
              <w:rPr>
                <w:rFonts w:ascii="Times New Roman" w:hAnsi="Times New Roman"/>
                <w:b/>
                <w:color w:val="FFFFFF"/>
                <w:sz w:val="16"/>
              </w:rPr>
              <w:t>ElimuChain</w:t>
              <w:br/>
              <w:t>[1]</w:t>
            </w:r>
          </w:p>
        </w:tc>
        <w:tc>
          <w:tcPr>
            <w:tcW w:type="dxa" w:w="1296"/>
            <w:shd w:fill="1A0D0D"/>
          </w:tcPr>
          <w:p>
            <w:pPr>
              <w:jc w:val="center"/>
            </w:pPr>
            <w:r/>
            <w:r>
              <w:rPr>
                <w:rFonts w:ascii="Times New Roman" w:hAnsi="Times New Roman"/>
                <w:b/>
                <w:color w:val="FFFFFF"/>
                <w:sz w:val="16"/>
              </w:rPr>
              <w:t>Proposed</w:t>
              <w:br/>
              <w:t>System</w:t>
            </w:r>
          </w:p>
        </w:tc>
      </w:tr>
      <w:tr>
        <w:tc>
          <w:tcPr>
            <w:tcW w:type="dxa" w:w="2160"/>
            <w:shd w:fill="F5F2E8"/>
          </w:tcPr>
          <w:p>
            <w:pPr>
              <w:jc w:val="left"/>
            </w:pPr>
            <w:r/>
            <w:r>
              <w:rPr>
                <w:rFonts w:ascii="Times New Roman" w:hAnsi="Times New Roman"/>
                <w:sz w:val="15"/>
              </w:rPr>
              <w:t>Blockchain</w:t>
            </w:r>
          </w:p>
        </w:tc>
        <w:tc>
          <w:tcPr>
            <w:tcW w:type="dxa" w:w="1008"/>
            <w:shd w:fill="F5F2E8"/>
          </w:tcPr>
          <w:p>
            <w:pPr>
              <w:jc w:val="center"/>
            </w:pPr>
            <w:r/>
            <w:r>
              <w:rPr>
                <w:rFonts w:ascii="Times New Roman" w:hAnsi="Times New Roman"/>
                <w:sz w:val="15"/>
              </w:rPr>
              <w:t>Bitcoin</w:t>
            </w:r>
          </w:p>
        </w:tc>
        <w:tc>
          <w:tcPr>
            <w:tcW w:type="dxa" w:w="1008"/>
            <w:shd w:fill="F5F2E8"/>
          </w:tcPr>
          <w:p>
            <w:pPr>
              <w:jc w:val="center"/>
            </w:pPr>
            <w:r/>
            <w:r>
              <w:rPr>
                <w:rFonts w:ascii="Times New Roman" w:hAnsi="Times New Roman"/>
                <w:sz w:val="15"/>
              </w:rPr>
              <w:t>ARK</w:t>
            </w:r>
          </w:p>
        </w:tc>
        <w:tc>
          <w:tcPr>
            <w:tcW w:type="dxa" w:w="1008"/>
            <w:shd w:fill="F5F2E8"/>
          </w:tcPr>
          <w:p>
            <w:pPr>
              <w:jc w:val="center"/>
            </w:pPr>
            <w:r/>
            <w:r>
              <w:rPr>
                <w:rFonts w:ascii="Times New Roman" w:hAnsi="Times New Roman"/>
                <w:sz w:val="15"/>
              </w:rPr>
              <w:t>Ethereum</w:t>
            </w:r>
          </w:p>
        </w:tc>
        <w:tc>
          <w:tcPr>
            <w:tcW w:type="dxa" w:w="1008"/>
            <w:shd w:fill="F5F2E8"/>
          </w:tcPr>
          <w:p>
            <w:pPr>
              <w:jc w:val="center"/>
            </w:pPr>
            <w:r/>
            <w:r>
              <w:rPr>
                <w:rFonts w:ascii="Times New Roman" w:hAnsi="Times New Roman"/>
                <w:sz w:val="15"/>
              </w:rPr>
              <w:t>Ethereum</w:t>
            </w:r>
          </w:p>
        </w:tc>
        <w:tc>
          <w:tcPr>
            <w:tcW w:type="dxa" w:w="1152"/>
            <w:shd w:fill="F5F2E8"/>
          </w:tcPr>
          <w:p>
            <w:pPr>
              <w:jc w:val="center"/>
            </w:pPr>
            <w:r/>
            <w:r>
              <w:rPr>
                <w:rFonts w:ascii="Times New Roman" w:hAnsi="Times New Roman"/>
                <w:sz w:val="15"/>
              </w:rPr>
              <w:t>BSC</w:t>
            </w:r>
          </w:p>
        </w:tc>
        <w:tc>
          <w:tcPr>
            <w:tcW w:type="dxa" w:w="1296"/>
            <w:shd w:fill="F5F2E8"/>
          </w:tcPr>
          <w:p>
            <w:pPr>
              <w:jc w:val="center"/>
            </w:pPr>
            <w:r/>
            <w:r>
              <w:rPr>
                <w:rFonts w:ascii="Times New Roman" w:hAnsi="Times New Roman"/>
                <w:sz w:val="15"/>
              </w:rPr>
              <w:t>Ethereum</w:t>
            </w:r>
          </w:p>
        </w:tc>
      </w:tr>
      <w:tr>
        <w:tc>
          <w:tcPr>
            <w:tcW w:type="dxa" w:w="2160"/>
          </w:tcPr>
          <w:p>
            <w:pPr>
              <w:jc w:val="left"/>
            </w:pPr>
            <w:r/>
            <w:r>
              <w:rPr>
                <w:rFonts w:ascii="Times New Roman" w:hAnsi="Times New Roman"/>
                <w:sz w:val="15"/>
              </w:rPr>
              <w:t>IPFS Integration</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152"/>
          </w:tcPr>
          <w:p>
            <w:pPr>
              <w:jc w:val="center"/>
            </w:pPr>
            <w:r/>
            <w:r>
              <w:rPr>
                <w:rFonts w:ascii="Times New Roman" w:hAnsi="Times New Roman"/>
                <w:sz w:val="15"/>
              </w:rPr>
              <w:t>✓</w:t>
            </w:r>
          </w:p>
        </w:tc>
        <w:tc>
          <w:tcPr>
            <w:tcW w:type="dxa" w:w="1296"/>
          </w:tcPr>
          <w:p>
            <w:pPr>
              <w:jc w:val="center"/>
            </w:pPr>
            <w:r/>
            <w:r>
              <w:rPr>
                <w:rFonts w:ascii="Times New Roman" w:hAnsi="Times New Roman"/>
                <w:sz w:val="15"/>
              </w:rPr>
              <w:t>✓</w:t>
            </w:r>
          </w:p>
        </w:tc>
      </w:tr>
      <w:tr>
        <w:tc>
          <w:tcPr>
            <w:tcW w:type="dxa" w:w="2160"/>
            <w:shd w:fill="F5F2E8"/>
          </w:tcPr>
          <w:p>
            <w:pPr>
              <w:jc w:val="left"/>
            </w:pPr>
            <w:r/>
            <w:r>
              <w:rPr>
                <w:rFonts w:ascii="Times New Roman" w:hAnsi="Times New Roman"/>
                <w:sz w:val="15"/>
              </w:rPr>
              <w:t>Document Encryption</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AES</w:t>
            </w:r>
          </w:p>
        </w:tc>
        <w:tc>
          <w:tcPr>
            <w:tcW w:type="dxa" w:w="1008"/>
            <w:shd w:fill="F5F2E8"/>
          </w:tcPr>
          <w:p>
            <w:pPr>
              <w:jc w:val="center"/>
            </w:pPr>
            <w:r/>
            <w:r>
              <w:rPr>
                <w:rFonts w:ascii="Times New Roman" w:hAnsi="Times New Roman"/>
                <w:sz w:val="15"/>
              </w:rPr>
              <w:t>✗</w:t>
            </w:r>
          </w:p>
        </w:tc>
        <w:tc>
          <w:tcPr>
            <w:tcW w:type="dxa" w:w="1152"/>
            <w:shd w:fill="F5F2E8"/>
          </w:tcPr>
          <w:p>
            <w:pPr>
              <w:jc w:val="center"/>
            </w:pPr>
            <w:r/>
            <w:r>
              <w:rPr>
                <w:rFonts w:ascii="Times New Roman" w:hAnsi="Times New Roman"/>
                <w:sz w:val="15"/>
              </w:rPr>
              <w:t>✗</w:t>
            </w:r>
          </w:p>
        </w:tc>
        <w:tc>
          <w:tcPr>
            <w:tcW w:type="dxa" w:w="1296"/>
            <w:shd w:fill="F5F2E8"/>
          </w:tcPr>
          <w:p>
            <w:pPr>
              <w:jc w:val="center"/>
            </w:pPr>
            <w:r/>
            <w:r>
              <w:rPr>
                <w:rFonts w:ascii="Times New Roman" w:hAnsi="Times New Roman"/>
                <w:sz w:val="15"/>
              </w:rPr>
              <w:t>ChaCha20-</w:t>
              <w:br/>
              <w:t>Poly1305</w:t>
            </w:r>
          </w:p>
        </w:tc>
      </w:tr>
      <w:tr>
        <w:tc>
          <w:tcPr>
            <w:tcW w:type="dxa" w:w="2160"/>
          </w:tcPr>
          <w:p>
            <w:pPr>
              <w:jc w:val="left"/>
            </w:pPr>
            <w:r/>
            <w:r>
              <w:rPr>
                <w:rFonts w:ascii="Times New Roman" w:hAnsi="Times New Roman"/>
                <w:sz w:val="15"/>
              </w:rPr>
              <w:t>RBAC</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152"/>
          </w:tcPr>
          <w:p>
            <w:pPr>
              <w:jc w:val="center"/>
            </w:pPr>
            <w:r/>
            <w:r>
              <w:rPr>
                <w:rFonts w:ascii="Times New Roman" w:hAnsi="Times New Roman"/>
                <w:sz w:val="15"/>
              </w:rPr>
              <w:t>✓</w:t>
            </w:r>
          </w:p>
        </w:tc>
        <w:tc>
          <w:tcPr>
            <w:tcW w:type="dxa" w:w="1296"/>
          </w:tcPr>
          <w:p>
            <w:pPr>
              <w:jc w:val="center"/>
            </w:pPr>
            <w:r/>
            <w:r>
              <w:rPr>
                <w:rFonts w:ascii="Times New Roman" w:hAnsi="Times New Roman"/>
                <w:sz w:val="15"/>
              </w:rPr>
              <w:t>✓ (5-tier)</w:t>
            </w:r>
          </w:p>
        </w:tc>
      </w:tr>
      <w:tr>
        <w:tc>
          <w:tcPr>
            <w:tcW w:type="dxa" w:w="2160"/>
            <w:shd w:fill="F5F2E8"/>
          </w:tcPr>
          <w:p>
            <w:pPr>
              <w:jc w:val="left"/>
            </w:pPr>
            <w:r/>
            <w:r>
              <w:rPr>
                <w:rFonts w:ascii="Times New Roman" w:hAnsi="Times New Roman"/>
                <w:sz w:val="15"/>
              </w:rPr>
              <w:t>Certificate Revocation</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152"/>
            <w:shd w:fill="F5F2E8"/>
          </w:tcPr>
          <w:p>
            <w:pPr>
              <w:jc w:val="center"/>
            </w:pPr>
            <w:r/>
            <w:r>
              <w:rPr>
                <w:rFonts w:ascii="Times New Roman" w:hAnsi="Times New Roman"/>
                <w:sz w:val="15"/>
              </w:rPr>
              <w:t>✓</w:t>
            </w:r>
          </w:p>
        </w:tc>
        <w:tc>
          <w:tcPr>
            <w:tcW w:type="dxa" w:w="1296"/>
            <w:shd w:fill="F5F2E8"/>
          </w:tcPr>
          <w:p>
            <w:pPr>
              <w:jc w:val="center"/>
            </w:pPr>
            <w:r/>
            <w:r>
              <w:rPr>
                <w:rFonts w:ascii="Times New Roman" w:hAnsi="Times New Roman"/>
                <w:sz w:val="15"/>
              </w:rPr>
              <w:t>✓</w:t>
            </w:r>
          </w:p>
        </w:tc>
      </w:tr>
      <w:tr>
        <w:tc>
          <w:tcPr>
            <w:tcW w:type="dxa" w:w="2160"/>
          </w:tcPr>
          <w:p>
            <w:pPr>
              <w:jc w:val="left"/>
            </w:pPr>
            <w:r/>
            <w:r>
              <w:rPr>
                <w:rFonts w:ascii="Times New Roman" w:hAnsi="Times New Roman"/>
                <w:sz w:val="15"/>
              </w:rPr>
              <w:t>Batch Issuance</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Merkle</w:t>
            </w:r>
          </w:p>
        </w:tc>
        <w:tc>
          <w:tcPr>
            <w:tcW w:type="dxa" w:w="1152"/>
          </w:tcPr>
          <w:p>
            <w:pPr>
              <w:jc w:val="center"/>
            </w:pPr>
            <w:r/>
            <w:r>
              <w:rPr>
                <w:rFonts w:ascii="Times New Roman" w:hAnsi="Times New Roman"/>
                <w:sz w:val="15"/>
              </w:rPr>
              <w:t>✗</w:t>
            </w:r>
          </w:p>
        </w:tc>
        <w:tc>
          <w:tcPr>
            <w:tcW w:type="dxa" w:w="1296"/>
          </w:tcPr>
          <w:p>
            <w:pPr>
              <w:jc w:val="center"/>
            </w:pPr>
            <w:r/>
            <w:r>
              <w:rPr>
                <w:rFonts w:ascii="Times New Roman" w:hAnsi="Times New Roman"/>
                <w:sz w:val="15"/>
              </w:rPr>
              <w:t>✓ (Merkle)</w:t>
            </w:r>
          </w:p>
        </w:tc>
      </w:tr>
      <w:tr>
        <w:tc>
          <w:tcPr>
            <w:tcW w:type="dxa" w:w="2160"/>
            <w:shd w:fill="F5F2E8"/>
          </w:tcPr>
          <w:p>
            <w:pPr>
              <w:jc w:val="left"/>
            </w:pPr>
            <w:r/>
            <w:r>
              <w:rPr>
                <w:rFonts w:ascii="Times New Roman" w:hAnsi="Times New Roman"/>
                <w:sz w:val="15"/>
              </w:rPr>
              <w:t>Multi-Signature</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152"/>
            <w:shd w:fill="F5F2E8"/>
          </w:tcPr>
          <w:p>
            <w:pPr>
              <w:jc w:val="center"/>
            </w:pPr>
            <w:r/>
            <w:r>
              <w:rPr>
                <w:rFonts w:ascii="Times New Roman" w:hAnsi="Times New Roman"/>
                <w:sz w:val="15"/>
              </w:rPr>
              <w:t>✗</w:t>
            </w:r>
          </w:p>
        </w:tc>
        <w:tc>
          <w:tcPr>
            <w:tcW w:type="dxa" w:w="1296"/>
            <w:shd w:fill="F5F2E8"/>
          </w:tcPr>
          <w:p>
            <w:pPr>
              <w:jc w:val="center"/>
            </w:pPr>
            <w:r/>
            <w:r>
              <w:rPr>
                <w:rFonts w:ascii="Times New Roman" w:hAnsi="Times New Roman"/>
                <w:sz w:val="15"/>
              </w:rPr>
              <w:t>✓</w:t>
            </w:r>
          </w:p>
        </w:tc>
      </w:tr>
      <w:tr>
        <w:tc>
          <w:tcPr>
            <w:tcW w:type="dxa" w:w="2160"/>
          </w:tcPr>
          <w:p>
            <w:pPr>
              <w:jc w:val="left"/>
            </w:pPr>
            <w:r/>
            <w:r>
              <w:rPr>
                <w:rFonts w:ascii="Times New Roman" w:hAnsi="Times New Roman"/>
                <w:sz w:val="15"/>
              </w:rPr>
              <w:t>Key Recovery</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008"/>
          </w:tcPr>
          <w:p>
            <w:pPr>
              <w:jc w:val="center"/>
            </w:pPr>
            <w:r/>
            <w:r>
              <w:rPr>
                <w:rFonts w:ascii="Times New Roman" w:hAnsi="Times New Roman"/>
                <w:sz w:val="15"/>
              </w:rPr>
              <w:t>✗</w:t>
            </w:r>
          </w:p>
        </w:tc>
        <w:tc>
          <w:tcPr>
            <w:tcW w:type="dxa" w:w="1152"/>
          </w:tcPr>
          <w:p>
            <w:pPr>
              <w:jc w:val="center"/>
            </w:pPr>
            <w:r/>
            <w:r>
              <w:rPr>
                <w:rFonts w:ascii="Times New Roman" w:hAnsi="Times New Roman"/>
                <w:sz w:val="15"/>
              </w:rPr>
              <w:t>✗</w:t>
            </w:r>
          </w:p>
        </w:tc>
        <w:tc>
          <w:tcPr>
            <w:tcW w:type="dxa" w:w="1296"/>
          </w:tcPr>
          <w:p>
            <w:pPr>
              <w:jc w:val="center"/>
            </w:pPr>
            <w:r/>
            <w:r>
              <w:rPr>
                <w:rFonts w:ascii="Times New Roman" w:hAnsi="Times New Roman"/>
                <w:sz w:val="15"/>
              </w:rPr>
              <w:t>✓ (EIP-191)</w:t>
            </w:r>
          </w:p>
        </w:tc>
      </w:tr>
      <w:tr>
        <w:tc>
          <w:tcPr>
            <w:tcW w:type="dxa" w:w="2160"/>
            <w:shd w:fill="F5F2E8"/>
          </w:tcPr>
          <w:p>
            <w:pPr>
              <w:jc w:val="left"/>
            </w:pPr>
            <w:r/>
            <w:r>
              <w:rPr>
                <w:rFonts w:ascii="Times New Roman" w:hAnsi="Times New Roman"/>
                <w:sz w:val="15"/>
              </w:rPr>
              <w:t>QR Verification</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152"/>
            <w:shd w:fill="F5F2E8"/>
          </w:tcPr>
          <w:p>
            <w:pPr>
              <w:jc w:val="center"/>
            </w:pPr>
            <w:r/>
            <w:r>
              <w:rPr>
                <w:rFonts w:ascii="Times New Roman" w:hAnsi="Times New Roman"/>
                <w:sz w:val="15"/>
              </w:rPr>
              <w:t>✗</w:t>
            </w:r>
          </w:p>
        </w:tc>
        <w:tc>
          <w:tcPr>
            <w:tcW w:type="dxa" w:w="1296"/>
            <w:shd w:fill="F5F2E8"/>
          </w:tcPr>
          <w:p>
            <w:pPr>
              <w:jc w:val="center"/>
            </w:pPr>
            <w:r/>
            <w:r>
              <w:rPr>
                <w:rFonts w:ascii="Times New Roman" w:hAnsi="Times New Roman"/>
                <w:sz w:val="15"/>
              </w:rPr>
              <w:t>✓ (Deep-</w:t>
              <w:br/>
              <w:t>Link+Key)</w:t>
            </w:r>
          </w:p>
        </w:tc>
      </w:tr>
      <w:tr>
        <w:tc>
          <w:tcPr>
            <w:tcW w:type="dxa" w:w="2160"/>
          </w:tcPr>
          <w:p>
            <w:pPr>
              <w:jc w:val="left"/>
            </w:pPr>
            <w:r/>
            <w:r>
              <w:rPr>
                <w:rFonts w:ascii="Times New Roman" w:hAnsi="Times New Roman"/>
                <w:sz w:val="15"/>
              </w:rPr>
              <w:t>O(1) Lookup</w:t>
            </w:r>
          </w:p>
        </w:tc>
        <w:tc>
          <w:tcPr>
            <w:tcW w:type="dxa" w:w="1008"/>
          </w:tcPr>
          <w:p>
            <w:pPr>
              <w:jc w:val="center"/>
            </w:pPr>
            <w:r/>
            <w:r>
              <w:rPr>
                <w:rFonts w:ascii="Times New Roman" w:hAnsi="Times New Roman"/>
                <w:sz w:val="15"/>
              </w:rPr>
              <w:t>N/A</w:t>
            </w:r>
          </w:p>
        </w:tc>
        <w:tc>
          <w:tcPr>
            <w:tcW w:type="dxa" w:w="1008"/>
          </w:tcPr>
          <w:p>
            <w:pPr>
              <w:jc w:val="center"/>
            </w:pPr>
            <w:r/>
            <w:r>
              <w:rPr>
                <w:rFonts w:ascii="Times New Roman" w:hAnsi="Times New Roman"/>
                <w:sz w:val="15"/>
              </w:rPr>
              <w:t>N/A</w:t>
            </w:r>
          </w:p>
        </w:tc>
        <w:tc>
          <w:tcPr>
            <w:tcW w:type="dxa" w:w="1008"/>
          </w:tcPr>
          <w:p>
            <w:pPr>
              <w:jc w:val="center"/>
            </w:pPr>
            <w:r/>
            <w:r>
              <w:rPr>
                <w:rFonts w:ascii="Times New Roman" w:hAnsi="Times New Roman"/>
                <w:sz w:val="15"/>
              </w:rPr>
              <w:t>N/A</w:t>
            </w:r>
          </w:p>
        </w:tc>
        <w:tc>
          <w:tcPr>
            <w:tcW w:type="dxa" w:w="1008"/>
          </w:tcPr>
          <w:p>
            <w:pPr>
              <w:jc w:val="center"/>
            </w:pPr>
            <w:r/>
            <w:r>
              <w:rPr>
                <w:rFonts w:ascii="Times New Roman" w:hAnsi="Times New Roman"/>
                <w:sz w:val="15"/>
              </w:rPr>
              <w:t>N/A</w:t>
            </w:r>
          </w:p>
        </w:tc>
        <w:tc>
          <w:tcPr>
            <w:tcW w:type="dxa" w:w="1152"/>
          </w:tcPr>
          <w:p>
            <w:pPr>
              <w:jc w:val="center"/>
            </w:pPr>
            <w:r/>
            <w:r>
              <w:rPr>
                <w:rFonts w:ascii="Times New Roman" w:hAnsi="Times New Roman"/>
                <w:sz w:val="15"/>
              </w:rPr>
              <w:t>✗ O(n)</w:t>
            </w:r>
          </w:p>
        </w:tc>
        <w:tc>
          <w:tcPr>
            <w:tcW w:type="dxa" w:w="1296"/>
          </w:tcPr>
          <w:p>
            <w:pPr>
              <w:jc w:val="center"/>
            </w:pPr>
            <w:r/>
            <w:r>
              <w:rPr>
                <w:rFonts w:ascii="Times New Roman" w:hAnsi="Times New Roman"/>
                <w:sz w:val="15"/>
              </w:rPr>
              <w:t>✓ Mapping</w:t>
            </w:r>
          </w:p>
        </w:tc>
      </w:tr>
      <w:tr>
        <w:tc>
          <w:tcPr>
            <w:tcW w:type="dxa" w:w="2160"/>
            <w:shd w:fill="F5F2E8"/>
          </w:tcPr>
          <w:p>
            <w:pPr>
              <w:jc w:val="left"/>
            </w:pPr>
            <w:r/>
            <w:r>
              <w:rPr>
                <w:rFonts w:ascii="Times New Roman" w:hAnsi="Times New Roman"/>
                <w:sz w:val="15"/>
              </w:rPr>
              <w:t>Client-Side Encryption</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008"/>
            <w:shd w:fill="F5F2E8"/>
          </w:tcPr>
          <w:p>
            <w:pPr>
              <w:jc w:val="center"/>
            </w:pPr>
            <w:r/>
            <w:r>
              <w:rPr>
                <w:rFonts w:ascii="Times New Roman" w:hAnsi="Times New Roman"/>
                <w:sz w:val="15"/>
              </w:rPr>
              <w:t>✗</w:t>
            </w:r>
          </w:p>
        </w:tc>
        <w:tc>
          <w:tcPr>
            <w:tcW w:type="dxa" w:w="1152"/>
            <w:shd w:fill="F5F2E8"/>
          </w:tcPr>
          <w:p>
            <w:pPr>
              <w:jc w:val="center"/>
            </w:pPr>
            <w:r/>
            <w:r>
              <w:rPr>
                <w:rFonts w:ascii="Times New Roman" w:hAnsi="Times New Roman"/>
                <w:sz w:val="15"/>
              </w:rPr>
              <w:t>✗</w:t>
            </w:r>
          </w:p>
        </w:tc>
        <w:tc>
          <w:tcPr>
            <w:tcW w:type="dxa" w:w="1296"/>
            <w:shd w:fill="F5F2E8"/>
          </w:tcPr>
          <w:p>
            <w:pPr>
              <w:jc w:val="center"/>
            </w:pPr>
            <w:r/>
            <w:r>
              <w:rPr>
                <w:rFonts w:ascii="Times New Roman" w:hAnsi="Times New Roman"/>
                <w:sz w:val="15"/>
              </w:rPr>
              <w:t>✓</w:t>
            </w:r>
          </w:p>
        </w:tc>
      </w:tr>
    </w:tbl>
    <w:p/>
    <w:p>
      <w:pPr>
        <w:keepNext/>
        <w:spacing w:before="160" w:after="80"/>
      </w:pPr>
      <w:r>
        <w:rPr>
          <w:rFonts w:ascii="Times New Roman" w:hAnsi="Times New Roman"/>
          <w:b/>
          <w:i/>
          <w:sz w:val="20"/>
        </w:rPr>
        <w:t>B. Addressing Future Work from ElimuChain [1]</w:t>
      </w:r>
    </w:p>
    <w:p>
      <w:pPr>
        <w:spacing w:after="60" w:line="240" w:lineRule="auto"/>
        <w:ind w:firstLine="360"/>
      </w:pPr>
      <w:r>
        <w:rPr>
          <w:rFonts w:ascii="Times New Roman" w:hAnsi="Times New Roman"/>
          <w:sz w:val="20"/>
        </w:rPr>
        <w:t>The base paper ElimuChain [1] explicitly identifies several limitations and future work directions in its conclusion (Section VII). Table II maps each identified future work item to our system's implementation status, demonstrating that our proposed system directly addresses the majority of the research gaps acknowledged by the prior work.</w:t>
      </w:r>
    </w:p>
    <w:p>
      <w:pPr>
        <w:spacing w:before="160" w:after="80"/>
        <w:jc w:val="center"/>
      </w:pPr>
      <w:r>
        <w:rPr>
          <w:rFonts w:ascii="Times New Roman" w:hAnsi="Times New Roman"/>
          <w:b/>
          <w:sz w:val="18"/>
        </w:rPr>
        <w:t xml:space="preserve">TABLE II: </w:t>
      </w:r>
      <w:r>
        <w:rPr>
          <w:rFonts w:ascii="Times New Roman" w:hAnsi="Times New Roman"/>
          <w:sz w:val="18"/>
        </w:rPr>
        <w:t>MAPPING ELIMUCHAIN FUTURE WORK TO PROPOSED SYSTEM IMPLEMENTATION</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432"/>
            <w:shd w:fill="1A0D0D"/>
          </w:tcPr>
          <w:p>
            <w:pPr>
              <w:jc w:val="center"/>
            </w:pPr>
            <w:r/>
            <w:r>
              <w:rPr>
                <w:rFonts w:ascii="Times New Roman" w:hAnsi="Times New Roman"/>
                <w:b/>
                <w:color w:val="FFFFFF"/>
                <w:sz w:val="16"/>
              </w:rPr>
              <w:t>#</w:t>
            </w:r>
          </w:p>
        </w:tc>
        <w:tc>
          <w:tcPr>
            <w:tcW w:type="dxa" w:w="2592"/>
            <w:shd w:fill="1A0D0D"/>
          </w:tcPr>
          <w:p>
            <w:pPr>
              <w:jc w:val="center"/>
            </w:pPr>
            <w:r/>
            <w:r>
              <w:rPr>
                <w:rFonts w:ascii="Times New Roman" w:hAnsi="Times New Roman"/>
                <w:b/>
                <w:color w:val="FFFFFF"/>
                <w:sz w:val="16"/>
              </w:rPr>
              <w:t>ElimuChain Future Work / Limitation</w:t>
            </w:r>
          </w:p>
        </w:tc>
        <w:tc>
          <w:tcPr>
            <w:tcW w:type="dxa" w:w="576"/>
            <w:shd w:fill="1A0D0D"/>
          </w:tcPr>
          <w:p>
            <w:pPr>
              <w:jc w:val="center"/>
            </w:pPr>
            <w:r/>
            <w:r>
              <w:rPr>
                <w:rFonts w:ascii="Times New Roman" w:hAnsi="Times New Roman"/>
                <w:b/>
                <w:color w:val="FFFFFF"/>
                <w:sz w:val="16"/>
              </w:rPr>
              <w:t>Status</w:t>
            </w:r>
          </w:p>
        </w:tc>
        <w:tc>
          <w:tcPr>
            <w:tcW w:type="dxa" w:w="3600"/>
            <w:shd w:fill="1A0D0D"/>
          </w:tcPr>
          <w:p>
            <w:pPr>
              <w:jc w:val="center"/>
            </w:pPr>
            <w:r/>
            <w:r>
              <w:rPr>
                <w:rFonts w:ascii="Times New Roman" w:hAnsi="Times New Roman"/>
                <w:b/>
                <w:color w:val="FFFFFF"/>
                <w:sz w:val="16"/>
              </w:rPr>
              <w:t>Implementation in Proposed System</w:t>
            </w:r>
          </w:p>
        </w:tc>
      </w:tr>
      <w:tr>
        <w:tc>
          <w:tcPr>
            <w:tcW w:type="dxa" w:w="432"/>
            <w:shd w:fill="F5F2E8"/>
          </w:tcPr>
          <w:p>
            <w:pPr>
              <w:jc w:val="left"/>
            </w:pPr>
            <w:r/>
            <w:r>
              <w:rPr>
                <w:rFonts w:ascii="Times New Roman" w:hAnsi="Times New Roman"/>
                <w:sz w:val="15"/>
              </w:rPr>
              <w:t>1</w:t>
            </w:r>
          </w:p>
        </w:tc>
        <w:tc>
          <w:tcPr>
            <w:tcW w:type="dxa" w:w="2592"/>
            <w:shd w:fill="F5F2E8"/>
          </w:tcPr>
          <w:p>
            <w:pPr>
              <w:jc w:val="center"/>
            </w:pPr>
            <w:r/>
            <w:r>
              <w:rPr>
                <w:rFonts w:ascii="Times New Roman" w:hAnsi="Times New Roman"/>
                <w:sz w:val="15"/>
              </w:rPr>
              <w:t>Deploy on different blockchain</w:t>
              <w:br/>
              <w:t>platforms for adaptability</w:t>
            </w:r>
          </w:p>
        </w:tc>
        <w:tc>
          <w:tcPr>
            <w:tcW w:type="dxa" w:w="576"/>
            <w:shd w:fill="F5F2E8"/>
          </w:tcPr>
          <w:p>
            <w:pPr>
              <w:jc w:val="center"/>
            </w:pPr>
            <w:r/>
            <w:r>
              <w:rPr>
                <w:rFonts w:ascii="Times New Roman" w:hAnsi="Times New Roman"/>
                <w:sz w:val="15"/>
              </w:rPr>
              <w:t>✅</w:t>
            </w:r>
          </w:p>
        </w:tc>
        <w:tc>
          <w:tcPr>
            <w:tcW w:type="dxa" w:w="3600"/>
            <w:shd w:fill="F5F2E8"/>
          </w:tcPr>
          <w:p>
            <w:pPr>
              <w:jc w:val="center"/>
            </w:pPr>
            <w:r/>
            <w:r>
              <w:rPr>
                <w:rFonts w:ascii="Times New Roman" w:hAnsi="Times New Roman"/>
                <w:sz w:val="15"/>
              </w:rPr>
              <w:t>Deployed on Ethereum (vs. BSC);</w:t>
              <w:br/>
              <w:t>Solidity 0.8.20 with Hardhat</w:t>
            </w:r>
          </w:p>
        </w:tc>
      </w:tr>
      <w:tr>
        <w:tc>
          <w:tcPr>
            <w:tcW w:type="dxa" w:w="432"/>
          </w:tcPr>
          <w:p>
            <w:pPr>
              <w:jc w:val="left"/>
            </w:pPr>
            <w:r/>
            <w:r>
              <w:rPr>
                <w:rFonts w:ascii="Times New Roman" w:hAnsi="Times New Roman"/>
                <w:sz w:val="15"/>
              </w:rPr>
              <w:t>2</w:t>
            </w:r>
          </w:p>
        </w:tc>
        <w:tc>
          <w:tcPr>
            <w:tcW w:type="dxa" w:w="2592"/>
          </w:tcPr>
          <w:p>
            <w:pPr>
              <w:jc w:val="center"/>
            </w:pPr>
            <w:r/>
            <w:r>
              <w:rPr>
                <w:rFonts w:ascii="Times New Roman" w:hAnsi="Times New Roman"/>
                <w:sz w:val="15"/>
              </w:rPr>
              <w:t>Full implementation with</w:t>
              <w:br/>
              <w:t>legacy system integration</w:t>
            </w:r>
          </w:p>
        </w:tc>
        <w:tc>
          <w:tcPr>
            <w:tcW w:type="dxa" w:w="576"/>
          </w:tcPr>
          <w:p>
            <w:pPr>
              <w:jc w:val="center"/>
            </w:pPr>
            <w:r/>
            <w:r>
              <w:rPr>
                <w:rFonts w:ascii="Times New Roman" w:hAnsi="Times New Roman"/>
                <w:sz w:val="15"/>
              </w:rPr>
              <w:t>✅</w:t>
            </w:r>
          </w:p>
        </w:tc>
        <w:tc>
          <w:tcPr>
            <w:tcW w:type="dxa" w:w="3600"/>
          </w:tcPr>
          <w:p>
            <w:pPr>
              <w:jc w:val="center"/>
            </w:pPr>
            <w:r/>
            <w:r>
              <w:rPr>
                <w:rFonts w:ascii="Times New Roman" w:hAnsi="Times New Roman"/>
                <w:sz w:val="15"/>
              </w:rPr>
              <w:t>Production DApp on Vercel CI/CD;</w:t>
              <w:br/>
              <w:t>React.js 18 + Material UI v5</w:t>
            </w:r>
          </w:p>
        </w:tc>
      </w:tr>
      <w:tr>
        <w:tc>
          <w:tcPr>
            <w:tcW w:type="dxa" w:w="432"/>
            <w:shd w:fill="F5F2E8"/>
          </w:tcPr>
          <w:p>
            <w:pPr>
              <w:jc w:val="left"/>
            </w:pPr>
            <w:r/>
            <w:r>
              <w:rPr>
                <w:rFonts w:ascii="Times New Roman" w:hAnsi="Times New Roman"/>
                <w:sz w:val="15"/>
              </w:rPr>
              <w:t>3</w:t>
            </w:r>
          </w:p>
        </w:tc>
        <w:tc>
          <w:tcPr>
            <w:tcW w:type="dxa" w:w="2592"/>
            <w:shd w:fill="F5F2E8"/>
          </w:tcPr>
          <w:p>
            <w:pPr>
              <w:jc w:val="center"/>
            </w:pPr>
            <w:r/>
            <w:r>
              <w:rPr>
                <w:rFonts w:ascii="Times New Roman" w:hAnsi="Times New Roman"/>
                <w:sz w:val="15"/>
              </w:rPr>
              <w:t>Comprehensive cost evaluation</w:t>
              <w:br/>
              <w:t>including infrastructure</w:t>
            </w:r>
          </w:p>
        </w:tc>
        <w:tc>
          <w:tcPr>
            <w:tcW w:type="dxa" w:w="576"/>
            <w:shd w:fill="F5F2E8"/>
          </w:tcPr>
          <w:p>
            <w:pPr>
              <w:jc w:val="center"/>
            </w:pPr>
            <w:r/>
            <w:r>
              <w:rPr>
                <w:rFonts w:ascii="Times New Roman" w:hAnsi="Times New Roman"/>
                <w:sz w:val="15"/>
              </w:rPr>
              <w:t>✅</w:t>
            </w:r>
          </w:p>
        </w:tc>
        <w:tc>
          <w:tcPr>
            <w:tcW w:type="dxa" w:w="3600"/>
            <w:shd w:fill="F5F2E8"/>
          </w:tcPr>
          <w:p>
            <w:pPr>
              <w:jc w:val="center"/>
            </w:pPr>
            <w:r/>
            <w:r>
              <w:rPr>
                <w:rFonts w:ascii="Times New Roman" w:hAnsi="Times New Roman"/>
                <w:sz w:val="15"/>
              </w:rPr>
              <w:t>Vercel free-tier hosting;</w:t>
              <w:br/>
              <w:t>Pinata IPFS free tier;</w:t>
              <w:br/>
              <w:t>Complete gas benchmarks</w:t>
            </w:r>
          </w:p>
        </w:tc>
      </w:tr>
      <w:tr>
        <w:tc>
          <w:tcPr>
            <w:tcW w:type="dxa" w:w="432"/>
          </w:tcPr>
          <w:p>
            <w:pPr>
              <w:jc w:val="left"/>
            </w:pPr>
            <w:r/>
            <w:r>
              <w:rPr>
                <w:rFonts w:ascii="Times New Roman" w:hAnsi="Times New Roman"/>
                <w:sz w:val="15"/>
              </w:rPr>
              <w:t>4</w:t>
            </w:r>
          </w:p>
        </w:tc>
        <w:tc>
          <w:tcPr>
            <w:tcW w:type="dxa" w:w="2592"/>
          </w:tcPr>
          <w:p>
            <w:pPr>
              <w:jc w:val="center"/>
            </w:pPr>
            <w:r/>
            <w:r>
              <w:rPr>
                <w:rFonts w:ascii="Times New Roman" w:hAnsi="Times New Roman"/>
                <w:sz w:val="15"/>
              </w:rPr>
              <w:t>Compare cost with traditional</w:t>
              <w:br/>
              <w:t>paper-based methods</w:t>
            </w:r>
          </w:p>
        </w:tc>
        <w:tc>
          <w:tcPr>
            <w:tcW w:type="dxa" w:w="576"/>
          </w:tcPr>
          <w:p>
            <w:pPr>
              <w:jc w:val="center"/>
            </w:pPr>
            <w:r/>
            <w:r>
              <w:rPr>
                <w:rFonts w:ascii="Times New Roman" w:hAnsi="Times New Roman"/>
                <w:sz w:val="15"/>
              </w:rPr>
              <w:t>⚡</w:t>
            </w:r>
          </w:p>
        </w:tc>
        <w:tc>
          <w:tcPr>
            <w:tcW w:type="dxa" w:w="3600"/>
          </w:tcPr>
          <w:p>
            <w:pPr>
              <w:jc w:val="center"/>
            </w:pPr>
            <w:r/>
            <w:r>
              <w:rPr>
                <w:rFonts w:ascii="Times New Roman" w:hAnsi="Times New Roman"/>
                <w:sz w:val="15"/>
              </w:rPr>
              <w:t>Batch issuance at 257 gas/cert</w:t>
              <w:br/>
              <w:t>makes blockchain cheaper at scale</w:t>
            </w:r>
          </w:p>
        </w:tc>
      </w:tr>
      <w:tr>
        <w:tc>
          <w:tcPr>
            <w:tcW w:type="dxa" w:w="432"/>
            <w:shd w:fill="F5F2E8"/>
          </w:tcPr>
          <w:p>
            <w:pPr>
              <w:jc w:val="left"/>
            </w:pPr>
            <w:r/>
            <w:r>
              <w:rPr>
                <w:rFonts w:ascii="Times New Roman" w:hAnsi="Times New Roman"/>
                <w:sz w:val="15"/>
              </w:rPr>
              <w:t>5</w:t>
            </w:r>
          </w:p>
        </w:tc>
        <w:tc>
          <w:tcPr>
            <w:tcW w:type="dxa" w:w="2592"/>
            <w:shd w:fill="F5F2E8"/>
          </w:tcPr>
          <w:p>
            <w:pPr>
              <w:jc w:val="center"/>
            </w:pPr>
            <w:r/>
            <w:r>
              <w:rPr>
                <w:rFonts w:ascii="Times New Roman" w:hAnsi="Times New Roman"/>
                <w:sz w:val="15"/>
              </w:rPr>
              <w:t>Plaintext IPFS (privacy gap</w:t>
              <w:br/>
              <w:t>not acknowledged)</w:t>
            </w:r>
          </w:p>
        </w:tc>
        <w:tc>
          <w:tcPr>
            <w:tcW w:type="dxa" w:w="576"/>
            <w:shd w:fill="F5F2E8"/>
          </w:tcPr>
          <w:p>
            <w:pPr>
              <w:jc w:val="center"/>
            </w:pPr>
            <w:r/>
            <w:r>
              <w:rPr>
                <w:rFonts w:ascii="Times New Roman" w:hAnsi="Times New Roman"/>
                <w:sz w:val="15"/>
              </w:rPr>
              <w:t>✅</w:t>
            </w:r>
          </w:p>
        </w:tc>
        <w:tc>
          <w:tcPr>
            <w:tcW w:type="dxa" w:w="3600"/>
            <w:shd w:fill="F5F2E8"/>
          </w:tcPr>
          <w:p>
            <w:pPr>
              <w:jc w:val="center"/>
            </w:pPr>
            <w:r/>
            <w:r>
              <w:rPr>
                <w:rFonts w:ascii="Times New Roman" w:hAnsi="Times New Roman"/>
                <w:sz w:val="15"/>
              </w:rPr>
              <w:t>ChaCha20-Poly1305 AEAD</w:t>
              <w:br/>
              <w:t>encryption before IPFS upload</w:t>
            </w:r>
          </w:p>
        </w:tc>
      </w:tr>
      <w:tr>
        <w:tc>
          <w:tcPr>
            <w:tcW w:type="dxa" w:w="432"/>
          </w:tcPr>
          <w:p>
            <w:pPr>
              <w:jc w:val="left"/>
            </w:pPr>
            <w:r/>
            <w:r>
              <w:rPr>
                <w:rFonts w:ascii="Times New Roman" w:hAnsi="Times New Roman"/>
                <w:sz w:val="15"/>
              </w:rPr>
              <w:t>6</w:t>
            </w:r>
          </w:p>
        </w:tc>
        <w:tc>
          <w:tcPr>
            <w:tcW w:type="dxa" w:w="2592"/>
          </w:tcPr>
          <w:p>
            <w:pPr>
              <w:jc w:val="center"/>
            </w:pPr>
            <w:r/>
            <w:r>
              <w:rPr>
                <w:rFonts w:ascii="Times New Roman" w:hAnsi="Times New Roman"/>
                <w:sz w:val="15"/>
              </w:rPr>
              <w:t>No key management or</w:t>
              <w:br/>
              <w:t>recovery protocol</w:t>
            </w:r>
          </w:p>
        </w:tc>
        <w:tc>
          <w:tcPr>
            <w:tcW w:type="dxa" w:w="576"/>
          </w:tcPr>
          <w:p>
            <w:pPr>
              <w:jc w:val="center"/>
            </w:pPr>
            <w:r/>
            <w:r>
              <w:rPr>
                <w:rFonts w:ascii="Times New Roman" w:hAnsi="Times New Roman"/>
                <w:sz w:val="15"/>
              </w:rPr>
              <w:t>✅</w:t>
            </w:r>
          </w:p>
        </w:tc>
        <w:tc>
          <w:tcPr>
            <w:tcW w:type="dxa" w:w="3600"/>
          </w:tcPr>
          <w:p>
            <w:pPr>
              <w:jc w:val="center"/>
            </w:pPr>
            <w:r/>
            <w:r>
              <w:rPr>
                <w:rFonts w:ascii="Times New Roman" w:hAnsi="Times New Roman"/>
                <w:sz w:val="15"/>
              </w:rPr>
              <w:t>EIP-191 deterministic key</w:t>
              <w:br/>
              <w:t>derivation — keystoreless vault</w:t>
            </w:r>
          </w:p>
        </w:tc>
      </w:tr>
      <w:tr>
        <w:tc>
          <w:tcPr>
            <w:tcW w:type="dxa" w:w="432"/>
            <w:shd w:fill="F5F2E8"/>
          </w:tcPr>
          <w:p>
            <w:pPr>
              <w:jc w:val="left"/>
            </w:pPr>
            <w:r/>
            <w:r>
              <w:rPr>
                <w:rFonts w:ascii="Times New Roman" w:hAnsi="Times New Roman"/>
                <w:sz w:val="15"/>
              </w:rPr>
              <w:t>7</w:t>
            </w:r>
          </w:p>
        </w:tc>
        <w:tc>
          <w:tcPr>
            <w:tcW w:type="dxa" w:w="2592"/>
            <w:shd w:fill="F5F2E8"/>
          </w:tcPr>
          <w:p>
            <w:pPr>
              <w:jc w:val="center"/>
            </w:pPr>
            <w:r/>
            <w:r>
              <w:rPr>
                <w:rFonts w:ascii="Times New Roman" w:hAnsi="Times New Roman"/>
                <w:sz w:val="15"/>
              </w:rPr>
              <w:t>No batch issuance</w:t>
              <w:br/>
              <w:t>(linear cost scaling)</w:t>
            </w:r>
          </w:p>
        </w:tc>
        <w:tc>
          <w:tcPr>
            <w:tcW w:type="dxa" w:w="576"/>
            <w:shd w:fill="F5F2E8"/>
          </w:tcPr>
          <w:p>
            <w:pPr>
              <w:jc w:val="center"/>
            </w:pPr>
            <w:r/>
            <w:r>
              <w:rPr>
                <w:rFonts w:ascii="Times New Roman" w:hAnsi="Times New Roman"/>
                <w:sz w:val="15"/>
              </w:rPr>
              <w:t>✅</w:t>
            </w:r>
          </w:p>
        </w:tc>
        <w:tc>
          <w:tcPr>
            <w:tcW w:type="dxa" w:w="3600"/>
            <w:shd w:fill="F5F2E8"/>
          </w:tcPr>
          <w:p>
            <w:pPr>
              <w:jc w:val="center"/>
            </w:pPr>
            <w:r/>
            <w:r>
              <w:rPr>
                <w:rFonts w:ascii="Times New Roman" w:hAnsi="Times New Roman"/>
                <w:sz w:val="15"/>
              </w:rPr>
              <w:t>Merkle-tree batch: 25,669 gas</w:t>
              <w:br/>
              <w:t>for 100 certificates (257/cert)</w:t>
            </w:r>
          </w:p>
        </w:tc>
      </w:tr>
      <w:tr>
        <w:tc>
          <w:tcPr>
            <w:tcW w:type="dxa" w:w="432"/>
          </w:tcPr>
          <w:p>
            <w:pPr>
              <w:jc w:val="left"/>
            </w:pPr>
            <w:r/>
            <w:r>
              <w:rPr>
                <w:rFonts w:ascii="Times New Roman" w:hAnsi="Times New Roman"/>
                <w:sz w:val="15"/>
              </w:rPr>
              <w:t>8</w:t>
            </w:r>
          </w:p>
        </w:tc>
        <w:tc>
          <w:tcPr>
            <w:tcW w:type="dxa" w:w="2592"/>
          </w:tcPr>
          <w:p>
            <w:pPr>
              <w:jc w:val="center"/>
            </w:pPr>
            <w:r/>
            <w:r>
              <w:rPr>
                <w:rFonts w:ascii="Times New Roman" w:hAnsi="Times New Roman"/>
                <w:sz w:val="15"/>
              </w:rPr>
              <w:t>O(n) certificate lookup</w:t>
              <w:br/>
              <w:t>via array traversal</w:t>
            </w:r>
          </w:p>
        </w:tc>
        <w:tc>
          <w:tcPr>
            <w:tcW w:type="dxa" w:w="576"/>
          </w:tcPr>
          <w:p>
            <w:pPr>
              <w:jc w:val="center"/>
            </w:pPr>
            <w:r/>
            <w:r>
              <w:rPr>
                <w:rFonts w:ascii="Times New Roman" w:hAnsi="Times New Roman"/>
                <w:sz w:val="15"/>
              </w:rPr>
              <w:t>✅</w:t>
            </w:r>
          </w:p>
        </w:tc>
        <w:tc>
          <w:tcPr>
            <w:tcW w:type="dxa" w:w="3600"/>
          </w:tcPr>
          <w:p>
            <w:pPr>
              <w:jc w:val="center"/>
            </w:pPr>
            <w:r/>
            <w:r>
              <w:rPr>
                <w:rFonts w:ascii="Times New Roman" w:hAnsi="Times New Roman"/>
                <w:sz w:val="15"/>
              </w:rPr>
              <w:t>mapping(bytes32 =&gt; Certificate)</w:t>
              <w:br/>
              <w:t>for O(1) constant-time lookup</w:t>
            </w:r>
          </w:p>
        </w:tc>
      </w:tr>
      <w:tr>
        <w:tc>
          <w:tcPr>
            <w:tcW w:type="dxa" w:w="432"/>
            <w:shd w:fill="F5F2E8"/>
          </w:tcPr>
          <w:p>
            <w:pPr>
              <w:jc w:val="left"/>
            </w:pPr>
            <w:r/>
            <w:r>
              <w:rPr>
                <w:rFonts w:ascii="Times New Roman" w:hAnsi="Times New Roman"/>
                <w:sz w:val="15"/>
              </w:rPr>
              <w:t>9</w:t>
            </w:r>
          </w:p>
        </w:tc>
        <w:tc>
          <w:tcPr>
            <w:tcW w:type="dxa" w:w="2592"/>
            <w:shd w:fill="F5F2E8"/>
          </w:tcPr>
          <w:p>
            <w:pPr>
              <w:jc w:val="center"/>
            </w:pPr>
            <w:r/>
            <w:r>
              <w:rPr>
                <w:rFonts w:ascii="Times New Roman" w:hAnsi="Times New Roman"/>
                <w:sz w:val="15"/>
              </w:rPr>
              <w:t>No multi-signature</w:t>
              <w:br/>
              <w:t>governance</w:t>
            </w:r>
          </w:p>
        </w:tc>
        <w:tc>
          <w:tcPr>
            <w:tcW w:type="dxa" w:w="576"/>
            <w:shd w:fill="F5F2E8"/>
          </w:tcPr>
          <w:p>
            <w:pPr>
              <w:jc w:val="center"/>
            </w:pPr>
            <w:r/>
            <w:r>
              <w:rPr>
                <w:rFonts w:ascii="Times New Roman" w:hAnsi="Times New Roman"/>
                <w:sz w:val="15"/>
              </w:rPr>
              <w:t>✅</w:t>
            </w:r>
          </w:p>
        </w:tc>
        <w:tc>
          <w:tcPr>
            <w:tcW w:type="dxa" w:w="3600"/>
            <w:shd w:fill="F5F2E8"/>
          </w:tcPr>
          <w:p>
            <w:pPr>
              <w:jc w:val="center"/>
            </w:pPr>
            <w:r/>
            <w:r>
              <w:rPr>
                <w:rFonts w:ascii="Times New Roman" w:hAnsi="Times New Roman"/>
                <w:sz w:val="15"/>
              </w:rPr>
              <w:t>Dedicated MultiSig.sol contract</w:t>
              <w:br/>
              <w:t>with configurable threshold</w:t>
            </w:r>
          </w:p>
        </w:tc>
      </w:tr>
      <w:tr>
        <w:tc>
          <w:tcPr>
            <w:tcW w:type="dxa" w:w="432"/>
          </w:tcPr>
          <w:p>
            <w:pPr>
              <w:jc w:val="left"/>
            </w:pPr>
            <w:r/>
            <w:r>
              <w:rPr>
                <w:rFonts w:ascii="Times New Roman" w:hAnsi="Times New Roman"/>
                <w:sz w:val="15"/>
              </w:rPr>
              <w:t>10</w:t>
            </w:r>
          </w:p>
        </w:tc>
        <w:tc>
          <w:tcPr>
            <w:tcW w:type="dxa" w:w="2592"/>
          </w:tcPr>
          <w:p>
            <w:pPr>
              <w:jc w:val="center"/>
            </w:pPr>
            <w:r/>
            <w:r>
              <w:rPr>
                <w:rFonts w:ascii="Times New Roman" w:hAnsi="Times New Roman"/>
                <w:sz w:val="15"/>
              </w:rPr>
              <w:t>No mobile/QR</w:t>
              <w:br/>
              <w:t>verification workflow</w:t>
            </w:r>
          </w:p>
        </w:tc>
        <w:tc>
          <w:tcPr>
            <w:tcW w:type="dxa" w:w="576"/>
          </w:tcPr>
          <w:p>
            <w:pPr>
              <w:jc w:val="center"/>
            </w:pPr>
            <w:r/>
            <w:r>
              <w:rPr>
                <w:rFonts w:ascii="Times New Roman" w:hAnsi="Times New Roman"/>
                <w:sz w:val="15"/>
              </w:rPr>
              <w:t>✅</w:t>
            </w:r>
          </w:p>
        </w:tc>
        <w:tc>
          <w:tcPr>
            <w:tcW w:type="dxa" w:w="3600"/>
          </w:tcPr>
          <w:p>
            <w:pPr>
              <w:jc w:val="center"/>
            </w:pPr>
            <w:r/>
            <w:r>
              <w:rPr>
                <w:rFonts w:ascii="Times New Roman" w:hAnsi="Times New Roman"/>
                <w:sz w:val="15"/>
              </w:rPr>
              <w:t>Deep-link QR encoding certId +</w:t>
              <w:br/>
              <w:t>decryption key in URL fragment</w:t>
            </w:r>
          </w:p>
        </w:tc>
      </w:tr>
    </w:tbl>
    <w:p/>
    <w:p>
      <w:pPr>
        <w:keepNext/>
        <w:spacing w:before="240" w:after="120"/>
      </w:pPr>
      <w:r>
        <w:rPr>
          <w:rFonts w:ascii="Times New Roman" w:hAnsi="Times New Roman"/>
          <w:b/>
          <w:sz w:val="20"/>
        </w:rPr>
        <w:t>III. SYSTEM ARCHITECTURE AND DESIGN</w:t>
      </w:r>
    </w:p>
    <w:p>
      <w:pPr>
        <w:keepNext/>
        <w:spacing w:before="160" w:after="80"/>
      </w:pPr>
      <w:r>
        <w:rPr>
          <w:rFonts w:ascii="Times New Roman" w:hAnsi="Times New Roman"/>
          <w:b/>
          <w:i/>
          <w:sz w:val="20"/>
        </w:rPr>
        <w:t>A. Architecture Overview</w:t>
      </w:r>
    </w:p>
    <w:p>
      <w:pPr>
        <w:spacing w:after="60" w:line="240" w:lineRule="auto"/>
        <w:ind w:firstLine="360"/>
      </w:pPr>
      <w:r>
        <w:rPr>
          <w:rFonts w:ascii="Times New Roman" w:hAnsi="Times New Roman"/>
          <w:sz w:val="20"/>
        </w:rPr>
        <w:t>The proposed system comprises six architectural layers as depicted in Fig. 1: (1) Presentation Layer — React.js 18 DApp with Material UI v5 deployed on Vercel CI/CD; (2) Cryptographic Layer — ZLib compression, ChaCha20-Poly1305 AEAD encryption, and BCV2 binary framing; (3) Web3 Interaction Layer — Ethers.js v5 with MetaMask wallet and Pinata REST API; (4) Smart Contract Layer — CertificateRegistry, AccessControl, and MultiSig contracts in Solidity 0.8.20; (5) Blockchain Layer — Ethereum network (Hardhat local, Sepolia testnet, Polygon Amoy); (6) Decentralized Storage Layer — IPFS via Pinata pinning service for encrypted BCV2 blobs.</w:t>
      </w:r>
    </w:p>
    <w:p>
      <w:pPr>
        <w:spacing w:before="160" w:after="40"/>
        <w:jc w:val="center"/>
      </w:pPr>
      <w:r>
        <w:rPr>
          <w:rFonts w:ascii="Times New Roman" w:hAnsi="Times New Roman"/>
          <w:b/>
          <w:color w:val="8B1D1D"/>
          <w:sz w:val="20"/>
        </w:rPr>
        <w:t>[INSERT SCREENSHOT: Architecture_Diagram.png]</w:t>
      </w:r>
    </w:p>
    <w:p>
      <w:pPr>
        <w:spacing w:after="160"/>
        <w:jc w:val="center"/>
      </w:pPr>
      <w:r>
        <w:rPr>
          <w:rFonts w:ascii="Times New Roman" w:hAnsi="Times New Roman"/>
          <w:b/>
          <w:sz w:val="18"/>
        </w:rPr>
        <w:t xml:space="preserve">Fig. 1. </w:t>
      </w:r>
      <w:r>
        <w:rPr>
          <w:rFonts w:ascii="Times New Roman" w:hAnsi="Times New Roman"/>
          <w:sz w:val="18"/>
        </w:rPr>
        <w:t>Six-layer system architecture of the proposed decentralized credential registry.</w:t>
      </w:r>
    </w:p>
    <w:p>
      <w:pPr>
        <w:keepNext/>
        <w:spacing w:before="160" w:after="80"/>
      </w:pPr>
      <w:r>
        <w:rPr>
          <w:rFonts w:ascii="Times New Roman" w:hAnsi="Times New Roman"/>
          <w:b/>
          <w:i/>
          <w:sz w:val="20"/>
        </w:rPr>
        <w:t>B. Smart Contract Architecture</w:t>
      </w:r>
    </w:p>
    <w:p>
      <w:pPr>
        <w:spacing w:after="60" w:line="240" w:lineRule="auto"/>
        <w:ind w:firstLine="360"/>
      </w:pPr>
      <w:r>
        <w:rPr>
          <w:rFonts w:ascii="Times New Roman" w:hAnsi="Times New Roman"/>
          <w:sz w:val="20"/>
        </w:rPr>
        <w:t>The system employs three Solidity smart contracts that collectively manage the complete credential lifecycle:</w:t>
      </w:r>
    </w:p>
    <w:p>
      <w:pPr>
        <w:spacing w:after="60"/>
        <w:ind w:firstLine="360"/>
      </w:pPr>
      <w:r>
        <w:rPr>
          <w:rFonts w:ascii="Times New Roman" w:hAnsi="Times New Roman"/>
          <w:b/>
          <w:sz w:val="20"/>
        </w:rPr>
        <w:t xml:space="preserve">1) AccessControl.sol: </w:t>
      </w:r>
      <w:r>
        <w:rPr>
          <w:rFonts w:ascii="Times New Roman" w:hAnsi="Times New Roman"/>
          <w:sz w:val="20"/>
        </w:rPr>
        <w:t>Implements a five-tier RBAC hierarchy using a Solidity enum: {NONE, GOVERNMENT, REGULATORY, INSTITUTION, STUDENT, RECRUITER}. Roles are stored in a mapping(address =&gt; Role) with O(1) lookup. The contract deployer is automatically assigned the GOVERNMENT role. Role assignment is restricted to the admin (government entity) via the onlyAdmin modifier.</w:t>
      </w:r>
    </w:p>
    <w:p>
      <w:pPr>
        <w:spacing w:after="60"/>
        <w:ind w:firstLine="360"/>
      </w:pPr>
      <w:r>
        <w:rPr>
          <w:rFonts w:ascii="Times New Roman" w:hAnsi="Times New Roman"/>
          <w:b/>
          <w:sz w:val="20"/>
        </w:rPr>
        <w:t xml:space="preserve">2) CertificateRegistry.sol: </w:t>
      </w:r>
      <w:r>
        <w:rPr>
          <w:rFonts w:ascii="Times New Roman" w:hAnsi="Times New Roman"/>
          <w:sz w:val="20"/>
        </w:rPr>
        <w:t>Inherits AccessControl and manages the complete certificate lifecycle. The issueCertificate() function creates a Certificate struct with IPFS CID, keccak256 hash, student address, institution address, issue date, expiry date, revocation status, and Merkle root. Certificate ID is computed as keccak256(certHash, student, block.timestamp). The issueBatch() function stores a single Merkle root anchoring N certificates. The revokeCertificate() function sets revoked = true and appends to revocationRegistry[]. The getCertificate() and verifyCertificate() are view functions (zero gas) for retrieval and Merkle-proof verification.</w:t>
      </w:r>
    </w:p>
    <w:p>
      <w:pPr>
        <w:spacing w:after="60"/>
        <w:ind w:firstLine="360"/>
      </w:pPr>
      <w:r>
        <w:rPr>
          <w:rFonts w:ascii="Times New Roman" w:hAnsi="Times New Roman"/>
          <w:b/>
          <w:sz w:val="20"/>
        </w:rPr>
        <w:t xml:space="preserve">3) MultiSig.sol: </w:t>
      </w:r>
      <w:r>
        <w:rPr>
          <w:rFonts w:ascii="Times New Roman" w:hAnsi="Times New Roman"/>
          <w:sz w:val="20"/>
        </w:rPr>
        <w:t>Implements an M-of-N proposal/approval mechanism for high-stakes institutional actions. Each proposal requires a configurable threshold of signer approvals before execution, preventing single-key compromise.</w:t>
      </w:r>
    </w:p>
    <w:p>
      <w:pPr>
        <w:keepNext/>
        <w:spacing w:before="160" w:after="80"/>
      </w:pPr>
      <w:r>
        <w:rPr>
          <w:rFonts w:ascii="Times New Roman" w:hAnsi="Times New Roman"/>
          <w:b/>
          <w:i/>
          <w:sz w:val="20"/>
        </w:rPr>
        <w:t>C. Cryptographic Pipeline</w:t>
      </w:r>
    </w:p>
    <w:p>
      <w:pPr>
        <w:spacing w:after="60" w:line="240" w:lineRule="auto"/>
        <w:ind w:firstLine="360"/>
      </w:pPr>
      <w:r>
        <w:rPr>
          <w:rFonts w:ascii="Times New Roman" w:hAnsi="Times New Roman"/>
          <w:sz w:val="20"/>
        </w:rPr>
        <w:t>The client-side encryption pipeline implements a four-stage process entirely within the browser, ensuring that no unencrypted certificate data ever leaves the client machine:</w:t>
      </w:r>
    </w:p>
    <w:p>
      <w:pPr>
        <w:spacing w:after="60"/>
        <w:ind w:firstLine="360"/>
      </w:pPr>
      <w:r>
        <w:rPr>
          <w:rFonts w:ascii="Times New Roman" w:hAnsi="Times New Roman"/>
          <w:b/>
          <w:sz w:val="20"/>
        </w:rPr>
        <w:t xml:space="preserve">Stage 1 — Compression: </w:t>
      </w:r>
      <w:r>
        <w:rPr>
          <w:rFonts w:ascii="Times New Roman" w:hAnsi="Times New Roman"/>
          <w:sz w:val="20"/>
        </w:rPr>
        <w:t>The raw certificate document (PDF/image) is compressed using ZLib deflate (fflate library), reducing payload size before encryption and minimizing IPFS storage costs.</w:t>
      </w:r>
    </w:p>
    <w:p>
      <w:pPr>
        <w:spacing w:after="60"/>
        <w:ind w:firstLine="360"/>
      </w:pPr>
      <w:r>
        <w:rPr>
          <w:rFonts w:ascii="Times New Roman" w:hAnsi="Times New Roman"/>
          <w:b/>
          <w:sz w:val="20"/>
        </w:rPr>
        <w:t xml:space="preserve">Stage 2 — Key Derivation (EIP-191 Vault): </w:t>
      </w:r>
      <w:r>
        <w:rPr>
          <w:rFonts w:ascii="Times New Roman" w:hAnsi="Times New Roman"/>
          <w:sz w:val="20"/>
        </w:rPr>
        <w:t>The issuing institution's MetaMask wallet signs a deterministic message: "[BlockCert Registry] Master Recovery Key for Student: {student_address}". The keccak256 hash of this EIP-191 signature produces the 256-bit encryption key. Since the same institution signing the same message always produces the same signature, the key is deterministically recoverable without any database.</w:t>
      </w:r>
    </w:p>
    <w:p>
      <w:pPr>
        <w:spacing w:after="60"/>
        <w:ind w:firstLine="360"/>
      </w:pPr>
      <w:r>
        <w:rPr>
          <w:rFonts w:ascii="Times New Roman" w:hAnsi="Times New Roman"/>
          <w:b/>
          <w:sz w:val="20"/>
        </w:rPr>
        <w:t xml:space="preserve">Stage 3 — AEAD Encryption: </w:t>
      </w:r>
      <w:r>
        <w:rPr>
          <w:rFonts w:ascii="Times New Roman" w:hAnsi="Times New Roman"/>
          <w:sz w:val="20"/>
        </w:rPr>
        <w:t>The compressed data is encrypted using ChaCha20-Poly1305 with a cryptographically random 12-byte nonce generated via window.crypto.getRandomValues(). The Poly1305 MAC provides authenticated encryption — any tampering with the ciphertext is immediately detectable upon decryption.</w:t>
      </w:r>
    </w:p>
    <w:p>
      <w:pPr>
        <w:spacing w:after="60"/>
        <w:ind w:firstLine="360"/>
      </w:pPr>
      <w:r>
        <w:rPr>
          <w:rFonts w:ascii="Times New Roman" w:hAnsi="Times New Roman"/>
          <w:b/>
          <w:sz w:val="20"/>
        </w:rPr>
        <w:t xml:space="preserve">Stage 4 — BCV2 Framing: </w:t>
      </w:r>
      <w:r>
        <w:rPr>
          <w:rFonts w:ascii="Times New Roman" w:hAnsi="Times New Roman"/>
          <w:sz w:val="20"/>
        </w:rPr>
        <w:t>The final payload is constructed as: [BCV2 Magic (4 bytes: 0x42435632)] [Nonce (12 bytes)] [Ciphertext + Poly1305 Tag]. The BCV2 magic marker enables protocol version identification during decryption and supports forward compatibility with future encryption schemes.</w:t>
      </w:r>
    </w:p>
    <w:p>
      <w:pPr>
        <w:spacing w:before="160" w:after="40"/>
        <w:jc w:val="center"/>
      </w:pPr>
      <w:r>
        <w:rPr>
          <w:rFonts w:ascii="Times New Roman" w:hAnsi="Times New Roman"/>
          <w:b/>
          <w:color w:val="8B1D1D"/>
          <w:sz w:val="20"/>
        </w:rPr>
        <w:t>[INSERT SCREENSHOT: Crypto_Pipeline_Diagram.png]</w:t>
      </w:r>
    </w:p>
    <w:p>
      <w:pPr>
        <w:spacing w:after="160"/>
        <w:jc w:val="center"/>
      </w:pPr>
      <w:r>
        <w:rPr>
          <w:rFonts w:ascii="Times New Roman" w:hAnsi="Times New Roman"/>
          <w:b/>
          <w:sz w:val="18"/>
        </w:rPr>
        <w:t xml:space="preserve">Fig. 2. </w:t>
      </w:r>
      <w:r>
        <w:rPr>
          <w:rFonts w:ascii="Times New Roman" w:hAnsi="Times New Roman"/>
          <w:sz w:val="18"/>
        </w:rPr>
        <w:t>Client-side cryptographic pipeline: Compression → Key Derivation → AEAD Encryption → BCV2 Framing → IPFS Upload.</w:t>
      </w:r>
    </w:p>
    <w:p>
      <w:pPr>
        <w:keepNext/>
        <w:spacing w:before="160" w:after="80"/>
      </w:pPr>
      <w:r>
        <w:rPr>
          <w:rFonts w:ascii="Times New Roman" w:hAnsi="Times New Roman"/>
          <w:b/>
          <w:i/>
          <w:sz w:val="20"/>
        </w:rPr>
        <w:t>D. Verification Workflow</w:t>
      </w:r>
    </w:p>
    <w:p>
      <w:pPr>
        <w:spacing w:after="60" w:line="240" w:lineRule="auto"/>
        <w:ind w:firstLine="360"/>
      </w:pPr>
      <w:r>
        <w:rPr>
          <w:rFonts w:ascii="Times New Roman" w:hAnsi="Times New Roman"/>
          <w:sz w:val="20"/>
        </w:rPr>
        <w:t>The one-tap verification workflow enables mobile-native credential verification without any institutional contact. Upon certificate issuance, the system generates a shareable URL encoding both the certificate identifier in the query parameter and the decryption key in the URL fragment. This URL is embedded in a branded QR code. When a verifier (e.g., recruiter) scans the QR code, the DApp automatically extracts the certificate ID, queries the blockchain (zero gas), retrieves the encrypted blob from IPFS, and decrypts the document in-browser. The decryption key resides in the URL fragment (#key=...), which per RFC 3986 Section 3.5 is never transmitted to any server, preserving privacy even if the URL is logged by network intermediaries.</w:t>
      </w:r>
    </w:p>
    <w:p>
      <w:pPr>
        <w:spacing w:before="160" w:after="40"/>
        <w:jc w:val="center"/>
      </w:pPr>
      <w:r>
        <w:rPr>
          <w:rFonts w:ascii="Times New Roman" w:hAnsi="Times New Roman"/>
          <w:b/>
          <w:color w:val="8B1D1D"/>
          <w:sz w:val="20"/>
        </w:rPr>
        <w:t>[INSERT SCREENSHOT: Verification_Flow_Diagram.png]</w:t>
      </w:r>
    </w:p>
    <w:p>
      <w:pPr>
        <w:spacing w:after="160"/>
        <w:jc w:val="center"/>
      </w:pPr>
      <w:r>
        <w:rPr>
          <w:rFonts w:ascii="Times New Roman" w:hAnsi="Times New Roman"/>
          <w:b/>
          <w:sz w:val="18"/>
        </w:rPr>
        <w:t xml:space="preserve">Fig. 3. </w:t>
      </w:r>
      <w:r>
        <w:rPr>
          <w:rFonts w:ascii="Times New Roman" w:hAnsi="Times New Roman"/>
          <w:sz w:val="18"/>
        </w:rPr>
        <w:t>One-tap QR verification workflow: QR Scan → Auto-Extract ID + Key → Blockchain Query → IPFS Fetch → In-Browser Decryption.</w:t>
      </w:r>
    </w:p>
    <w:p>
      <w:pPr>
        <w:keepNext/>
        <w:spacing w:before="240" w:after="120"/>
      </w:pPr>
      <w:r>
        <w:rPr>
          <w:rFonts w:ascii="Times New Roman" w:hAnsi="Times New Roman"/>
          <w:b/>
          <w:sz w:val="20"/>
        </w:rPr>
        <w:t>IV. IMPLEMENTATION</w:t>
      </w:r>
    </w:p>
    <w:p>
      <w:pPr>
        <w:keepNext/>
        <w:spacing w:before="160" w:after="80"/>
      </w:pPr>
      <w:r>
        <w:rPr>
          <w:rFonts w:ascii="Times New Roman" w:hAnsi="Times New Roman"/>
          <w:b/>
          <w:i/>
          <w:sz w:val="20"/>
        </w:rPr>
        <w:t>A. Technology Stack</w:t>
      </w:r>
    </w:p>
    <w:p>
      <w:pPr>
        <w:spacing w:before="160" w:after="80"/>
        <w:jc w:val="center"/>
      </w:pPr>
      <w:r>
        <w:rPr>
          <w:rFonts w:ascii="Times New Roman" w:hAnsi="Times New Roman"/>
          <w:b/>
          <w:sz w:val="18"/>
        </w:rPr>
        <w:t xml:space="preserve">TABLE III: </w:t>
      </w:r>
      <w:r>
        <w:rPr>
          <w:rFonts w:ascii="Times New Roman" w:hAnsi="Times New Roman"/>
          <w:sz w:val="18"/>
        </w:rPr>
        <w:t>TECHNOLOGY STACK OF THE PROPOSED SYSTEM</w:t>
      </w:r>
    </w:p>
    <w:tbl>
      <w:tblPr>
        <w:tblStyle w:val="TableGrid"/>
        <w:tblW w:type="auto" w:w="0"/>
        <w:jc w:val="center"/>
        <w:tblLook w:firstColumn="1" w:firstRow="1" w:lastColumn="0" w:lastRow="0" w:noHBand="0" w:noVBand="1" w:val="04A0"/>
      </w:tblPr>
      <w:tblGrid>
        <w:gridCol w:w="3407"/>
        <w:gridCol w:w="3407"/>
        <w:gridCol w:w="3407"/>
      </w:tblGrid>
      <w:tr>
        <w:tc>
          <w:tcPr>
            <w:tcW w:type="dxa" w:w="2592"/>
            <w:shd w:fill="1A0D0D"/>
          </w:tcPr>
          <w:p>
            <w:pPr>
              <w:jc w:val="center"/>
            </w:pPr>
            <w:r/>
            <w:r>
              <w:rPr>
                <w:rFonts w:ascii="Times New Roman" w:hAnsi="Times New Roman"/>
                <w:b/>
                <w:color w:val="FFFFFF"/>
                <w:sz w:val="16"/>
              </w:rPr>
              <w:t>Component</w:t>
            </w:r>
          </w:p>
        </w:tc>
        <w:tc>
          <w:tcPr>
            <w:tcW w:type="dxa" w:w="2880"/>
            <w:shd w:fill="1A0D0D"/>
          </w:tcPr>
          <w:p>
            <w:pPr>
              <w:jc w:val="center"/>
            </w:pPr>
            <w:r/>
            <w:r>
              <w:rPr>
                <w:rFonts w:ascii="Times New Roman" w:hAnsi="Times New Roman"/>
                <w:b/>
                <w:color w:val="FFFFFF"/>
                <w:sz w:val="16"/>
              </w:rPr>
              <w:t>Technology</w:t>
            </w:r>
          </w:p>
        </w:tc>
        <w:tc>
          <w:tcPr>
            <w:tcW w:type="dxa" w:w="1440"/>
            <w:shd w:fill="1A0D0D"/>
          </w:tcPr>
          <w:p>
            <w:pPr>
              <w:jc w:val="center"/>
            </w:pPr>
            <w:r/>
            <w:r>
              <w:rPr>
                <w:rFonts w:ascii="Times New Roman" w:hAnsi="Times New Roman"/>
                <w:b/>
                <w:color w:val="FFFFFF"/>
                <w:sz w:val="16"/>
              </w:rPr>
              <w:t>Version</w:t>
            </w:r>
          </w:p>
        </w:tc>
      </w:tr>
      <w:tr>
        <w:tc>
          <w:tcPr>
            <w:tcW w:type="dxa" w:w="2592"/>
            <w:shd w:fill="F5F2E8"/>
          </w:tcPr>
          <w:p>
            <w:pPr>
              <w:jc w:val="left"/>
            </w:pPr>
            <w:r/>
            <w:r>
              <w:rPr>
                <w:rFonts w:ascii="Times New Roman" w:hAnsi="Times New Roman"/>
                <w:sz w:val="15"/>
              </w:rPr>
              <w:t>Smart Contracts</w:t>
            </w:r>
          </w:p>
        </w:tc>
        <w:tc>
          <w:tcPr>
            <w:tcW w:type="dxa" w:w="2880"/>
            <w:shd w:fill="F5F2E8"/>
          </w:tcPr>
          <w:p>
            <w:pPr>
              <w:jc w:val="center"/>
            </w:pPr>
            <w:r/>
            <w:r>
              <w:rPr>
                <w:rFonts w:ascii="Times New Roman" w:hAnsi="Times New Roman"/>
                <w:sz w:val="15"/>
              </w:rPr>
              <w:t>Solidity</w:t>
            </w:r>
          </w:p>
        </w:tc>
        <w:tc>
          <w:tcPr>
            <w:tcW w:type="dxa" w:w="1440"/>
            <w:shd w:fill="F5F2E8"/>
          </w:tcPr>
          <w:p>
            <w:pPr>
              <w:jc w:val="center"/>
            </w:pPr>
            <w:r/>
            <w:r>
              <w:rPr>
                <w:rFonts w:ascii="Times New Roman" w:hAnsi="Times New Roman"/>
                <w:sz w:val="15"/>
              </w:rPr>
              <w:t>0.8.20</w:t>
            </w:r>
          </w:p>
        </w:tc>
      </w:tr>
      <w:tr>
        <w:tc>
          <w:tcPr>
            <w:tcW w:type="dxa" w:w="2592"/>
          </w:tcPr>
          <w:p>
            <w:pPr>
              <w:jc w:val="left"/>
            </w:pPr>
            <w:r/>
            <w:r>
              <w:rPr>
                <w:rFonts w:ascii="Times New Roman" w:hAnsi="Times New Roman"/>
                <w:sz w:val="15"/>
              </w:rPr>
              <w:t>Development Framework</w:t>
            </w:r>
          </w:p>
        </w:tc>
        <w:tc>
          <w:tcPr>
            <w:tcW w:type="dxa" w:w="2880"/>
          </w:tcPr>
          <w:p>
            <w:pPr>
              <w:jc w:val="center"/>
            </w:pPr>
            <w:r/>
            <w:r>
              <w:rPr>
                <w:rFonts w:ascii="Times New Roman" w:hAnsi="Times New Roman"/>
                <w:sz w:val="15"/>
              </w:rPr>
              <w:t>Hardhat</w:t>
            </w:r>
          </w:p>
        </w:tc>
        <w:tc>
          <w:tcPr>
            <w:tcW w:type="dxa" w:w="1440"/>
          </w:tcPr>
          <w:p>
            <w:pPr>
              <w:jc w:val="center"/>
            </w:pPr>
            <w:r/>
            <w:r>
              <w:rPr>
                <w:rFonts w:ascii="Times New Roman" w:hAnsi="Times New Roman"/>
                <w:sz w:val="15"/>
              </w:rPr>
              <w:t>2.x</w:t>
            </w:r>
          </w:p>
        </w:tc>
      </w:tr>
      <w:tr>
        <w:tc>
          <w:tcPr>
            <w:tcW w:type="dxa" w:w="2592"/>
            <w:shd w:fill="F5F2E8"/>
          </w:tcPr>
          <w:p>
            <w:pPr>
              <w:jc w:val="left"/>
            </w:pPr>
            <w:r/>
            <w:r>
              <w:rPr>
                <w:rFonts w:ascii="Times New Roman" w:hAnsi="Times New Roman"/>
                <w:sz w:val="15"/>
              </w:rPr>
              <w:t>Frontend</w:t>
            </w:r>
          </w:p>
        </w:tc>
        <w:tc>
          <w:tcPr>
            <w:tcW w:type="dxa" w:w="2880"/>
            <w:shd w:fill="F5F2E8"/>
          </w:tcPr>
          <w:p>
            <w:pPr>
              <w:jc w:val="center"/>
            </w:pPr>
            <w:r/>
            <w:r>
              <w:rPr>
                <w:rFonts w:ascii="Times New Roman" w:hAnsi="Times New Roman"/>
                <w:sz w:val="15"/>
              </w:rPr>
              <w:t>React.js + Material UI</w:t>
            </w:r>
          </w:p>
        </w:tc>
        <w:tc>
          <w:tcPr>
            <w:tcW w:type="dxa" w:w="1440"/>
            <w:shd w:fill="F5F2E8"/>
          </w:tcPr>
          <w:p>
            <w:pPr>
              <w:jc w:val="center"/>
            </w:pPr>
            <w:r/>
            <w:r>
              <w:rPr>
                <w:rFonts w:ascii="Times New Roman" w:hAnsi="Times New Roman"/>
                <w:sz w:val="15"/>
              </w:rPr>
              <w:t>18.x / 5.x</w:t>
            </w:r>
          </w:p>
        </w:tc>
      </w:tr>
      <w:tr>
        <w:tc>
          <w:tcPr>
            <w:tcW w:type="dxa" w:w="2592"/>
          </w:tcPr>
          <w:p>
            <w:pPr>
              <w:jc w:val="left"/>
            </w:pPr>
            <w:r/>
            <w:r>
              <w:rPr>
                <w:rFonts w:ascii="Times New Roman" w:hAnsi="Times New Roman"/>
                <w:sz w:val="15"/>
              </w:rPr>
              <w:t>Web3 Library</w:t>
            </w:r>
          </w:p>
        </w:tc>
        <w:tc>
          <w:tcPr>
            <w:tcW w:type="dxa" w:w="2880"/>
          </w:tcPr>
          <w:p>
            <w:pPr>
              <w:jc w:val="center"/>
            </w:pPr>
            <w:r/>
            <w:r>
              <w:rPr>
                <w:rFonts w:ascii="Times New Roman" w:hAnsi="Times New Roman"/>
                <w:sz w:val="15"/>
              </w:rPr>
              <w:t>Ethers.js</w:t>
            </w:r>
          </w:p>
        </w:tc>
        <w:tc>
          <w:tcPr>
            <w:tcW w:type="dxa" w:w="1440"/>
          </w:tcPr>
          <w:p>
            <w:pPr>
              <w:jc w:val="center"/>
            </w:pPr>
            <w:r/>
            <w:r>
              <w:rPr>
                <w:rFonts w:ascii="Times New Roman" w:hAnsi="Times New Roman"/>
                <w:sz w:val="15"/>
              </w:rPr>
              <w:t>5.x</w:t>
            </w:r>
          </w:p>
        </w:tc>
      </w:tr>
      <w:tr>
        <w:tc>
          <w:tcPr>
            <w:tcW w:type="dxa" w:w="2592"/>
            <w:shd w:fill="F5F2E8"/>
          </w:tcPr>
          <w:p>
            <w:pPr>
              <w:jc w:val="left"/>
            </w:pPr>
            <w:r/>
            <w:r>
              <w:rPr>
                <w:rFonts w:ascii="Times New Roman" w:hAnsi="Times New Roman"/>
                <w:sz w:val="15"/>
              </w:rPr>
              <w:t>AEAD Encryption</w:t>
            </w:r>
          </w:p>
        </w:tc>
        <w:tc>
          <w:tcPr>
            <w:tcW w:type="dxa" w:w="2880"/>
            <w:shd w:fill="F5F2E8"/>
          </w:tcPr>
          <w:p>
            <w:pPr>
              <w:jc w:val="center"/>
            </w:pPr>
            <w:r/>
            <w:r>
              <w:rPr>
                <w:rFonts w:ascii="Times New Roman" w:hAnsi="Times New Roman"/>
                <w:sz w:val="15"/>
              </w:rPr>
              <w:t>@noble/ciphers</w:t>
            </w:r>
          </w:p>
        </w:tc>
        <w:tc>
          <w:tcPr>
            <w:tcW w:type="dxa" w:w="1440"/>
            <w:shd w:fill="F5F2E8"/>
          </w:tcPr>
          <w:p>
            <w:pPr>
              <w:jc w:val="center"/>
            </w:pPr>
            <w:r/>
            <w:r>
              <w:rPr>
                <w:rFonts w:ascii="Times New Roman" w:hAnsi="Times New Roman"/>
                <w:sz w:val="15"/>
              </w:rPr>
              <w:t>Latest</w:t>
            </w:r>
          </w:p>
        </w:tc>
      </w:tr>
      <w:tr>
        <w:tc>
          <w:tcPr>
            <w:tcW w:type="dxa" w:w="2592"/>
          </w:tcPr>
          <w:p>
            <w:pPr>
              <w:jc w:val="left"/>
            </w:pPr>
            <w:r/>
            <w:r>
              <w:rPr>
                <w:rFonts w:ascii="Times New Roman" w:hAnsi="Times New Roman"/>
                <w:sz w:val="15"/>
              </w:rPr>
              <w:t>Compression</w:t>
            </w:r>
          </w:p>
        </w:tc>
        <w:tc>
          <w:tcPr>
            <w:tcW w:type="dxa" w:w="2880"/>
          </w:tcPr>
          <w:p>
            <w:pPr>
              <w:jc w:val="center"/>
            </w:pPr>
            <w:r/>
            <w:r>
              <w:rPr>
                <w:rFonts w:ascii="Times New Roman" w:hAnsi="Times New Roman"/>
                <w:sz w:val="15"/>
              </w:rPr>
              <w:t>fflate (ZLib)</w:t>
            </w:r>
          </w:p>
        </w:tc>
        <w:tc>
          <w:tcPr>
            <w:tcW w:type="dxa" w:w="1440"/>
          </w:tcPr>
          <w:p>
            <w:pPr>
              <w:jc w:val="center"/>
            </w:pPr>
            <w:r/>
            <w:r>
              <w:rPr>
                <w:rFonts w:ascii="Times New Roman" w:hAnsi="Times New Roman"/>
                <w:sz w:val="15"/>
              </w:rPr>
              <w:t>Latest</w:t>
            </w:r>
          </w:p>
        </w:tc>
      </w:tr>
      <w:tr>
        <w:tc>
          <w:tcPr>
            <w:tcW w:type="dxa" w:w="2592"/>
            <w:shd w:fill="F5F2E8"/>
          </w:tcPr>
          <w:p>
            <w:pPr>
              <w:jc w:val="left"/>
            </w:pPr>
            <w:r/>
            <w:r>
              <w:rPr>
                <w:rFonts w:ascii="Times New Roman" w:hAnsi="Times New Roman"/>
                <w:sz w:val="15"/>
              </w:rPr>
              <w:t>IPFS Pinning</w:t>
            </w:r>
          </w:p>
        </w:tc>
        <w:tc>
          <w:tcPr>
            <w:tcW w:type="dxa" w:w="2880"/>
            <w:shd w:fill="F5F2E8"/>
          </w:tcPr>
          <w:p>
            <w:pPr>
              <w:jc w:val="center"/>
            </w:pPr>
            <w:r/>
            <w:r>
              <w:rPr>
                <w:rFonts w:ascii="Times New Roman" w:hAnsi="Times New Roman"/>
                <w:sz w:val="15"/>
              </w:rPr>
              <w:t>Pinata Cloud API</w:t>
            </w:r>
          </w:p>
        </w:tc>
        <w:tc>
          <w:tcPr>
            <w:tcW w:type="dxa" w:w="1440"/>
            <w:shd w:fill="F5F2E8"/>
          </w:tcPr>
          <w:p>
            <w:pPr>
              <w:jc w:val="center"/>
            </w:pPr>
            <w:r/>
            <w:r>
              <w:rPr>
                <w:rFonts w:ascii="Times New Roman" w:hAnsi="Times New Roman"/>
                <w:sz w:val="15"/>
              </w:rPr>
              <w:t>v2</w:t>
            </w:r>
          </w:p>
        </w:tc>
      </w:tr>
      <w:tr>
        <w:tc>
          <w:tcPr>
            <w:tcW w:type="dxa" w:w="2592"/>
          </w:tcPr>
          <w:p>
            <w:pPr>
              <w:jc w:val="left"/>
            </w:pPr>
            <w:r/>
            <w:r>
              <w:rPr>
                <w:rFonts w:ascii="Times New Roman" w:hAnsi="Times New Roman"/>
                <w:sz w:val="15"/>
              </w:rPr>
              <w:t>Merkle Proofs</w:t>
            </w:r>
          </w:p>
        </w:tc>
        <w:tc>
          <w:tcPr>
            <w:tcW w:type="dxa" w:w="2880"/>
          </w:tcPr>
          <w:p>
            <w:pPr>
              <w:jc w:val="center"/>
            </w:pPr>
            <w:r/>
            <w:r>
              <w:rPr>
                <w:rFonts w:ascii="Times New Roman" w:hAnsi="Times New Roman"/>
                <w:sz w:val="15"/>
              </w:rPr>
              <w:t>OpenZeppelin MerkleProof</w:t>
            </w:r>
          </w:p>
        </w:tc>
        <w:tc>
          <w:tcPr>
            <w:tcW w:type="dxa" w:w="1440"/>
          </w:tcPr>
          <w:p>
            <w:pPr>
              <w:jc w:val="center"/>
            </w:pPr>
            <w:r/>
            <w:r>
              <w:rPr>
                <w:rFonts w:ascii="Times New Roman" w:hAnsi="Times New Roman"/>
                <w:sz w:val="15"/>
              </w:rPr>
              <w:t>5.x</w:t>
            </w:r>
          </w:p>
        </w:tc>
      </w:tr>
      <w:tr>
        <w:tc>
          <w:tcPr>
            <w:tcW w:type="dxa" w:w="2592"/>
            <w:shd w:fill="F5F2E8"/>
          </w:tcPr>
          <w:p>
            <w:pPr>
              <w:jc w:val="left"/>
            </w:pPr>
            <w:r/>
            <w:r>
              <w:rPr>
                <w:rFonts w:ascii="Times New Roman" w:hAnsi="Times New Roman"/>
                <w:sz w:val="15"/>
              </w:rPr>
              <w:t>Wallet</w:t>
            </w:r>
          </w:p>
        </w:tc>
        <w:tc>
          <w:tcPr>
            <w:tcW w:type="dxa" w:w="2880"/>
            <w:shd w:fill="F5F2E8"/>
          </w:tcPr>
          <w:p>
            <w:pPr>
              <w:jc w:val="center"/>
            </w:pPr>
            <w:r/>
            <w:r>
              <w:rPr>
                <w:rFonts w:ascii="Times New Roman" w:hAnsi="Times New Roman"/>
                <w:sz w:val="15"/>
              </w:rPr>
              <w:t>MetaMask Extension</w:t>
            </w:r>
          </w:p>
        </w:tc>
        <w:tc>
          <w:tcPr>
            <w:tcW w:type="dxa" w:w="1440"/>
            <w:shd w:fill="F5F2E8"/>
          </w:tcPr>
          <w:p>
            <w:pPr>
              <w:jc w:val="center"/>
            </w:pPr>
            <w:r/>
            <w:r>
              <w:rPr>
                <w:rFonts w:ascii="Times New Roman" w:hAnsi="Times New Roman"/>
                <w:sz w:val="15"/>
              </w:rPr>
              <w:t>Latest</w:t>
            </w:r>
          </w:p>
        </w:tc>
      </w:tr>
      <w:tr>
        <w:tc>
          <w:tcPr>
            <w:tcW w:type="dxa" w:w="2592"/>
          </w:tcPr>
          <w:p>
            <w:pPr>
              <w:jc w:val="left"/>
            </w:pPr>
            <w:r/>
            <w:r>
              <w:rPr>
                <w:rFonts w:ascii="Times New Roman" w:hAnsi="Times New Roman"/>
                <w:sz w:val="15"/>
              </w:rPr>
              <w:t>Deployment</w:t>
            </w:r>
          </w:p>
        </w:tc>
        <w:tc>
          <w:tcPr>
            <w:tcW w:type="dxa" w:w="2880"/>
          </w:tcPr>
          <w:p>
            <w:pPr>
              <w:jc w:val="center"/>
            </w:pPr>
            <w:r/>
            <w:r>
              <w:rPr>
                <w:rFonts w:ascii="Times New Roman" w:hAnsi="Times New Roman"/>
                <w:sz w:val="15"/>
              </w:rPr>
              <w:t>Vercel CI/CD</w:t>
            </w:r>
          </w:p>
        </w:tc>
        <w:tc>
          <w:tcPr>
            <w:tcW w:type="dxa" w:w="1440"/>
          </w:tcPr>
          <w:p>
            <w:pPr>
              <w:jc w:val="center"/>
            </w:pPr>
            <w:r/>
            <w:r>
              <w:rPr>
                <w:rFonts w:ascii="Times New Roman" w:hAnsi="Times New Roman"/>
                <w:sz w:val="15"/>
              </w:rPr>
              <w:t>—</w:t>
            </w:r>
          </w:p>
        </w:tc>
      </w:tr>
    </w:tbl>
    <w:p/>
    <w:p>
      <w:pPr>
        <w:keepNext/>
        <w:spacing w:before="160" w:after="80"/>
      </w:pPr>
      <w:r>
        <w:rPr>
          <w:rFonts w:ascii="Times New Roman" w:hAnsi="Times New Roman"/>
          <w:b/>
          <w:i/>
          <w:sz w:val="20"/>
        </w:rPr>
        <w:t>B. Smart Contract Data Structures</w:t>
      </w:r>
    </w:p>
    <w:p>
      <w:pPr>
        <w:spacing w:after="60" w:line="240" w:lineRule="auto"/>
        <w:ind w:firstLine="360"/>
      </w:pPr>
      <w:r>
        <w:rPr>
          <w:rFonts w:ascii="Times New Roman" w:hAnsi="Times New Roman"/>
          <w:sz w:val="20"/>
        </w:rPr>
        <w:t>Unlike ElimuChain's array-based storage with O(n) traversal, the proposed system uses Solidity mappings for O(1) certificate access. The Certificate struct stores eight fields: ipfsCID (encrypted document IPFS location), certHash (keccak256 integrity hash), student (certificate recipient address), institution (issuing institution address), issueDate (block timestamp), expiryDate (0 for lifetime credentials), revoked (boolean flag), and merkleRoot (for batch-issued certificates). Certificate ID is deterministically computed as keccak256(abi.encodePacked(certHash, student, block.timestamp)).</w:t>
      </w:r>
    </w:p>
    <w:p>
      <w:pPr>
        <w:keepNext/>
        <w:spacing w:before="160" w:after="80"/>
      </w:pPr>
      <w:r>
        <w:rPr>
          <w:rFonts w:ascii="Times New Roman" w:hAnsi="Times New Roman"/>
          <w:b/>
          <w:i/>
          <w:sz w:val="20"/>
        </w:rPr>
        <w:t>C. User Interface Implementation</w:t>
      </w:r>
    </w:p>
    <w:p>
      <w:pPr>
        <w:spacing w:after="60" w:line="240" w:lineRule="auto"/>
        <w:ind w:firstLine="360"/>
      </w:pPr>
      <w:r>
        <w:rPr>
          <w:rFonts w:ascii="Times New Roman" w:hAnsi="Times New Roman"/>
          <w:sz w:val="20"/>
        </w:rPr>
        <w:t>The DApp frontend is built using React.js 18 with Material UI v5, implementing a centralized design token system with a maroon/ivory/green institutional color palette. The interface comprises five primary pages:</w:t>
      </w:r>
    </w:p>
    <w:p>
      <w:pPr>
        <w:spacing w:before="160" w:after="40"/>
        <w:jc w:val="center"/>
      </w:pPr>
      <w:r>
        <w:rPr>
          <w:rFonts w:ascii="Times New Roman" w:hAnsi="Times New Roman"/>
          <w:b/>
          <w:color w:val="8B1D1D"/>
          <w:sz w:val="20"/>
        </w:rPr>
        <w:t>[INSERT SCREENSHOT: Screenshot_Login.png]</w:t>
      </w:r>
    </w:p>
    <w:p>
      <w:pPr>
        <w:spacing w:after="160"/>
        <w:jc w:val="center"/>
      </w:pPr>
      <w:r>
        <w:rPr>
          <w:rFonts w:ascii="Times New Roman" w:hAnsi="Times New Roman"/>
          <w:b/>
          <w:sz w:val="18"/>
        </w:rPr>
        <w:t xml:space="preserve">Fig. 4. </w:t>
      </w:r>
      <w:r>
        <w:rPr>
          <w:rFonts w:ascii="Times New Roman" w:hAnsi="Times New Roman"/>
          <w:sz w:val="18"/>
        </w:rPr>
        <w:t>Login interface with MetaMask wallet-based Web3 authentication panel.</w:t>
      </w:r>
    </w:p>
    <w:p>
      <w:pPr>
        <w:spacing w:before="160" w:after="40"/>
        <w:jc w:val="center"/>
      </w:pPr>
      <w:r>
        <w:rPr>
          <w:rFonts w:ascii="Times New Roman" w:hAnsi="Times New Roman"/>
          <w:b/>
          <w:color w:val="8B1D1D"/>
          <w:sz w:val="20"/>
        </w:rPr>
        <w:t>[INSERT SCREENSHOT: Screenshot_Dashboard.png]</w:t>
      </w:r>
    </w:p>
    <w:p>
      <w:pPr>
        <w:spacing w:after="160"/>
        <w:jc w:val="center"/>
      </w:pPr>
      <w:r>
        <w:rPr>
          <w:rFonts w:ascii="Times New Roman" w:hAnsi="Times New Roman"/>
          <w:b/>
          <w:sz w:val="18"/>
        </w:rPr>
        <w:t xml:space="preserve">Fig. 5. </w:t>
      </w:r>
      <w:r>
        <w:rPr>
          <w:rFonts w:ascii="Times New Roman" w:hAnsi="Times New Roman"/>
          <w:sz w:val="18"/>
        </w:rPr>
        <w:t>Registry Intelligence Dashboard showing real-time analytics and node identity.</w:t>
      </w:r>
    </w:p>
    <w:p>
      <w:pPr>
        <w:spacing w:before="160" w:after="40"/>
        <w:jc w:val="center"/>
      </w:pPr>
      <w:r>
        <w:rPr>
          <w:rFonts w:ascii="Times New Roman" w:hAnsi="Times New Roman"/>
          <w:b/>
          <w:color w:val="8B1D1D"/>
          <w:sz w:val="20"/>
        </w:rPr>
        <w:t>[INSERT SCREENSHOT: Screenshot_Issue_Certificate.png]</w:t>
      </w:r>
    </w:p>
    <w:p>
      <w:pPr>
        <w:spacing w:after="160"/>
        <w:jc w:val="center"/>
      </w:pPr>
      <w:r>
        <w:rPr>
          <w:rFonts w:ascii="Times New Roman" w:hAnsi="Times New Roman"/>
          <w:b/>
          <w:sz w:val="18"/>
        </w:rPr>
        <w:t xml:space="preserve">Fig. 6. </w:t>
      </w:r>
      <w:r>
        <w:rPr>
          <w:rFonts w:ascii="Times New Roman" w:hAnsi="Times New Roman"/>
          <w:sz w:val="18"/>
        </w:rPr>
        <w:t>Certificate Issuance Portal with 3-step guided workflow and draft preview card.</w:t>
      </w:r>
    </w:p>
    <w:p>
      <w:pPr>
        <w:spacing w:before="160" w:after="40"/>
        <w:jc w:val="center"/>
      </w:pPr>
      <w:r>
        <w:rPr>
          <w:rFonts w:ascii="Times New Roman" w:hAnsi="Times New Roman"/>
          <w:b/>
          <w:color w:val="8B1D1D"/>
          <w:sz w:val="20"/>
        </w:rPr>
        <w:t>[INSERT SCREENSHOT: Screenshot_Verify_Certificate.png]</w:t>
      </w:r>
    </w:p>
    <w:p>
      <w:pPr>
        <w:spacing w:after="160"/>
        <w:jc w:val="center"/>
      </w:pPr>
      <w:r>
        <w:rPr>
          <w:rFonts w:ascii="Times New Roman" w:hAnsi="Times New Roman"/>
          <w:b/>
          <w:sz w:val="18"/>
        </w:rPr>
        <w:t xml:space="preserve">Fig. 7. </w:t>
      </w:r>
      <w:r>
        <w:rPr>
          <w:rFonts w:ascii="Times New Roman" w:hAnsi="Times New Roman"/>
          <w:sz w:val="18"/>
        </w:rPr>
        <w:t>Certificate Verification interface with on-chain record retrieval and encrypted document preview.</w:t>
      </w:r>
    </w:p>
    <w:p>
      <w:pPr>
        <w:spacing w:before="160" w:after="40"/>
        <w:jc w:val="center"/>
      </w:pPr>
      <w:r>
        <w:rPr>
          <w:rFonts w:ascii="Times New Roman" w:hAnsi="Times New Roman"/>
          <w:b/>
          <w:color w:val="8B1D1D"/>
          <w:sz w:val="20"/>
        </w:rPr>
        <w:t>[INSERT SCREENSHOT: Screenshot_Revoke_Certificate.png]</w:t>
      </w:r>
    </w:p>
    <w:p>
      <w:pPr>
        <w:spacing w:after="160"/>
        <w:jc w:val="center"/>
      </w:pPr>
      <w:r>
        <w:rPr>
          <w:rFonts w:ascii="Times New Roman" w:hAnsi="Times New Roman"/>
          <w:b/>
          <w:sz w:val="18"/>
        </w:rPr>
        <w:t xml:space="preserve">Fig. 8. </w:t>
      </w:r>
      <w:r>
        <w:rPr>
          <w:rFonts w:ascii="Times New Roman" w:hAnsi="Times New Roman"/>
          <w:sz w:val="18"/>
        </w:rPr>
        <w:t>Certificate Revocation interface with irreversible action warning and protocol information.</w:t>
      </w:r>
    </w:p>
    <w:p>
      <w:pPr>
        <w:keepNext/>
        <w:spacing w:before="240" w:after="120"/>
      </w:pPr>
      <w:r>
        <w:rPr>
          <w:rFonts w:ascii="Times New Roman" w:hAnsi="Times New Roman"/>
          <w:b/>
          <w:sz w:val="20"/>
        </w:rPr>
        <w:t>V. EXPERIMENTAL EVALUATION</w:t>
      </w:r>
    </w:p>
    <w:p>
      <w:pPr>
        <w:keepNext/>
        <w:spacing w:before="160" w:after="80"/>
      </w:pPr>
      <w:r>
        <w:rPr>
          <w:rFonts w:ascii="Times New Roman" w:hAnsi="Times New Roman"/>
          <w:b/>
          <w:i/>
          <w:sz w:val="20"/>
        </w:rPr>
        <w:t>A. Experimental Setup</w:t>
      </w:r>
    </w:p>
    <w:p>
      <w:pPr>
        <w:spacing w:after="60" w:line="240" w:lineRule="auto"/>
        <w:ind w:firstLine="360"/>
      </w:pPr>
      <w:r>
        <w:rPr>
          <w:rFonts w:ascii="Times New Roman" w:hAnsi="Times New Roman"/>
          <w:sz w:val="20"/>
        </w:rPr>
        <w:t>Experiments were conducted on a local Hardhat Ethereum node and verified on Sepolia testnet. Hardware: Apple MacBook Air with Apple Silicon, 8 GB RAM, macOS. Gas measurements were obtained using Hardhat's built-in gas reporting framework across 30 iterations per operation. All gas values reported are actual measured values from smart contract execution, not estimates.</w:t>
      </w:r>
    </w:p>
    <w:p>
      <w:pPr>
        <w:keepNext/>
        <w:spacing w:before="160" w:after="80"/>
      </w:pPr>
      <w:r>
        <w:rPr>
          <w:rFonts w:ascii="Times New Roman" w:hAnsi="Times New Roman"/>
          <w:b/>
          <w:i/>
          <w:sz w:val="20"/>
        </w:rPr>
        <w:t>B. Gas Cost Comparison</w:t>
      </w:r>
    </w:p>
    <w:p>
      <w:pPr>
        <w:spacing w:after="60" w:line="240" w:lineRule="auto"/>
        <w:ind w:firstLine="360"/>
      </w:pPr>
      <w:r>
        <w:rPr>
          <w:rFonts w:ascii="Times New Roman" w:hAnsi="Times New Roman"/>
          <w:sz w:val="20"/>
        </w:rPr>
        <w:t>Table IV presents a direct gas comparison between ElimuChain [1] and the proposed system for all core operations. The proposed system achieves significant gas reductions across all transactional operations.</w:t>
      </w:r>
    </w:p>
    <w:p>
      <w:pPr>
        <w:spacing w:before="160" w:after="80"/>
        <w:jc w:val="center"/>
      </w:pPr>
      <w:r>
        <w:rPr>
          <w:rFonts w:ascii="Times New Roman" w:hAnsi="Times New Roman"/>
          <w:b/>
          <w:sz w:val="18"/>
        </w:rPr>
        <w:t xml:space="preserve">TABLE IV: </w:t>
      </w:r>
      <w:r>
        <w:rPr>
          <w:rFonts w:ascii="Times New Roman" w:hAnsi="Times New Roman"/>
          <w:sz w:val="18"/>
        </w:rPr>
        <w:t>GAS COST COMPARISON — ELIMUCHAIN VS. PROPOSED SYSTEM</w:t>
      </w:r>
    </w:p>
    <w:tbl>
      <w:tblPr>
        <w:tblStyle w:val="TableGrid"/>
        <w:tblW w:type="auto" w:w="0"/>
        <w:jc w:val="center"/>
        <w:tblLook w:firstColumn="1" w:firstRow="1" w:lastColumn="0" w:lastRow="0" w:noHBand="0" w:noVBand="1" w:val="04A0"/>
      </w:tblPr>
      <w:tblGrid>
        <w:gridCol w:w="2044"/>
        <w:gridCol w:w="2044"/>
        <w:gridCol w:w="2044"/>
        <w:gridCol w:w="2044"/>
        <w:gridCol w:w="2044"/>
      </w:tblGrid>
      <w:tr>
        <w:tc>
          <w:tcPr>
            <w:tcW w:type="dxa" w:w="1584"/>
            <w:shd w:fill="1A0D0D"/>
          </w:tcPr>
          <w:p>
            <w:pPr>
              <w:jc w:val="center"/>
            </w:pPr>
            <w:r/>
            <w:r>
              <w:rPr>
                <w:rFonts w:ascii="Times New Roman" w:hAnsi="Times New Roman"/>
                <w:b/>
                <w:color w:val="FFFFFF"/>
                <w:sz w:val="16"/>
              </w:rPr>
              <w:t>Operation</w:t>
            </w:r>
          </w:p>
        </w:tc>
        <w:tc>
          <w:tcPr>
            <w:tcW w:type="dxa" w:w="1296"/>
            <w:shd w:fill="1A0D0D"/>
          </w:tcPr>
          <w:p>
            <w:pPr>
              <w:jc w:val="center"/>
            </w:pPr>
            <w:r/>
            <w:r>
              <w:rPr>
                <w:rFonts w:ascii="Times New Roman" w:hAnsi="Times New Roman"/>
                <w:b/>
                <w:color w:val="FFFFFF"/>
                <w:sz w:val="16"/>
              </w:rPr>
              <w:t>ElimuChain [1]</w:t>
              <w:br/>
              <w:t>(Gas)</w:t>
            </w:r>
          </w:p>
        </w:tc>
        <w:tc>
          <w:tcPr>
            <w:tcW w:type="dxa" w:w="1296"/>
            <w:shd w:fill="1A0D0D"/>
          </w:tcPr>
          <w:p>
            <w:pPr>
              <w:jc w:val="center"/>
            </w:pPr>
            <w:r/>
            <w:r>
              <w:rPr>
                <w:rFonts w:ascii="Times New Roman" w:hAnsi="Times New Roman"/>
                <w:b/>
                <w:color w:val="FFFFFF"/>
                <w:sz w:val="16"/>
              </w:rPr>
              <w:t>Proposed System</w:t>
              <w:br/>
              <w:t>(Gas)</w:t>
            </w:r>
          </w:p>
        </w:tc>
        <w:tc>
          <w:tcPr>
            <w:tcW w:type="dxa" w:w="1008"/>
            <w:shd w:fill="1A0D0D"/>
          </w:tcPr>
          <w:p>
            <w:pPr>
              <w:jc w:val="center"/>
            </w:pPr>
            <w:r/>
            <w:r>
              <w:rPr>
                <w:rFonts w:ascii="Times New Roman" w:hAnsi="Times New Roman"/>
                <w:b/>
                <w:color w:val="FFFFFF"/>
                <w:sz w:val="16"/>
              </w:rPr>
              <w:t>Reduction</w:t>
              <w:br/>
              <w:t>(%)</w:t>
            </w:r>
          </w:p>
        </w:tc>
        <w:tc>
          <w:tcPr>
            <w:tcW w:type="dxa" w:w="2016"/>
            <w:shd w:fill="1A0D0D"/>
          </w:tcPr>
          <w:p>
            <w:pPr>
              <w:jc w:val="center"/>
            </w:pPr>
            <w:r/>
            <w:r>
              <w:rPr>
                <w:rFonts w:ascii="Times New Roman" w:hAnsi="Times New Roman"/>
                <w:b/>
                <w:color w:val="FFFFFF"/>
                <w:sz w:val="16"/>
              </w:rPr>
              <w:t>Reason</w:t>
            </w:r>
          </w:p>
        </w:tc>
      </w:tr>
      <w:tr>
        <w:tc>
          <w:tcPr>
            <w:tcW w:type="dxa" w:w="1584"/>
            <w:shd w:fill="F5F2E8"/>
          </w:tcPr>
          <w:p>
            <w:pPr>
              <w:jc w:val="left"/>
            </w:pPr>
            <w:r/>
            <w:r>
              <w:rPr>
                <w:rFonts w:ascii="Times New Roman" w:hAnsi="Times New Roman"/>
                <w:sz w:val="15"/>
              </w:rPr>
              <w:t>Contract</w:t>
              <w:br/>
              <w:t>Deployment</w:t>
            </w:r>
          </w:p>
        </w:tc>
        <w:tc>
          <w:tcPr>
            <w:tcW w:type="dxa" w:w="1296"/>
            <w:shd w:fill="F5F2E8"/>
          </w:tcPr>
          <w:p>
            <w:pPr>
              <w:jc w:val="center"/>
            </w:pPr>
            <w:r/>
            <w:r>
              <w:rPr>
                <w:rFonts w:ascii="Times New Roman" w:hAnsi="Times New Roman"/>
                <w:sz w:val="15"/>
              </w:rPr>
              <w:t>3,501,858*</w:t>
            </w:r>
          </w:p>
        </w:tc>
        <w:tc>
          <w:tcPr>
            <w:tcW w:type="dxa" w:w="1296"/>
            <w:shd w:fill="F5F2E8"/>
          </w:tcPr>
          <w:p>
            <w:pPr>
              <w:jc w:val="center"/>
            </w:pPr>
            <w:r/>
            <w:r>
              <w:rPr>
                <w:rFonts w:ascii="Times New Roman" w:hAnsi="Times New Roman"/>
                <w:sz w:val="15"/>
              </w:rPr>
              <w:t>1,151,388</w:t>
            </w:r>
          </w:p>
        </w:tc>
        <w:tc>
          <w:tcPr>
            <w:tcW w:type="dxa" w:w="1008"/>
            <w:shd w:fill="F5F2E8"/>
          </w:tcPr>
          <w:p>
            <w:pPr>
              <w:jc w:val="center"/>
            </w:pPr>
            <w:r/>
            <w:r>
              <w:rPr>
                <w:rFonts w:ascii="Times New Roman" w:hAnsi="Times New Roman"/>
                <w:sz w:val="15"/>
              </w:rPr>
              <w:t>67.1%</w:t>
            </w:r>
          </w:p>
        </w:tc>
        <w:tc>
          <w:tcPr>
            <w:tcW w:type="dxa" w:w="2016"/>
            <w:shd w:fill="F5F2E8"/>
          </w:tcPr>
          <w:p>
            <w:pPr>
              <w:jc w:val="center"/>
            </w:pPr>
            <w:r/>
            <w:r>
              <w:rPr>
                <w:rFonts w:ascii="Times New Roman" w:hAnsi="Times New Roman"/>
                <w:sz w:val="15"/>
              </w:rPr>
              <w:t>Single inheritance vs.</w:t>
              <w:br/>
              <w:t>two contracts</w:t>
            </w:r>
          </w:p>
        </w:tc>
      </w:tr>
      <w:tr>
        <w:tc>
          <w:tcPr>
            <w:tcW w:type="dxa" w:w="1584"/>
          </w:tcPr>
          <w:p>
            <w:pPr>
              <w:jc w:val="left"/>
            </w:pPr>
            <w:r/>
            <w:r>
              <w:rPr>
                <w:rFonts w:ascii="Times New Roman" w:hAnsi="Times New Roman"/>
                <w:sz w:val="15"/>
              </w:rPr>
              <w:t>Role</w:t>
              <w:br/>
              <w:t>Assignment</w:t>
            </w:r>
          </w:p>
        </w:tc>
        <w:tc>
          <w:tcPr>
            <w:tcW w:type="dxa" w:w="1296"/>
          </w:tcPr>
          <w:p>
            <w:pPr>
              <w:jc w:val="center"/>
            </w:pPr>
            <w:r/>
            <w:r>
              <w:rPr>
                <w:rFonts w:ascii="Times New Roman" w:hAnsi="Times New Roman"/>
                <w:sz w:val="15"/>
              </w:rPr>
              <w:t>16,227†</w:t>
            </w:r>
          </w:p>
        </w:tc>
        <w:tc>
          <w:tcPr>
            <w:tcW w:type="dxa" w:w="1296"/>
          </w:tcPr>
          <w:p>
            <w:pPr>
              <w:jc w:val="center"/>
            </w:pPr>
            <w:r/>
            <w:r>
              <w:rPr>
                <w:rFonts w:ascii="Times New Roman" w:hAnsi="Times New Roman"/>
                <w:sz w:val="15"/>
              </w:rPr>
              <w:t>47,911</w:t>
            </w:r>
          </w:p>
        </w:tc>
        <w:tc>
          <w:tcPr>
            <w:tcW w:type="dxa" w:w="1008"/>
          </w:tcPr>
          <w:p>
            <w:pPr>
              <w:jc w:val="center"/>
            </w:pPr>
            <w:r/>
            <w:r>
              <w:rPr>
                <w:rFonts w:ascii="Times New Roman" w:hAnsi="Times New Roman"/>
                <w:sz w:val="15"/>
              </w:rPr>
              <w:t>−195%</w:t>
            </w:r>
          </w:p>
        </w:tc>
        <w:tc>
          <w:tcPr>
            <w:tcW w:type="dxa" w:w="2016"/>
          </w:tcPr>
          <w:p>
            <w:pPr>
              <w:jc w:val="center"/>
            </w:pPr>
            <w:r/>
            <w:r>
              <w:rPr>
                <w:rFonts w:ascii="Times New Roman" w:hAnsi="Times New Roman"/>
                <w:sz w:val="15"/>
              </w:rPr>
              <w:t>5-tier enum RBAC</w:t>
              <w:br/>
              <w:t>(richer security)</w:t>
            </w:r>
          </w:p>
        </w:tc>
      </w:tr>
      <w:tr>
        <w:tc>
          <w:tcPr>
            <w:tcW w:type="dxa" w:w="1584"/>
            <w:shd w:fill="F5F2E8"/>
          </w:tcPr>
          <w:p>
            <w:pPr>
              <w:jc w:val="left"/>
            </w:pPr>
            <w:r/>
            <w:r>
              <w:rPr>
                <w:rFonts w:ascii="Times New Roman" w:hAnsi="Times New Roman"/>
                <w:sz w:val="15"/>
              </w:rPr>
              <w:t>Certificate</w:t>
              <w:br/>
              <w:t>Issuance</w:t>
            </w:r>
          </w:p>
        </w:tc>
        <w:tc>
          <w:tcPr>
            <w:tcW w:type="dxa" w:w="1296"/>
            <w:shd w:fill="F5F2E8"/>
          </w:tcPr>
          <w:p>
            <w:pPr>
              <w:jc w:val="center"/>
            </w:pPr>
            <w:r/>
            <w:r>
              <w:rPr>
                <w:rFonts w:ascii="Times New Roman" w:hAnsi="Times New Roman"/>
                <w:sz w:val="15"/>
              </w:rPr>
              <w:t>388,676</w:t>
            </w:r>
          </w:p>
        </w:tc>
        <w:tc>
          <w:tcPr>
            <w:tcW w:type="dxa" w:w="1296"/>
            <w:shd w:fill="F5F2E8"/>
          </w:tcPr>
          <w:p>
            <w:pPr>
              <w:jc w:val="center"/>
            </w:pPr>
            <w:r/>
            <w:r>
              <w:rPr>
                <w:rFonts w:ascii="Times New Roman" w:hAnsi="Times New Roman"/>
                <w:sz w:val="15"/>
              </w:rPr>
              <w:t>234,955</w:t>
            </w:r>
          </w:p>
        </w:tc>
        <w:tc>
          <w:tcPr>
            <w:tcW w:type="dxa" w:w="1008"/>
            <w:shd w:fill="F5F2E8"/>
          </w:tcPr>
          <w:p>
            <w:pPr>
              <w:jc w:val="center"/>
            </w:pPr>
            <w:r/>
            <w:r>
              <w:rPr>
                <w:rFonts w:ascii="Times New Roman" w:hAnsi="Times New Roman"/>
                <w:sz w:val="15"/>
              </w:rPr>
              <w:t>39.6%</w:t>
            </w:r>
          </w:p>
        </w:tc>
        <w:tc>
          <w:tcPr>
            <w:tcW w:type="dxa" w:w="2016"/>
            <w:shd w:fill="F5F2E8"/>
          </w:tcPr>
          <w:p>
            <w:pPr>
              <w:jc w:val="center"/>
            </w:pPr>
            <w:r/>
            <w:r>
              <w:rPr>
                <w:rFonts w:ascii="Times New Roman" w:hAnsi="Times New Roman"/>
                <w:sz w:val="15"/>
              </w:rPr>
              <w:t>O(1) mapping vs.</w:t>
              <w:br/>
              <w:t>O(n) array traversal</w:t>
            </w:r>
          </w:p>
        </w:tc>
      </w:tr>
      <w:tr>
        <w:tc>
          <w:tcPr>
            <w:tcW w:type="dxa" w:w="1584"/>
          </w:tcPr>
          <w:p>
            <w:pPr>
              <w:jc w:val="left"/>
            </w:pPr>
            <w:r/>
            <w:r>
              <w:rPr>
                <w:rFonts w:ascii="Times New Roman" w:hAnsi="Times New Roman"/>
                <w:sz w:val="15"/>
              </w:rPr>
              <w:t>Certificate</w:t>
              <w:br/>
              <w:t>Revocation</w:t>
            </w:r>
          </w:p>
        </w:tc>
        <w:tc>
          <w:tcPr>
            <w:tcW w:type="dxa" w:w="1296"/>
          </w:tcPr>
          <w:p>
            <w:pPr>
              <w:jc w:val="center"/>
            </w:pPr>
            <w:r/>
            <w:r>
              <w:rPr>
                <w:rFonts w:ascii="Times New Roman" w:hAnsi="Times New Roman"/>
                <w:sz w:val="15"/>
              </w:rPr>
              <w:t>260,129</w:t>
            </w:r>
          </w:p>
        </w:tc>
        <w:tc>
          <w:tcPr>
            <w:tcW w:type="dxa" w:w="1296"/>
          </w:tcPr>
          <w:p>
            <w:pPr>
              <w:jc w:val="center"/>
            </w:pPr>
            <w:r/>
            <w:r>
              <w:rPr>
                <w:rFonts w:ascii="Times New Roman" w:hAnsi="Times New Roman"/>
                <w:sz w:val="15"/>
              </w:rPr>
              <w:t>94,225</w:t>
            </w:r>
          </w:p>
        </w:tc>
        <w:tc>
          <w:tcPr>
            <w:tcW w:type="dxa" w:w="1008"/>
          </w:tcPr>
          <w:p>
            <w:pPr>
              <w:jc w:val="center"/>
            </w:pPr>
            <w:r/>
            <w:r>
              <w:rPr>
                <w:rFonts w:ascii="Times New Roman" w:hAnsi="Times New Roman"/>
                <w:sz w:val="15"/>
              </w:rPr>
              <w:t>63.7%</w:t>
            </w:r>
          </w:p>
        </w:tc>
        <w:tc>
          <w:tcPr>
            <w:tcW w:type="dxa" w:w="2016"/>
          </w:tcPr>
          <w:p>
            <w:pPr>
              <w:jc w:val="center"/>
            </w:pPr>
            <w:r/>
            <w:r>
              <w:rPr>
                <w:rFonts w:ascii="Times New Roman" w:hAnsi="Times New Roman"/>
                <w:sz w:val="15"/>
              </w:rPr>
              <w:t>Direct mapping vs.</w:t>
              <w:br/>
              <w:t>linear search</w:t>
            </w:r>
          </w:p>
        </w:tc>
      </w:tr>
      <w:tr>
        <w:tc>
          <w:tcPr>
            <w:tcW w:type="dxa" w:w="1584"/>
            <w:shd w:fill="F5F2E8"/>
          </w:tcPr>
          <w:p>
            <w:pPr>
              <w:jc w:val="left"/>
            </w:pPr>
            <w:r/>
            <w:r>
              <w:rPr>
                <w:rFonts w:ascii="Times New Roman" w:hAnsi="Times New Roman"/>
                <w:sz w:val="15"/>
              </w:rPr>
              <w:t>Certificate</w:t>
              <w:br/>
              <w:t>Verification</w:t>
            </w:r>
          </w:p>
        </w:tc>
        <w:tc>
          <w:tcPr>
            <w:tcW w:type="dxa" w:w="1296"/>
            <w:shd w:fill="F5F2E8"/>
          </w:tcPr>
          <w:p>
            <w:pPr>
              <w:jc w:val="center"/>
            </w:pPr>
            <w:r/>
            <w:r>
              <w:rPr>
                <w:rFonts w:ascii="Times New Roman" w:hAnsi="Times New Roman"/>
                <w:sz w:val="15"/>
              </w:rPr>
              <w:t>0</w:t>
            </w:r>
          </w:p>
        </w:tc>
        <w:tc>
          <w:tcPr>
            <w:tcW w:type="dxa" w:w="1296"/>
            <w:shd w:fill="F5F2E8"/>
          </w:tcPr>
          <w:p>
            <w:pPr>
              <w:jc w:val="center"/>
            </w:pPr>
            <w:r/>
            <w:r>
              <w:rPr>
                <w:rFonts w:ascii="Times New Roman" w:hAnsi="Times New Roman"/>
                <w:sz w:val="15"/>
              </w:rPr>
              <w:t>0</w:t>
            </w:r>
          </w:p>
        </w:tc>
        <w:tc>
          <w:tcPr>
            <w:tcW w:type="dxa" w:w="1008"/>
            <w:shd w:fill="F5F2E8"/>
          </w:tcPr>
          <w:p>
            <w:pPr>
              <w:jc w:val="center"/>
            </w:pPr>
            <w:r/>
            <w:r>
              <w:rPr>
                <w:rFonts w:ascii="Times New Roman" w:hAnsi="Times New Roman"/>
                <w:sz w:val="15"/>
              </w:rPr>
              <w:t>—</w:t>
            </w:r>
          </w:p>
        </w:tc>
        <w:tc>
          <w:tcPr>
            <w:tcW w:type="dxa" w:w="2016"/>
            <w:shd w:fill="F5F2E8"/>
          </w:tcPr>
          <w:p>
            <w:pPr>
              <w:jc w:val="center"/>
            </w:pPr>
            <w:r/>
            <w:r>
              <w:rPr>
                <w:rFonts w:ascii="Times New Roman" w:hAnsi="Times New Roman"/>
                <w:sz w:val="15"/>
              </w:rPr>
              <w:t>Both use view</w:t>
              <w:br/>
              <w:t>functions (zero cost)</w:t>
            </w:r>
          </w:p>
        </w:tc>
      </w:tr>
      <w:tr>
        <w:tc>
          <w:tcPr>
            <w:tcW w:type="dxa" w:w="1584"/>
          </w:tcPr>
          <w:p>
            <w:pPr>
              <w:jc w:val="left"/>
            </w:pPr>
            <w:r/>
            <w:r>
              <w:rPr>
                <w:rFonts w:ascii="Times New Roman" w:hAnsi="Times New Roman"/>
                <w:sz w:val="15"/>
              </w:rPr>
              <w:t>Batch Issuance</w:t>
              <w:br/>
              <w:t>(100 certs)</w:t>
            </w:r>
          </w:p>
        </w:tc>
        <w:tc>
          <w:tcPr>
            <w:tcW w:type="dxa" w:w="1296"/>
          </w:tcPr>
          <w:p>
            <w:pPr>
              <w:jc w:val="center"/>
            </w:pPr>
            <w:r/>
            <w:r>
              <w:rPr>
                <w:rFonts w:ascii="Times New Roman" w:hAnsi="Times New Roman"/>
                <w:sz w:val="15"/>
              </w:rPr>
              <w:t>N/A</w:t>
            </w:r>
          </w:p>
        </w:tc>
        <w:tc>
          <w:tcPr>
            <w:tcW w:type="dxa" w:w="1296"/>
          </w:tcPr>
          <w:p>
            <w:pPr>
              <w:jc w:val="center"/>
            </w:pPr>
            <w:r/>
            <w:r>
              <w:rPr>
                <w:rFonts w:ascii="Times New Roman" w:hAnsi="Times New Roman"/>
                <w:sz w:val="15"/>
              </w:rPr>
              <w:t>25,669 total</w:t>
            </w:r>
          </w:p>
        </w:tc>
        <w:tc>
          <w:tcPr>
            <w:tcW w:type="dxa" w:w="1008"/>
          </w:tcPr>
          <w:p>
            <w:pPr>
              <w:jc w:val="center"/>
            </w:pPr>
            <w:r/>
            <w:r>
              <w:rPr>
                <w:rFonts w:ascii="Times New Roman" w:hAnsi="Times New Roman"/>
                <w:sz w:val="15"/>
              </w:rPr>
              <w:t>—</w:t>
            </w:r>
          </w:p>
        </w:tc>
        <w:tc>
          <w:tcPr>
            <w:tcW w:type="dxa" w:w="2016"/>
          </w:tcPr>
          <w:p>
            <w:pPr>
              <w:jc w:val="center"/>
            </w:pPr>
            <w:r/>
            <w:r>
              <w:rPr>
                <w:rFonts w:ascii="Times New Roman" w:hAnsi="Times New Roman"/>
                <w:sz w:val="15"/>
              </w:rPr>
              <w:t>Merkle root stores</w:t>
              <w:br/>
              <w:t>100 certs in 1 tx</w:t>
            </w:r>
          </w:p>
        </w:tc>
      </w:tr>
      <w:tr>
        <w:tc>
          <w:tcPr>
            <w:tcW w:type="dxa" w:w="1584"/>
            <w:shd w:fill="F5F2E8"/>
          </w:tcPr>
          <w:p>
            <w:pPr>
              <w:jc w:val="left"/>
            </w:pPr>
            <w:r/>
            <w:r>
              <w:rPr>
                <w:rFonts w:ascii="Times New Roman" w:hAnsi="Times New Roman"/>
                <w:sz w:val="15"/>
              </w:rPr>
              <w:t>Batch</w:t>
              <w:br/>
              <w:t>Per-Certificate</w:t>
            </w:r>
          </w:p>
        </w:tc>
        <w:tc>
          <w:tcPr>
            <w:tcW w:type="dxa" w:w="1296"/>
            <w:shd w:fill="F5F2E8"/>
          </w:tcPr>
          <w:p>
            <w:pPr>
              <w:jc w:val="center"/>
            </w:pPr>
            <w:r/>
            <w:r>
              <w:rPr>
                <w:rFonts w:ascii="Times New Roman" w:hAnsi="Times New Roman"/>
                <w:sz w:val="15"/>
              </w:rPr>
              <w:t>388,676</w:t>
            </w:r>
          </w:p>
        </w:tc>
        <w:tc>
          <w:tcPr>
            <w:tcW w:type="dxa" w:w="1296"/>
            <w:shd w:fill="F5F2E8"/>
          </w:tcPr>
          <w:p>
            <w:pPr>
              <w:jc w:val="center"/>
            </w:pPr>
            <w:r/>
            <w:r>
              <w:rPr>
                <w:rFonts w:ascii="Times New Roman" w:hAnsi="Times New Roman"/>
                <w:sz w:val="15"/>
              </w:rPr>
              <w:t>257</w:t>
            </w:r>
          </w:p>
        </w:tc>
        <w:tc>
          <w:tcPr>
            <w:tcW w:type="dxa" w:w="1008"/>
            <w:shd w:fill="F5F2E8"/>
          </w:tcPr>
          <w:p>
            <w:pPr>
              <w:jc w:val="center"/>
            </w:pPr>
            <w:r/>
            <w:r>
              <w:rPr>
                <w:rFonts w:ascii="Times New Roman" w:hAnsi="Times New Roman"/>
                <w:sz w:val="15"/>
              </w:rPr>
              <w:t>99.93%</w:t>
            </w:r>
          </w:p>
        </w:tc>
        <w:tc>
          <w:tcPr>
            <w:tcW w:type="dxa" w:w="2016"/>
            <w:shd w:fill="F5F2E8"/>
          </w:tcPr>
          <w:p>
            <w:pPr>
              <w:jc w:val="center"/>
            </w:pPr>
            <w:r/>
            <w:r>
              <w:rPr>
                <w:rFonts w:ascii="Times New Roman" w:hAnsi="Times New Roman"/>
                <w:sz w:val="15"/>
              </w:rPr>
              <w:t>Merkle tree</w:t>
              <w:br/>
              <w:t>amortization</w:t>
            </w:r>
          </w:p>
        </w:tc>
      </w:tr>
    </w:tbl>
    <w:p/>
    <w:p>
      <w:pPr>
        <w:spacing w:after="60" w:line="240" w:lineRule="auto"/>
      </w:pPr>
      <w:r>
        <w:rPr>
          <w:rFonts w:ascii="Times New Roman" w:hAnsi="Times New Roman"/>
          <w:sz w:val="20"/>
        </w:rPr>
        <w:t>* ElimuChain deploys two contracts: Institution + Certification.</w:t>
      </w:r>
    </w:p>
    <w:p>
      <w:pPr>
        <w:spacing w:after="60" w:line="240" w:lineRule="auto"/>
      </w:pPr>
      <w:r>
        <w:rPr>
          <w:rFonts w:ascii="Times New Roman" w:hAnsi="Times New Roman"/>
          <w:sz w:val="20"/>
        </w:rPr>
        <w:t>† ElimuChain's addRegulator() cost.</w:t>
      </w:r>
    </w:p>
    <w:p>
      <w:pPr>
        <w:spacing w:before="160" w:after="40"/>
        <w:jc w:val="center"/>
      </w:pPr>
      <w:r>
        <w:rPr>
          <w:rFonts w:ascii="Times New Roman" w:hAnsi="Times New Roman"/>
          <w:b/>
          <w:color w:val="8B1D1D"/>
          <w:sz w:val="20"/>
        </w:rPr>
        <w:t>[INSERT SCREENSHOT: Chart_Gas_Comparison.png]</w:t>
      </w:r>
    </w:p>
    <w:p>
      <w:pPr>
        <w:spacing w:after="160"/>
        <w:jc w:val="center"/>
      </w:pPr>
      <w:r>
        <w:rPr>
          <w:rFonts w:ascii="Times New Roman" w:hAnsi="Times New Roman"/>
          <w:b/>
          <w:sz w:val="18"/>
        </w:rPr>
        <w:t xml:space="preserve">Fig. 9. </w:t>
      </w:r>
      <w:r>
        <w:rPr>
          <w:rFonts w:ascii="Times New Roman" w:hAnsi="Times New Roman"/>
          <w:sz w:val="18"/>
        </w:rPr>
        <w:t>Bar chart comparing gas consumption per operation between ElimuChain and the proposed system. The proposed system achieves 39.6% reduction in issuance and 63.7% in revocation.</w:t>
      </w:r>
    </w:p>
    <w:p>
      <w:pPr>
        <w:keepNext/>
        <w:spacing w:before="160" w:after="80"/>
      </w:pPr>
      <w:r>
        <w:rPr>
          <w:rFonts w:ascii="Times New Roman" w:hAnsi="Times New Roman"/>
          <w:b/>
          <w:i/>
          <w:sz w:val="20"/>
        </w:rPr>
        <w:t>C. Cost Analysis in Monetary Terms</w:t>
      </w:r>
    </w:p>
    <w:p>
      <w:pPr>
        <w:spacing w:after="60" w:line="240" w:lineRule="auto"/>
        <w:ind w:firstLine="360"/>
      </w:pPr>
      <w:r>
        <w:rPr>
          <w:rFonts w:ascii="Times New Roman" w:hAnsi="Times New Roman"/>
          <w:sz w:val="20"/>
        </w:rPr>
        <w:t>Table V presents the USD cost comparison at standard gas prices. While Ethereum's higher gas price makes individual operations more expensive than BSC, the proposed system's batch issuance capability transforms the economic equation, making large-scale deployment significantly cheaper.</w:t>
      </w:r>
    </w:p>
    <w:p>
      <w:pPr>
        <w:spacing w:before="160" w:after="80"/>
        <w:jc w:val="center"/>
      </w:pPr>
      <w:r>
        <w:rPr>
          <w:rFonts w:ascii="Times New Roman" w:hAnsi="Times New Roman"/>
          <w:b/>
          <w:sz w:val="18"/>
        </w:rPr>
        <w:t xml:space="preserve">TABLE V: </w:t>
      </w:r>
      <w:r>
        <w:rPr>
          <w:rFonts w:ascii="Times New Roman" w:hAnsi="Times New Roman"/>
          <w:sz w:val="18"/>
        </w:rPr>
        <w:t>MONETARY COST COMPARISON AT STANDARD GAS PRICES</w:t>
      </w:r>
    </w:p>
    <w:tbl>
      <w:tblPr>
        <w:tblStyle w:val="TableGrid"/>
        <w:tblW w:type="auto" w:w="0"/>
        <w:jc w:val="center"/>
        <w:tblLook w:firstColumn="1" w:firstRow="1" w:lastColumn="0" w:lastRow="0" w:noHBand="0" w:noVBand="1" w:val="04A0"/>
      </w:tblPr>
      <w:tblGrid>
        <w:gridCol w:w="3407"/>
        <w:gridCol w:w="3407"/>
        <w:gridCol w:w="3407"/>
      </w:tblGrid>
      <w:tr>
        <w:tc>
          <w:tcPr>
            <w:tcW w:type="dxa" w:w="2160"/>
            <w:shd w:fill="1A0D0D"/>
          </w:tcPr>
          <w:p>
            <w:pPr>
              <w:jc w:val="center"/>
            </w:pPr>
            <w:r/>
            <w:r>
              <w:rPr>
                <w:rFonts w:ascii="Times New Roman" w:hAnsi="Times New Roman"/>
                <w:b/>
                <w:color w:val="FFFFFF"/>
                <w:sz w:val="16"/>
              </w:rPr>
              <w:t>Operation</w:t>
            </w:r>
          </w:p>
        </w:tc>
        <w:tc>
          <w:tcPr>
            <w:tcW w:type="dxa" w:w="2880"/>
            <w:shd w:fill="1A0D0D"/>
          </w:tcPr>
          <w:p>
            <w:pPr>
              <w:jc w:val="center"/>
            </w:pPr>
            <w:r/>
            <w:r>
              <w:rPr>
                <w:rFonts w:ascii="Times New Roman" w:hAnsi="Times New Roman"/>
                <w:b/>
                <w:color w:val="FFFFFF"/>
                <w:sz w:val="16"/>
              </w:rPr>
              <w:t>ElimuChain</w:t>
              <w:br/>
              <w:t>(BSC @ 5 gwei)</w:t>
            </w:r>
          </w:p>
        </w:tc>
        <w:tc>
          <w:tcPr>
            <w:tcW w:type="dxa" w:w="2880"/>
            <w:shd w:fill="1A0D0D"/>
          </w:tcPr>
          <w:p>
            <w:pPr>
              <w:jc w:val="center"/>
            </w:pPr>
            <w:r/>
            <w:r>
              <w:rPr>
                <w:rFonts w:ascii="Times New Roman" w:hAnsi="Times New Roman"/>
                <w:b/>
                <w:color w:val="FFFFFF"/>
                <w:sz w:val="16"/>
              </w:rPr>
              <w:t>Proposed System</w:t>
              <w:br/>
              <w:t>(ETH @ 20 gwei)</w:t>
            </w:r>
          </w:p>
        </w:tc>
      </w:tr>
      <w:tr>
        <w:tc>
          <w:tcPr>
            <w:tcW w:type="dxa" w:w="2160"/>
            <w:shd w:fill="F5F2E8"/>
          </w:tcPr>
          <w:p>
            <w:pPr>
              <w:jc w:val="left"/>
            </w:pPr>
            <w:r/>
            <w:r>
              <w:rPr>
                <w:rFonts w:ascii="Times New Roman" w:hAnsi="Times New Roman"/>
                <w:sz w:val="15"/>
              </w:rPr>
              <w:t>Individual Issuance</w:t>
            </w:r>
          </w:p>
        </w:tc>
        <w:tc>
          <w:tcPr>
            <w:tcW w:type="dxa" w:w="2880"/>
            <w:shd w:fill="F5F2E8"/>
          </w:tcPr>
          <w:p>
            <w:pPr>
              <w:jc w:val="center"/>
            </w:pPr>
            <w:r/>
            <w:r>
              <w:rPr>
                <w:rFonts w:ascii="Times New Roman" w:hAnsi="Times New Roman"/>
                <w:sz w:val="15"/>
              </w:rPr>
              <w:t>0.00209 BNB ≈ $1.25</w:t>
            </w:r>
          </w:p>
        </w:tc>
        <w:tc>
          <w:tcPr>
            <w:tcW w:type="dxa" w:w="2880"/>
            <w:shd w:fill="F5F2E8"/>
          </w:tcPr>
          <w:p>
            <w:pPr>
              <w:jc w:val="center"/>
            </w:pPr>
            <w:r/>
            <w:r>
              <w:rPr>
                <w:rFonts w:ascii="Times New Roman" w:hAnsi="Times New Roman"/>
                <w:sz w:val="15"/>
              </w:rPr>
              <w:t>0.00470 ETH ≈ $11.75</w:t>
            </w:r>
          </w:p>
        </w:tc>
      </w:tr>
      <w:tr>
        <w:tc>
          <w:tcPr>
            <w:tcW w:type="dxa" w:w="2160"/>
          </w:tcPr>
          <w:p>
            <w:pPr>
              <w:jc w:val="left"/>
            </w:pPr>
            <w:r/>
            <w:r>
              <w:rPr>
                <w:rFonts w:ascii="Times New Roman" w:hAnsi="Times New Roman"/>
                <w:sz w:val="15"/>
              </w:rPr>
              <w:t>Batch Issuance</w:t>
              <w:br/>
              <w:t>(100 certs)</w:t>
            </w:r>
          </w:p>
        </w:tc>
        <w:tc>
          <w:tcPr>
            <w:tcW w:type="dxa" w:w="2880"/>
          </w:tcPr>
          <w:p>
            <w:pPr>
              <w:jc w:val="center"/>
            </w:pPr>
            <w:r/>
            <w:r>
              <w:rPr>
                <w:rFonts w:ascii="Times New Roman" w:hAnsi="Times New Roman"/>
                <w:sz w:val="15"/>
              </w:rPr>
              <w:t>N/A</w:t>
              <w:br/>
              <w:t>(100 × $1.25 = $125.00)</w:t>
            </w:r>
          </w:p>
        </w:tc>
        <w:tc>
          <w:tcPr>
            <w:tcW w:type="dxa" w:w="2880"/>
          </w:tcPr>
          <w:p>
            <w:pPr>
              <w:jc w:val="center"/>
            </w:pPr>
            <w:r/>
            <w:r>
              <w:rPr>
                <w:rFonts w:ascii="Times New Roman" w:hAnsi="Times New Roman"/>
                <w:sz w:val="15"/>
              </w:rPr>
              <w:t>0.000513 ETH ≈ $1.28</w:t>
            </w:r>
          </w:p>
        </w:tc>
      </w:tr>
      <w:tr>
        <w:tc>
          <w:tcPr>
            <w:tcW w:type="dxa" w:w="2160"/>
            <w:shd w:fill="F5F2E8"/>
          </w:tcPr>
          <w:p>
            <w:pPr>
              <w:jc w:val="left"/>
            </w:pPr>
            <w:r/>
            <w:r>
              <w:rPr>
                <w:rFonts w:ascii="Times New Roman" w:hAnsi="Times New Roman"/>
                <w:sz w:val="15"/>
              </w:rPr>
              <w:t>Batch Per-Cert</w:t>
            </w:r>
          </w:p>
        </w:tc>
        <w:tc>
          <w:tcPr>
            <w:tcW w:type="dxa" w:w="2880"/>
            <w:shd w:fill="F5F2E8"/>
          </w:tcPr>
          <w:p>
            <w:pPr>
              <w:jc w:val="center"/>
            </w:pPr>
            <w:r/>
            <w:r>
              <w:rPr>
                <w:rFonts w:ascii="Times New Roman" w:hAnsi="Times New Roman"/>
                <w:sz w:val="15"/>
              </w:rPr>
              <w:t>$1.25</w:t>
            </w:r>
          </w:p>
        </w:tc>
        <w:tc>
          <w:tcPr>
            <w:tcW w:type="dxa" w:w="2880"/>
            <w:shd w:fill="F5F2E8"/>
          </w:tcPr>
          <w:p>
            <w:pPr>
              <w:jc w:val="center"/>
            </w:pPr>
            <w:r/>
            <w:r>
              <w:rPr>
                <w:rFonts w:ascii="Times New Roman" w:hAnsi="Times New Roman"/>
                <w:sz w:val="15"/>
              </w:rPr>
              <w:t>$0.013</w:t>
            </w:r>
          </w:p>
        </w:tc>
      </w:tr>
      <w:tr>
        <w:tc>
          <w:tcPr>
            <w:tcW w:type="dxa" w:w="2160"/>
          </w:tcPr>
          <w:p>
            <w:pPr>
              <w:jc w:val="left"/>
            </w:pPr>
            <w:r/>
            <w:r>
              <w:rPr>
                <w:rFonts w:ascii="Times New Roman" w:hAnsi="Times New Roman"/>
                <w:sz w:val="15"/>
              </w:rPr>
              <w:t>Revocation</w:t>
            </w:r>
          </w:p>
        </w:tc>
        <w:tc>
          <w:tcPr>
            <w:tcW w:type="dxa" w:w="2880"/>
          </w:tcPr>
          <w:p>
            <w:pPr>
              <w:jc w:val="center"/>
            </w:pPr>
            <w:r/>
            <w:r>
              <w:rPr>
                <w:rFonts w:ascii="Times New Roman" w:hAnsi="Times New Roman"/>
                <w:sz w:val="15"/>
              </w:rPr>
              <w:t>0.00130 BNB ≈ $0.78</w:t>
            </w:r>
          </w:p>
        </w:tc>
        <w:tc>
          <w:tcPr>
            <w:tcW w:type="dxa" w:w="2880"/>
          </w:tcPr>
          <w:p>
            <w:pPr>
              <w:jc w:val="center"/>
            </w:pPr>
            <w:r/>
            <w:r>
              <w:rPr>
                <w:rFonts w:ascii="Times New Roman" w:hAnsi="Times New Roman"/>
                <w:sz w:val="15"/>
              </w:rPr>
              <w:t>0.00188 ETH ≈ $4.71</w:t>
            </w:r>
          </w:p>
        </w:tc>
      </w:tr>
      <w:tr>
        <w:tc>
          <w:tcPr>
            <w:tcW w:type="dxa" w:w="2160"/>
            <w:shd w:fill="F5F2E8"/>
          </w:tcPr>
          <w:p>
            <w:pPr>
              <w:jc w:val="left"/>
            </w:pPr>
            <w:r/>
            <w:r>
              <w:rPr>
                <w:rFonts w:ascii="Times New Roman" w:hAnsi="Times New Roman"/>
                <w:sz w:val="15"/>
              </w:rPr>
              <w:t>Verification</w:t>
            </w:r>
          </w:p>
        </w:tc>
        <w:tc>
          <w:tcPr>
            <w:tcW w:type="dxa" w:w="2880"/>
            <w:shd w:fill="F5F2E8"/>
          </w:tcPr>
          <w:p>
            <w:pPr>
              <w:jc w:val="center"/>
            </w:pPr>
            <w:r/>
            <w:r>
              <w:rPr>
                <w:rFonts w:ascii="Times New Roman" w:hAnsi="Times New Roman"/>
                <w:sz w:val="15"/>
              </w:rPr>
              <w:t>Free</w:t>
            </w:r>
          </w:p>
        </w:tc>
        <w:tc>
          <w:tcPr>
            <w:tcW w:type="dxa" w:w="2880"/>
            <w:shd w:fill="F5F2E8"/>
          </w:tcPr>
          <w:p>
            <w:pPr>
              <w:jc w:val="center"/>
            </w:pPr>
            <w:r/>
            <w:r>
              <w:rPr>
                <w:rFonts w:ascii="Times New Roman" w:hAnsi="Times New Roman"/>
                <w:sz w:val="15"/>
              </w:rPr>
              <w:t>Free</w:t>
            </w:r>
          </w:p>
        </w:tc>
      </w:tr>
    </w:tbl>
    <w:p/>
    <w:p>
      <w:pPr>
        <w:keepNext/>
        <w:spacing w:before="160" w:after="80"/>
      </w:pPr>
      <w:r>
        <w:rPr>
          <w:rFonts w:ascii="Times New Roman" w:hAnsi="Times New Roman"/>
          <w:b/>
          <w:i/>
          <w:sz w:val="20"/>
        </w:rPr>
        <w:t>D. Nationwide Scalability Analysis</w:t>
      </w:r>
    </w:p>
    <w:p>
      <w:pPr>
        <w:spacing w:after="60" w:line="240" w:lineRule="auto"/>
        <w:ind w:firstLine="360"/>
      </w:pPr>
      <w:r>
        <w:rPr>
          <w:rFonts w:ascii="Times New Roman" w:hAnsi="Times New Roman"/>
          <w:sz w:val="20"/>
        </w:rPr>
        <w:t>Table VI projects the annual cost of issuing certificates for Tanzania's education system using data from [1]. The proposed batch issuance mechanism reduces the total national cost by 99.5%, making blockchain-based credential management economically viable at scale.</w:t>
      </w:r>
    </w:p>
    <w:p>
      <w:pPr>
        <w:spacing w:before="160" w:after="80"/>
        <w:jc w:val="center"/>
      </w:pPr>
      <w:r>
        <w:rPr>
          <w:rFonts w:ascii="Times New Roman" w:hAnsi="Times New Roman"/>
          <w:b/>
          <w:sz w:val="18"/>
        </w:rPr>
        <w:t xml:space="preserve">TABLE VI: </w:t>
      </w:r>
      <w:r>
        <w:rPr>
          <w:rFonts w:ascii="Times New Roman" w:hAnsi="Times New Roman"/>
          <w:sz w:val="18"/>
        </w:rPr>
        <w:t>ANNUAL NATIONWIDE ISSUANCE COST PROJECTION (TANZANIA)</w:t>
      </w:r>
    </w:p>
    <w:tbl>
      <w:tblPr>
        <w:tblStyle w:val="TableGrid"/>
        <w:tblW w:type="auto" w:w="0"/>
        <w:jc w:val="center"/>
        <w:tblLook w:firstColumn="1" w:firstRow="1" w:lastColumn="0" w:lastRow="0" w:noHBand="0" w:noVBand="1" w:val="04A0"/>
      </w:tblPr>
      <w:tblGrid>
        <w:gridCol w:w="2044"/>
        <w:gridCol w:w="2044"/>
        <w:gridCol w:w="2044"/>
        <w:gridCol w:w="2044"/>
        <w:gridCol w:w="2044"/>
      </w:tblGrid>
      <w:tr>
        <w:tc>
          <w:tcPr>
            <w:tcW w:type="dxa" w:w="2160"/>
            <w:shd w:fill="1A0D0D"/>
          </w:tcPr>
          <w:p>
            <w:pPr>
              <w:jc w:val="center"/>
            </w:pPr>
            <w:r/>
            <w:r>
              <w:rPr>
                <w:rFonts w:ascii="Times New Roman" w:hAnsi="Times New Roman"/>
                <w:b/>
                <w:color w:val="FFFFFF"/>
                <w:sz w:val="16"/>
              </w:rPr>
              <w:t>Education Level</w:t>
            </w:r>
          </w:p>
        </w:tc>
        <w:tc>
          <w:tcPr>
            <w:tcW w:type="dxa" w:w="1152"/>
            <w:shd w:fill="1A0D0D"/>
          </w:tcPr>
          <w:p>
            <w:pPr>
              <w:jc w:val="center"/>
            </w:pPr>
            <w:r/>
            <w:r>
              <w:rPr>
                <w:rFonts w:ascii="Times New Roman" w:hAnsi="Times New Roman"/>
                <w:b/>
                <w:color w:val="FFFFFF"/>
                <w:sz w:val="16"/>
              </w:rPr>
              <w:t>Annual</w:t>
              <w:br/>
              <w:t>Graduates</w:t>
            </w:r>
          </w:p>
        </w:tc>
        <w:tc>
          <w:tcPr>
            <w:tcW w:type="dxa" w:w="1440"/>
            <w:shd w:fill="1A0D0D"/>
          </w:tcPr>
          <w:p>
            <w:pPr>
              <w:jc w:val="center"/>
            </w:pPr>
            <w:r/>
            <w:r>
              <w:rPr>
                <w:rFonts w:ascii="Times New Roman" w:hAnsi="Times New Roman"/>
                <w:b/>
                <w:color w:val="FFFFFF"/>
                <w:sz w:val="16"/>
              </w:rPr>
              <w:t>ElimuChain</w:t>
              <w:br/>
              <w:t>Cost (USD)</w:t>
            </w:r>
          </w:p>
        </w:tc>
        <w:tc>
          <w:tcPr>
            <w:tcW w:type="dxa" w:w="1440"/>
            <w:shd w:fill="1A0D0D"/>
          </w:tcPr>
          <w:p>
            <w:pPr>
              <w:jc w:val="center"/>
            </w:pPr>
            <w:r/>
            <w:r>
              <w:rPr>
                <w:rFonts w:ascii="Times New Roman" w:hAnsi="Times New Roman"/>
                <w:b/>
                <w:color w:val="FFFFFF"/>
                <w:sz w:val="16"/>
              </w:rPr>
              <w:t>Proposed</w:t>
              <w:br/>
              <w:t>Cost (USD)</w:t>
            </w:r>
          </w:p>
        </w:tc>
        <w:tc>
          <w:tcPr>
            <w:tcW w:type="dxa" w:w="1008"/>
            <w:shd w:fill="1A0D0D"/>
          </w:tcPr>
          <w:p>
            <w:pPr>
              <w:jc w:val="center"/>
            </w:pPr>
            <w:r/>
            <w:r>
              <w:rPr>
                <w:rFonts w:ascii="Times New Roman" w:hAnsi="Times New Roman"/>
                <w:b/>
                <w:color w:val="FFFFFF"/>
                <w:sz w:val="16"/>
              </w:rPr>
              <w:t>Savings</w:t>
              <w:br/>
              <w:t>(%)</w:t>
            </w:r>
          </w:p>
        </w:tc>
      </w:tr>
      <w:tr>
        <w:tc>
          <w:tcPr>
            <w:tcW w:type="dxa" w:w="2160"/>
            <w:shd w:fill="F5F2E8"/>
          </w:tcPr>
          <w:p>
            <w:pPr>
              <w:jc w:val="left"/>
            </w:pPr>
            <w:r/>
            <w:r>
              <w:rPr>
                <w:rFonts w:ascii="Times New Roman" w:hAnsi="Times New Roman"/>
                <w:sz w:val="15"/>
              </w:rPr>
              <w:t>Ordinary Secondary</w:t>
            </w:r>
          </w:p>
        </w:tc>
        <w:tc>
          <w:tcPr>
            <w:tcW w:type="dxa" w:w="1152"/>
            <w:shd w:fill="F5F2E8"/>
          </w:tcPr>
          <w:p>
            <w:pPr>
              <w:jc w:val="center"/>
            </w:pPr>
            <w:r/>
            <w:r>
              <w:rPr>
                <w:rFonts w:ascii="Times New Roman" w:hAnsi="Times New Roman"/>
                <w:sz w:val="15"/>
              </w:rPr>
              <w:t>572,338</w:t>
            </w:r>
          </w:p>
        </w:tc>
        <w:tc>
          <w:tcPr>
            <w:tcW w:type="dxa" w:w="1440"/>
            <w:shd w:fill="F5F2E8"/>
          </w:tcPr>
          <w:p>
            <w:pPr>
              <w:jc w:val="center"/>
            </w:pPr>
            <w:r/>
            <w:r>
              <w:rPr>
                <w:rFonts w:ascii="Times New Roman" w:hAnsi="Times New Roman"/>
                <w:sz w:val="15"/>
              </w:rPr>
              <w:t>$719,238</w:t>
            </w:r>
          </w:p>
        </w:tc>
        <w:tc>
          <w:tcPr>
            <w:tcW w:type="dxa" w:w="1440"/>
            <w:shd w:fill="F5F2E8"/>
          </w:tcPr>
          <w:p>
            <w:pPr>
              <w:jc w:val="center"/>
            </w:pPr>
            <w:r/>
            <w:r>
              <w:rPr>
                <w:rFonts w:ascii="Times New Roman" w:hAnsi="Times New Roman"/>
                <w:sz w:val="15"/>
              </w:rPr>
              <w:t>$3,675</w:t>
            </w:r>
          </w:p>
        </w:tc>
        <w:tc>
          <w:tcPr>
            <w:tcW w:type="dxa" w:w="1008"/>
            <w:shd w:fill="F5F2E8"/>
          </w:tcPr>
          <w:p>
            <w:pPr>
              <w:jc w:val="center"/>
            </w:pPr>
            <w:r/>
            <w:r>
              <w:rPr>
                <w:rFonts w:ascii="Times New Roman" w:hAnsi="Times New Roman"/>
                <w:sz w:val="15"/>
              </w:rPr>
              <w:t>99.5%</w:t>
            </w:r>
          </w:p>
        </w:tc>
      </w:tr>
      <w:tr>
        <w:tc>
          <w:tcPr>
            <w:tcW w:type="dxa" w:w="2160"/>
          </w:tcPr>
          <w:p>
            <w:pPr>
              <w:jc w:val="left"/>
            </w:pPr>
            <w:r/>
            <w:r>
              <w:rPr>
                <w:rFonts w:ascii="Times New Roman" w:hAnsi="Times New Roman"/>
                <w:sz w:val="15"/>
              </w:rPr>
              <w:t>Advanced Secondary</w:t>
            </w:r>
          </w:p>
        </w:tc>
        <w:tc>
          <w:tcPr>
            <w:tcW w:type="dxa" w:w="1152"/>
          </w:tcPr>
          <w:p>
            <w:pPr>
              <w:jc w:val="center"/>
            </w:pPr>
            <w:r/>
            <w:r>
              <w:rPr>
                <w:rFonts w:ascii="Times New Roman" w:hAnsi="Times New Roman"/>
                <w:sz w:val="15"/>
              </w:rPr>
              <w:t>91,836</w:t>
            </w:r>
          </w:p>
        </w:tc>
        <w:tc>
          <w:tcPr>
            <w:tcW w:type="dxa" w:w="1440"/>
          </w:tcPr>
          <w:p>
            <w:pPr>
              <w:jc w:val="center"/>
            </w:pPr>
            <w:r/>
            <w:r>
              <w:rPr>
                <w:rFonts w:ascii="Times New Roman" w:hAnsi="Times New Roman"/>
                <w:sz w:val="15"/>
              </w:rPr>
              <w:t>$115,410</w:t>
            </w:r>
          </w:p>
        </w:tc>
        <w:tc>
          <w:tcPr>
            <w:tcW w:type="dxa" w:w="1440"/>
          </w:tcPr>
          <w:p>
            <w:pPr>
              <w:jc w:val="center"/>
            </w:pPr>
            <w:r/>
            <w:r>
              <w:rPr>
                <w:rFonts w:ascii="Times New Roman" w:hAnsi="Times New Roman"/>
                <w:sz w:val="15"/>
              </w:rPr>
              <w:t>$600</w:t>
            </w:r>
          </w:p>
        </w:tc>
        <w:tc>
          <w:tcPr>
            <w:tcW w:type="dxa" w:w="1008"/>
          </w:tcPr>
          <w:p>
            <w:pPr>
              <w:jc w:val="center"/>
            </w:pPr>
            <w:r/>
            <w:r>
              <w:rPr>
                <w:rFonts w:ascii="Times New Roman" w:hAnsi="Times New Roman"/>
                <w:sz w:val="15"/>
              </w:rPr>
              <w:t>99.5%</w:t>
            </w:r>
          </w:p>
        </w:tc>
      </w:tr>
      <w:tr>
        <w:tc>
          <w:tcPr>
            <w:tcW w:type="dxa" w:w="2160"/>
            <w:shd w:fill="F5F2E8"/>
          </w:tcPr>
          <w:p>
            <w:pPr>
              <w:jc w:val="left"/>
            </w:pPr>
            <w:r/>
            <w:r>
              <w:rPr>
                <w:rFonts w:ascii="Times New Roman" w:hAnsi="Times New Roman"/>
                <w:sz w:val="15"/>
              </w:rPr>
              <w:t>VET</w:t>
            </w:r>
          </w:p>
        </w:tc>
        <w:tc>
          <w:tcPr>
            <w:tcW w:type="dxa" w:w="1152"/>
            <w:shd w:fill="F5F2E8"/>
          </w:tcPr>
          <w:p>
            <w:pPr>
              <w:jc w:val="center"/>
            </w:pPr>
            <w:r/>
            <w:r>
              <w:rPr>
                <w:rFonts w:ascii="Times New Roman" w:hAnsi="Times New Roman"/>
                <w:sz w:val="15"/>
              </w:rPr>
              <w:t>24,050</w:t>
            </w:r>
          </w:p>
        </w:tc>
        <w:tc>
          <w:tcPr>
            <w:tcW w:type="dxa" w:w="1440"/>
            <w:shd w:fill="F5F2E8"/>
          </w:tcPr>
          <w:p>
            <w:pPr>
              <w:jc w:val="center"/>
            </w:pPr>
            <w:r/>
            <w:r>
              <w:rPr>
                <w:rFonts w:ascii="Times New Roman" w:hAnsi="Times New Roman"/>
                <w:sz w:val="15"/>
              </w:rPr>
              <w:t>$30,222</w:t>
            </w:r>
          </w:p>
        </w:tc>
        <w:tc>
          <w:tcPr>
            <w:tcW w:type="dxa" w:w="1440"/>
            <w:shd w:fill="F5F2E8"/>
          </w:tcPr>
          <w:p>
            <w:pPr>
              <w:jc w:val="center"/>
            </w:pPr>
            <w:r/>
            <w:r>
              <w:rPr>
                <w:rFonts w:ascii="Times New Roman" w:hAnsi="Times New Roman"/>
                <w:sz w:val="15"/>
              </w:rPr>
              <w:t>$150</w:t>
            </w:r>
          </w:p>
        </w:tc>
        <w:tc>
          <w:tcPr>
            <w:tcW w:type="dxa" w:w="1008"/>
            <w:shd w:fill="F5F2E8"/>
          </w:tcPr>
          <w:p>
            <w:pPr>
              <w:jc w:val="center"/>
            </w:pPr>
            <w:r/>
            <w:r>
              <w:rPr>
                <w:rFonts w:ascii="Times New Roman" w:hAnsi="Times New Roman"/>
                <w:sz w:val="15"/>
              </w:rPr>
              <w:t>99.5%</w:t>
            </w:r>
          </w:p>
        </w:tc>
      </w:tr>
      <w:tr>
        <w:tc>
          <w:tcPr>
            <w:tcW w:type="dxa" w:w="2160"/>
          </w:tcPr>
          <w:p>
            <w:pPr>
              <w:jc w:val="left"/>
            </w:pPr>
            <w:r/>
            <w:r>
              <w:rPr>
                <w:rFonts w:ascii="Times New Roman" w:hAnsi="Times New Roman"/>
                <w:sz w:val="15"/>
              </w:rPr>
              <w:t>TET</w:t>
            </w:r>
          </w:p>
        </w:tc>
        <w:tc>
          <w:tcPr>
            <w:tcW w:type="dxa" w:w="1152"/>
          </w:tcPr>
          <w:p>
            <w:pPr>
              <w:jc w:val="center"/>
            </w:pPr>
            <w:r/>
            <w:r>
              <w:rPr>
                <w:rFonts w:ascii="Times New Roman" w:hAnsi="Times New Roman"/>
                <w:sz w:val="15"/>
              </w:rPr>
              <w:t>7,531</w:t>
            </w:r>
          </w:p>
        </w:tc>
        <w:tc>
          <w:tcPr>
            <w:tcW w:type="dxa" w:w="1440"/>
          </w:tcPr>
          <w:p>
            <w:pPr>
              <w:jc w:val="center"/>
            </w:pPr>
            <w:r/>
            <w:r>
              <w:rPr>
                <w:rFonts w:ascii="Times New Roman" w:hAnsi="Times New Roman"/>
                <w:sz w:val="15"/>
              </w:rPr>
              <w:t>$9,462</w:t>
            </w:r>
          </w:p>
        </w:tc>
        <w:tc>
          <w:tcPr>
            <w:tcW w:type="dxa" w:w="1440"/>
          </w:tcPr>
          <w:p>
            <w:pPr>
              <w:jc w:val="center"/>
            </w:pPr>
            <w:r/>
            <w:r>
              <w:rPr>
                <w:rFonts w:ascii="Times New Roman" w:hAnsi="Times New Roman"/>
                <w:sz w:val="15"/>
              </w:rPr>
              <w:t>$50</w:t>
            </w:r>
          </w:p>
        </w:tc>
        <w:tc>
          <w:tcPr>
            <w:tcW w:type="dxa" w:w="1008"/>
          </w:tcPr>
          <w:p>
            <w:pPr>
              <w:jc w:val="center"/>
            </w:pPr>
            <w:r/>
            <w:r>
              <w:rPr>
                <w:rFonts w:ascii="Times New Roman" w:hAnsi="Times New Roman"/>
                <w:sz w:val="15"/>
              </w:rPr>
              <w:t>99.5%</w:t>
            </w:r>
          </w:p>
        </w:tc>
      </w:tr>
      <w:tr>
        <w:tc>
          <w:tcPr>
            <w:tcW w:type="dxa" w:w="2160"/>
            <w:shd w:fill="F5F2E8"/>
          </w:tcPr>
          <w:p>
            <w:pPr>
              <w:jc w:val="left"/>
            </w:pPr>
            <w:r/>
            <w:r>
              <w:rPr>
                <w:rFonts w:ascii="Times New Roman" w:hAnsi="Times New Roman"/>
                <w:sz w:val="15"/>
              </w:rPr>
              <w:t>University</w:t>
            </w:r>
          </w:p>
        </w:tc>
        <w:tc>
          <w:tcPr>
            <w:tcW w:type="dxa" w:w="1152"/>
            <w:shd w:fill="F5F2E8"/>
          </w:tcPr>
          <w:p>
            <w:pPr>
              <w:jc w:val="center"/>
            </w:pPr>
            <w:r/>
            <w:r>
              <w:rPr>
                <w:rFonts w:ascii="Times New Roman" w:hAnsi="Times New Roman"/>
                <w:sz w:val="15"/>
              </w:rPr>
              <w:t>61,032</w:t>
            </w:r>
          </w:p>
        </w:tc>
        <w:tc>
          <w:tcPr>
            <w:tcW w:type="dxa" w:w="1440"/>
            <w:shd w:fill="F5F2E8"/>
          </w:tcPr>
          <w:p>
            <w:pPr>
              <w:jc w:val="center"/>
            </w:pPr>
            <w:r/>
            <w:r>
              <w:rPr>
                <w:rFonts w:ascii="Times New Roman" w:hAnsi="Times New Roman"/>
                <w:sz w:val="15"/>
              </w:rPr>
              <w:t>$76,698</w:t>
            </w:r>
          </w:p>
        </w:tc>
        <w:tc>
          <w:tcPr>
            <w:tcW w:type="dxa" w:w="1440"/>
            <w:shd w:fill="F5F2E8"/>
          </w:tcPr>
          <w:p>
            <w:pPr>
              <w:jc w:val="center"/>
            </w:pPr>
            <w:r/>
            <w:r>
              <w:rPr>
                <w:rFonts w:ascii="Times New Roman" w:hAnsi="Times New Roman"/>
                <w:sz w:val="15"/>
              </w:rPr>
              <w:t>$400</w:t>
            </w:r>
          </w:p>
        </w:tc>
        <w:tc>
          <w:tcPr>
            <w:tcW w:type="dxa" w:w="1008"/>
            <w:shd w:fill="F5F2E8"/>
          </w:tcPr>
          <w:p>
            <w:pPr>
              <w:jc w:val="center"/>
            </w:pPr>
            <w:r/>
            <w:r>
              <w:rPr>
                <w:rFonts w:ascii="Times New Roman" w:hAnsi="Times New Roman"/>
                <w:sz w:val="15"/>
              </w:rPr>
              <w:t>99.5%</w:t>
            </w:r>
          </w:p>
        </w:tc>
      </w:tr>
      <w:tr>
        <w:tc>
          <w:tcPr>
            <w:tcW w:type="dxa" w:w="2160"/>
          </w:tcPr>
          <w:p>
            <w:pPr>
              <w:jc w:val="left"/>
            </w:pPr>
            <w:r/>
            <w:r>
              <w:rPr>
                <w:rFonts w:ascii="Times New Roman" w:hAnsi="Times New Roman"/>
                <w:sz w:val="15"/>
              </w:rPr>
              <w:t>TOTAL</w:t>
            </w:r>
          </w:p>
        </w:tc>
        <w:tc>
          <w:tcPr>
            <w:tcW w:type="dxa" w:w="1152"/>
          </w:tcPr>
          <w:p>
            <w:pPr>
              <w:jc w:val="center"/>
            </w:pPr>
            <w:r/>
            <w:r>
              <w:rPr>
                <w:rFonts w:ascii="Times New Roman" w:hAnsi="Times New Roman"/>
                <w:sz w:val="15"/>
              </w:rPr>
              <w:t>756,787</w:t>
            </w:r>
          </w:p>
        </w:tc>
        <w:tc>
          <w:tcPr>
            <w:tcW w:type="dxa" w:w="1440"/>
          </w:tcPr>
          <w:p>
            <w:pPr>
              <w:jc w:val="center"/>
            </w:pPr>
            <w:r/>
            <w:r>
              <w:rPr>
                <w:rFonts w:ascii="Times New Roman" w:hAnsi="Times New Roman"/>
                <w:sz w:val="15"/>
              </w:rPr>
              <w:t>$951,030</w:t>
            </w:r>
          </w:p>
        </w:tc>
        <w:tc>
          <w:tcPr>
            <w:tcW w:type="dxa" w:w="1440"/>
          </w:tcPr>
          <w:p>
            <w:pPr>
              <w:jc w:val="center"/>
            </w:pPr>
            <w:r/>
            <w:r>
              <w:rPr>
                <w:rFonts w:ascii="Times New Roman" w:hAnsi="Times New Roman"/>
                <w:sz w:val="15"/>
              </w:rPr>
              <w:t>$4,875</w:t>
            </w:r>
          </w:p>
        </w:tc>
        <w:tc>
          <w:tcPr>
            <w:tcW w:type="dxa" w:w="1008"/>
          </w:tcPr>
          <w:p>
            <w:pPr>
              <w:jc w:val="center"/>
            </w:pPr>
            <w:r/>
            <w:r>
              <w:rPr>
                <w:rFonts w:ascii="Times New Roman" w:hAnsi="Times New Roman"/>
                <w:sz w:val="15"/>
              </w:rPr>
              <w:t>99.5%</w:t>
            </w:r>
          </w:p>
        </w:tc>
      </w:tr>
    </w:tbl>
    <w:p/>
    <w:p>
      <w:pPr>
        <w:spacing w:before="160" w:after="40"/>
        <w:jc w:val="center"/>
      </w:pPr>
      <w:r>
        <w:rPr>
          <w:rFonts w:ascii="Times New Roman" w:hAnsi="Times New Roman"/>
          <w:b/>
          <w:color w:val="8B1D1D"/>
          <w:sz w:val="20"/>
        </w:rPr>
        <w:t>[INSERT SCREENSHOT: Chart_Nationwide_Cost.png]</w:t>
      </w:r>
    </w:p>
    <w:p>
      <w:pPr>
        <w:spacing w:after="160"/>
        <w:jc w:val="center"/>
      </w:pPr>
      <w:r>
        <w:rPr>
          <w:rFonts w:ascii="Times New Roman" w:hAnsi="Times New Roman"/>
          <w:b/>
          <w:sz w:val="18"/>
        </w:rPr>
        <w:t xml:space="preserve">Fig. 10. </w:t>
      </w:r>
      <w:r>
        <w:rPr>
          <w:rFonts w:ascii="Times New Roman" w:hAnsi="Times New Roman"/>
          <w:sz w:val="18"/>
        </w:rPr>
        <w:t>Horizontal bar chart comparing annual nationwide issuance costs between ElimuChain and the proposed system on a logarithmic scale. The proposed batch mechanism reduces costs by 99.5%.</w:t>
      </w:r>
    </w:p>
    <w:p>
      <w:pPr>
        <w:keepNext/>
        <w:spacing w:before="160" w:after="80"/>
      </w:pPr>
      <w:r>
        <w:rPr>
          <w:rFonts w:ascii="Times New Roman" w:hAnsi="Times New Roman"/>
          <w:b/>
          <w:i/>
          <w:sz w:val="20"/>
        </w:rPr>
        <w:t>E. Privacy and Security Comparison</w:t>
      </w:r>
    </w:p>
    <w:p>
      <w:pPr>
        <w:spacing w:after="60" w:line="240" w:lineRule="auto"/>
        <w:ind w:firstLine="360"/>
      </w:pPr>
      <w:r>
        <w:rPr>
          <w:rFonts w:ascii="Times New Roman" w:hAnsi="Times New Roman"/>
          <w:sz w:val="20"/>
        </w:rPr>
        <w:t>Table VII compares the privacy properties of both systems. The most critical difference is that ElimuChain stores certificate documents as unencrypted plaintext on IPFS, while the proposed system ensures all documents are AEAD-encrypted before upload.</w:t>
      </w:r>
    </w:p>
    <w:p>
      <w:pPr>
        <w:spacing w:before="160" w:after="80"/>
        <w:jc w:val="center"/>
      </w:pPr>
      <w:r>
        <w:rPr>
          <w:rFonts w:ascii="Times New Roman" w:hAnsi="Times New Roman"/>
          <w:b/>
          <w:sz w:val="18"/>
        </w:rPr>
        <w:t xml:space="preserve">TABLE VII: </w:t>
      </w:r>
      <w:r>
        <w:rPr>
          <w:rFonts w:ascii="Times New Roman" w:hAnsi="Times New Roman"/>
          <w:sz w:val="18"/>
        </w:rPr>
        <w:t>PRIVACY AND SECURITY COMPARISON</w:t>
      </w:r>
    </w:p>
    <w:tbl>
      <w:tblPr>
        <w:tblStyle w:val="TableGrid"/>
        <w:tblW w:type="auto" w:w="0"/>
        <w:jc w:val="center"/>
        <w:tblLook w:firstColumn="1" w:firstRow="1" w:lastColumn="0" w:lastRow="0" w:noHBand="0" w:noVBand="1" w:val="04A0"/>
      </w:tblPr>
      <w:tblGrid>
        <w:gridCol w:w="3407"/>
        <w:gridCol w:w="3407"/>
        <w:gridCol w:w="3407"/>
      </w:tblGrid>
      <w:tr>
        <w:tc>
          <w:tcPr>
            <w:tcW w:type="dxa" w:w="2160"/>
            <w:shd w:fill="1A0D0D"/>
          </w:tcPr>
          <w:p>
            <w:pPr>
              <w:jc w:val="center"/>
            </w:pPr>
            <w:r/>
            <w:r>
              <w:rPr>
                <w:rFonts w:ascii="Times New Roman" w:hAnsi="Times New Roman"/>
                <w:b/>
                <w:color w:val="FFFFFF"/>
                <w:sz w:val="16"/>
              </w:rPr>
              <w:t>Property</w:t>
            </w:r>
          </w:p>
        </w:tc>
        <w:tc>
          <w:tcPr>
            <w:tcW w:type="dxa" w:w="2592"/>
            <w:shd w:fill="1A0D0D"/>
          </w:tcPr>
          <w:p>
            <w:pPr>
              <w:jc w:val="center"/>
            </w:pPr>
            <w:r/>
            <w:r>
              <w:rPr>
                <w:rFonts w:ascii="Times New Roman" w:hAnsi="Times New Roman"/>
                <w:b/>
                <w:color w:val="FFFFFF"/>
                <w:sz w:val="16"/>
              </w:rPr>
              <w:t>ElimuChain [1]</w:t>
            </w:r>
          </w:p>
        </w:tc>
        <w:tc>
          <w:tcPr>
            <w:tcW w:type="dxa" w:w="2880"/>
            <w:shd w:fill="1A0D0D"/>
          </w:tcPr>
          <w:p>
            <w:pPr>
              <w:jc w:val="center"/>
            </w:pPr>
            <w:r/>
            <w:r>
              <w:rPr>
                <w:rFonts w:ascii="Times New Roman" w:hAnsi="Times New Roman"/>
                <w:b/>
                <w:color w:val="FFFFFF"/>
                <w:sz w:val="16"/>
              </w:rPr>
              <w:t>Proposed System</w:t>
            </w:r>
          </w:p>
        </w:tc>
      </w:tr>
      <w:tr>
        <w:tc>
          <w:tcPr>
            <w:tcW w:type="dxa" w:w="2160"/>
            <w:shd w:fill="F5F2E8"/>
          </w:tcPr>
          <w:p>
            <w:pPr>
              <w:jc w:val="left"/>
            </w:pPr>
            <w:r/>
            <w:r>
              <w:rPr>
                <w:rFonts w:ascii="Times New Roman" w:hAnsi="Times New Roman"/>
                <w:sz w:val="15"/>
              </w:rPr>
              <w:t>IPFS Content</w:t>
            </w:r>
          </w:p>
        </w:tc>
        <w:tc>
          <w:tcPr>
            <w:tcW w:type="dxa" w:w="2592"/>
            <w:shd w:fill="F5F2E8"/>
          </w:tcPr>
          <w:p>
            <w:pPr>
              <w:jc w:val="center"/>
            </w:pPr>
            <w:r/>
            <w:r>
              <w:rPr>
                <w:rFonts w:ascii="Times New Roman" w:hAnsi="Times New Roman"/>
                <w:sz w:val="15"/>
              </w:rPr>
              <w:t>Plaintext PDF</w:t>
            </w:r>
          </w:p>
        </w:tc>
        <w:tc>
          <w:tcPr>
            <w:tcW w:type="dxa" w:w="2880"/>
            <w:shd w:fill="F5F2E8"/>
          </w:tcPr>
          <w:p>
            <w:pPr>
              <w:jc w:val="center"/>
            </w:pPr>
            <w:r/>
            <w:r>
              <w:rPr>
                <w:rFonts w:ascii="Times New Roman" w:hAnsi="Times New Roman"/>
                <w:sz w:val="15"/>
              </w:rPr>
              <w:t>AEAD-encrypted</w:t>
              <w:br/>
              <w:t>ciphertext</w:t>
            </w:r>
          </w:p>
        </w:tc>
      </w:tr>
      <w:tr>
        <w:tc>
          <w:tcPr>
            <w:tcW w:type="dxa" w:w="2160"/>
          </w:tcPr>
          <w:p>
            <w:pPr>
              <w:jc w:val="left"/>
            </w:pPr>
            <w:r/>
            <w:r>
              <w:rPr>
                <w:rFonts w:ascii="Times New Roman" w:hAnsi="Times New Roman"/>
                <w:sz w:val="15"/>
              </w:rPr>
              <w:t>Content Readability</w:t>
              <w:br/>
              <w:t>(without key)</w:t>
            </w:r>
          </w:p>
        </w:tc>
        <w:tc>
          <w:tcPr>
            <w:tcW w:type="dxa" w:w="2592"/>
          </w:tcPr>
          <w:p>
            <w:pPr>
              <w:jc w:val="center"/>
            </w:pPr>
            <w:r/>
            <w:r>
              <w:rPr>
                <w:rFonts w:ascii="Times New Roman" w:hAnsi="Times New Roman"/>
                <w:sz w:val="15"/>
              </w:rPr>
              <w:t>Fully readable by</w:t>
              <w:br/>
              <w:t>anyone with CID</w:t>
            </w:r>
          </w:p>
        </w:tc>
        <w:tc>
          <w:tcPr>
            <w:tcW w:type="dxa" w:w="2880"/>
          </w:tcPr>
          <w:p>
            <w:pPr>
              <w:jc w:val="center"/>
            </w:pPr>
            <w:r/>
            <w:r>
              <w:rPr>
                <w:rFonts w:ascii="Times New Roman" w:hAnsi="Times New Roman"/>
                <w:sz w:val="15"/>
              </w:rPr>
              <w:t>Computationally</w:t>
              <w:br/>
              <w:t>indistinguishable</w:t>
              <w:br/>
              <w:t>from random</w:t>
            </w:r>
          </w:p>
        </w:tc>
      </w:tr>
      <w:tr>
        <w:tc>
          <w:tcPr>
            <w:tcW w:type="dxa" w:w="2160"/>
            <w:shd w:fill="F5F2E8"/>
          </w:tcPr>
          <w:p>
            <w:pPr>
              <w:jc w:val="left"/>
            </w:pPr>
            <w:r/>
            <w:r>
              <w:rPr>
                <w:rFonts w:ascii="Times New Roman" w:hAnsi="Times New Roman"/>
                <w:sz w:val="15"/>
              </w:rPr>
              <w:t>Encryption Algorithm</w:t>
            </w:r>
          </w:p>
        </w:tc>
        <w:tc>
          <w:tcPr>
            <w:tcW w:type="dxa" w:w="2592"/>
            <w:shd w:fill="F5F2E8"/>
          </w:tcPr>
          <w:p>
            <w:pPr>
              <w:jc w:val="center"/>
            </w:pPr>
            <w:r/>
            <w:r>
              <w:rPr>
                <w:rFonts w:ascii="Times New Roman" w:hAnsi="Times New Roman"/>
                <w:sz w:val="15"/>
              </w:rPr>
              <w:t>None</w:t>
            </w:r>
          </w:p>
        </w:tc>
        <w:tc>
          <w:tcPr>
            <w:tcW w:type="dxa" w:w="2880"/>
            <w:shd w:fill="F5F2E8"/>
          </w:tcPr>
          <w:p>
            <w:pPr>
              <w:jc w:val="center"/>
            </w:pPr>
            <w:r/>
            <w:r>
              <w:rPr>
                <w:rFonts w:ascii="Times New Roman" w:hAnsi="Times New Roman"/>
                <w:sz w:val="15"/>
              </w:rPr>
              <w:t>ChaCha20-Poly1305</w:t>
              <w:br/>
              <w:t>(RFC 8439)</w:t>
            </w:r>
          </w:p>
        </w:tc>
      </w:tr>
      <w:tr>
        <w:tc>
          <w:tcPr>
            <w:tcW w:type="dxa" w:w="2160"/>
          </w:tcPr>
          <w:p>
            <w:pPr>
              <w:jc w:val="left"/>
            </w:pPr>
            <w:r/>
            <w:r>
              <w:rPr>
                <w:rFonts w:ascii="Times New Roman" w:hAnsi="Times New Roman"/>
                <w:sz w:val="15"/>
              </w:rPr>
              <w:t>Authentication</w:t>
            </w:r>
          </w:p>
        </w:tc>
        <w:tc>
          <w:tcPr>
            <w:tcW w:type="dxa" w:w="2592"/>
          </w:tcPr>
          <w:p>
            <w:pPr>
              <w:jc w:val="center"/>
            </w:pPr>
            <w:r/>
            <w:r>
              <w:rPr>
                <w:rFonts w:ascii="Times New Roman" w:hAnsi="Times New Roman"/>
                <w:sz w:val="15"/>
              </w:rPr>
              <w:t>None</w:t>
            </w:r>
          </w:p>
        </w:tc>
        <w:tc>
          <w:tcPr>
            <w:tcW w:type="dxa" w:w="2880"/>
          </w:tcPr>
          <w:p>
            <w:pPr>
              <w:jc w:val="center"/>
            </w:pPr>
            <w:r/>
            <w:r>
              <w:rPr>
                <w:rFonts w:ascii="Times New Roman" w:hAnsi="Times New Roman"/>
                <w:sz w:val="15"/>
              </w:rPr>
              <w:t>Poly1305 MAC</w:t>
            </w:r>
          </w:p>
        </w:tc>
      </w:tr>
      <w:tr>
        <w:tc>
          <w:tcPr>
            <w:tcW w:type="dxa" w:w="2160"/>
            <w:shd w:fill="F5F2E8"/>
          </w:tcPr>
          <w:p>
            <w:pPr>
              <w:jc w:val="left"/>
            </w:pPr>
            <w:r/>
            <w:r>
              <w:rPr>
                <w:rFonts w:ascii="Times New Roman" w:hAnsi="Times New Roman"/>
                <w:sz w:val="15"/>
              </w:rPr>
              <w:t>Key Storage</w:t>
            </w:r>
          </w:p>
        </w:tc>
        <w:tc>
          <w:tcPr>
            <w:tcW w:type="dxa" w:w="2592"/>
            <w:shd w:fill="F5F2E8"/>
          </w:tcPr>
          <w:p>
            <w:pPr>
              <w:jc w:val="center"/>
            </w:pPr>
            <w:r/>
            <w:r>
              <w:rPr>
                <w:rFonts w:ascii="Times New Roman" w:hAnsi="Times New Roman"/>
                <w:sz w:val="15"/>
              </w:rPr>
              <w:t>N/A (no encryption)</w:t>
            </w:r>
          </w:p>
        </w:tc>
        <w:tc>
          <w:tcPr>
            <w:tcW w:type="dxa" w:w="2880"/>
            <w:shd w:fill="F5F2E8"/>
          </w:tcPr>
          <w:p>
            <w:pPr>
              <w:jc w:val="center"/>
            </w:pPr>
            <w:r/>
            <w:r>
              <w:rPr>
                <w:rFonts w:ascii="Times New Roman" w:hAnsi="Times New Roman"/>
                <w:sz w:val="15"/>
              </w:rPr>
              <w:t>No database required</w:t>
              <w:br/>
              <w:t>(EIP-191 derivation)</w:t>
            </w:r>
          </w:p>
        </w:tc>
      </w:tr>
      <w:tr>
        <w:tc>
          <w:tcPr>
            <w:tcW w:type="dxa" w:w="2160"/>
          </w:tcPr>
          <w:p>
            <w:pPr>
              <w:jc w:val="left"/>
            </w:pPr>
            <w:r/>
            <w:r>
              <w:rPr>
                <w:rFonts w:ascii="Times New Roman" w:hAnsi="Times New Roman"/>
                <w:sz w:val="15"/>
              </w:rPr>
              <w:t>Key Recovery</w:t>
            </w:r>
          </w:p>
        </w:tc>
        <w:tc>
          <w:tcPr>
            <w:tcW w:type="dxa" w:w="2592"/>
          </w:tcPr>
          <w:p>
            <w:pPr>
              <w:jc w:val="center"/>
            </w:pPr>
            <w:r/>
            <w:r>
              <w:rPr>
                <w:rFonts w:ascii="Times New Roman" w:hAnsi="Times New Roman"/>
                <w:sz w:val="15"/>
              </w:rPr>
              <w:t>N/A</w:t>
            </w:r>
          </w:p>
        </w:tc>
        <w:tc>
          <w:tcPr>
            <w:tcW w:type="dxa" w:w="2880"/>
          </w:tcPr>
          <w:p>
            <w:pPr>
              <w:jc w:val="center"/>
            </w:pPr>
            <w:r/>
            <w:r>
              <w:rPr>
                <w:rFonts w:ascii="Times New Roman" w:hAnsi="Times New Roman"/>
                <w:sz w:val="15"/>
              </w:rPr>
              <w:t>Deterministic via</w:t>
              <w:br/>
              <w:t>wallet signature</w:t>
            </w:r>
          </w:p>
        </w:tc>
      </w:tr>
      <w:tr>
        <w:tc>
          <w:tcPr>
            <w:tcW w:type="dxa" w:w="2160"/>
            <w:shd w:fill="F5F2E8"/>
          </w:tcPr>
          <w:p>
            <w:pPr>
              <w:jc w:val="left"/>
            </w:pPr>
            <w:r/>
            <w:r>
              <w:rPr>
                <w:rFonts w:ascii="Times New Roman" w:hAnsi="Times New Roman"/>
                <w:sz w:val="15"/>
              </w:rPr>
              <w:t>Compression</w:t>
            </w:r>
          </w:p>
        </w:tc>
        <w:tc>
          <w:tcPr>
            <w:tcW w:type="dxa" w:w="2592"/>
            <w:shd w:fill="F5F2E8"/>
          </w:tcPr>
          <w:p>
            <w:pPr>
              <w:jc w:val="center"/>
            </w:pPr>
            <w:r/>
            <w:r>
              <w:rPr>
                <w:rFonts w:ascii="Times New Roman" w:hAnsi="Times New Roman"/>
                <w:sz w:val="15"/>
              </w:rPr>
              <w:t>None</w:t>
            </w:r>
          </w:p>
        </w:tc>
        <w:tc>
          <w:tcPr>
            <w:tcW w:type="dxa" w:w="2880"/>
            <w:shd w:fill="F5F2E8"/>
          </w:tcPr>
          <w:p>
            <w:pPr>
              <w:jc w:val="center"/>
            </w:pPr>
            <w:r/>
            <w:r>
              <w:rPr>
                <w:rFonts w:ascii="Times New Roman" w:hAnsi="Times New Roman"/>
                <w:sz w:val="15"/>
              </w:rPr>
              <w:t>ZLib deflate</w:t>
            </w:r>
          </w:p>
        </w:tc>
      </w:tr>
      <w:tr>
        <w:tc>
          <w:tcPr>
            <w:tcW w:type="dxa" w:w="2160"/>
          </w:tcPr>
          <w:p>
            <w:pPr>
              <w:jc w:val="left"/>
            </w:pPr>
            <w:r/>
            <w:r>
              <w:rPr>
                <w:rFonts w:ascii="Times New Roman" w:hAnsi="Times New Roman"/>
                <w:sz w:val="15"/>
              </w:rPr>
              <w:t>Protocol Versioning</w:t>
            </w:r>
          </w:p>
        </w:tc>
        <w:tc>
          <w:tcPr>
            <w:tcW w:type="dxa" w:w="2592"/>
          </w:tcPr>
          <w:p>
            <w:pPr>
              <w:jc w:val="center"/>
            </w:pPr>
            <w:r/>
            <w:r>
              <w:rPr>
                <w:rFonts w:ascii="Times New Roman" w:hAnsi="Times New Roman"/>
                <w:sz w:val="15"/>
              </w:rPr>
              <w:t>None</w:t>
            </w:r>
          </w:p>
        </w:tc>
        <w:tc>
          <w:tcPr>
            <w:tcW w:type="dxa" w:w="2880"/>
          </w:tcPr>
          <w:p>
            <w:pPr>
              <w:jc w:val="center"/>
            </w:pPr>
            <w:r/>
            <w:r>
              <w:rPr>
                <w:rFonts w:ascii="Times New Roman" w:hAnsi="Times New Roman"/>
                <w:sz w:val="15"/>
              </w:rPr>
              <w:t>BCV2 magic marker</w:t>
            </w:r>
          </w:p>
        </w:tc>
      </w:tr>
      <w:tr>
        <w:tc>
          <w:tcPr>
            <w:tcW w:type="dxa" w:w="2160"/>
            <w:shd w:fill="F5F2E8"/>
          </w:tcPr>
          <w:p>
            <w:pPr>
              <w:jc w:val="left"/>
            </w:pPr>
            <w:r/>
            <w:r>
              <w:rPr>
                <w:rFonts w:ascii="Times New Roman" w:hAnsi="Times New Roman"/>
                <w:sz w:val="15"/>
              </w:rPr>
              <w:t>GDPR Art. 25</w:t>
              <w:br/>
              <w:t>Compliance</w:t>
            </w:r>
          </w:p>
        </w:tc>
        <w:tc>
          <w:tcPr>
            <w:tcW w:type="dxa" w:w="2592"/>
            <w:shd w:fill="F5F2E8"/>
          </w:tcPr>
          <w:p>
            <w:pPr>
              <w:jc w:val="center"/>
            </w:pPr>
            <w:r/>
            <w:r>
              <w:rPr>
                <w:rFonts w:ascii="Times New Roman" w:hAnsi="Times New Roman"/>
                <w:sz w:val="15"/>
              </w:rPr>
              <w:t>✗ Violated</w:t>
              <w:br/>
              <w:t>(plaintext on IPFS)</w:t>
            </w:r>
          </w:p>
        </w:tc>
        <w:tc>
          <w:tcPr>
            <w:tcW w:type="dxa" w:w="2880"/>
            <w:shd w:fill="F5F2E8"/>
          </w:tcPr>
          <w:p>
            <w:pPr>
              <w:jc w:val="center"/>
            </w:pPr>
            <w:r/>
            <w:r>
              <w:rPr>
                <w:rFonts w:ascii="Times New Roman" w:hAnsi="Times New Roman"/>
                <w:sz w:val="15"/>
              </w:rPr>
              <w:t>✓ Data protection</w:t>
              <w:br/>
              <w:t>by design</w:t>
            </w:r>
          </w:p>
        </w:tc>
      </w:tr>
    </w:tbl>
    <w:p/>
    <w:p>
      <w:pPr>
        <w:keepNext/>
        <w:spacing w:before="160" w:after="80"/>
      </w:pPr>
      <w:r>
        <w:rPr>
          <w:rFonts w:ascii="Times New Roman" w:hAnsi="Times New Roman"/>
          <w:b/>
          <w:i/>
          <w:sz w:val="20"/>
        </w:rPr>
        <w:t>F. Performance Metrics</w:t>
      </w:r>
    </w:p>
    <w:p>
      <w:pPr>
        <w:spacing w:after="60" w:line="240" w:lineRule="auto"/>
        <w:ind w:firstLine="360"/>
      </w:pPr>
      <w:r>
        <w:rPr>
          <w:rFonts w:ascii="Times New Roman" w:hAnsi="Times New Roman"/>
          <w:sz w:val="20"/>
        </w:rPr>
        <w:t>Table VIII compares latency metrics. Direct comparison faces the limitation that BSC has ~3-second block time (PoSA) while Ethereum has ~12-second block time (PoS). However, the proposed system's O(1) mapping lookups result in significantly lower verification latency, and batch issuance eliminates the need for hundreds of sequential transactions.</w:t>
      </w:r>
    </w:p>
    <w:p>
      <w:pPr>
        <w:spacing w:before="160" w:after="80"/>
        <w:jc w:val="center"/>
      </w:pPr>
      <w:r>
        <w:rPr>
          <w:rFonts w:ascii="Times New Roman" w:hAnsi="Times New Roman"/>
          <w:b/>
          <w:sz w:val="18"/>
        </w:rPr>
        <w:t xml:space="preserve">TABLE VIII: </w:t>
      </w:r>
      <w:r>
        <w:rPr>
          <w:rFonts w:ascii="Times New Roman" w:hAnsi="Times New Roman"/>
          <w:sz w:val="18"/>
        </w:rPr>
        <w:t>LATENCY AND THROUGHPUT COMPARISON</w:t>
      </w:r>
    </w:p>
    <w:tbl>
      <w:tblPr>
        <w:tblStyle w:val="TableGrid"/>
        <w:tblW w:type="auto" w:w="0"/>
        <w:jc w:val="center"/>
        <w:tblLook w:firstColumn="1" w:firstRow="1" w:lastColumn="0" w:lastRow="0" w:noHBand="0" w:noVBand="1" w:val="04A0"/>
      </w:tblPr>
      <w:tblGrid>
        <w:gridCol w:w="2044"/>
        <w:gridCol w:w="2044"/>
        <w:gridCol w:w="2044"/>
        <w:gridCol w:w="2044"/>
        <w:gridCol w:w="2044"/>
      </w:tblGrid>
      <w:tr>
        <w:tc>
          <w:tcPr>
            <w:tcW w:type="dxa" w:w="1584"/>
            <w:shd w:fill="1A0D0D"/>
          </w:tcPr>
          <w:p>
            <w:pPr>
              <w:jc w:val="center"/>
            </w:pPr>
            <w:r/>
            <w:r>
              <w:rPr>
                <w:rFonts w:ascii="Times New Roman" w:hAnsi="Times New Roman"/>
                <w:b/>
                <w:color w:val="FFFFFF"/>
                <w:sz w:val="16"/>
              </w:rPr>
              <w:t>Operation</w:t>
            </w:r>
          </w:p>
        </w:tc>
        <w:tc>
          <w:tcPr>
            <w:tcW w:type="dxa" w:w="1440"/>
            <w:shd w:fill="1A0D0D"/>
          </w:tcPr>
          <w:p>
            <w:pPr>
              <w:jc w:val="center"/>
            </w:pPr>
            <w:r/>
            <w:r>
              <w:rPr>
                <w:rFonts w:ascii="Times New Roman" w:hAnsi="Times New Roman"/>
                <w:b/>
                <w:color w:val="FFFFFF"/>
                <w:sz w:val="16"/>
              </w:rPr>
              <w:t>ElimuChain</w:t>
              <w:br/>
              <w:t>Latency (s)</w:t>
            </w:r>
          </w:p>
        </w:tc>
        <w:tc>
          <w:tcPr>
            <w:tcW w:type="dxa" w:w="1440"/>
            <w:shd w:fill="1A0D0D"/>
          </w:tcPr>
          <w:p>
            <w:pPr>
              <w:jc w:val="center"/>
            </w:pPr>
            <w:r/>
            <w:r>
              <w:rPr>
                <w:rFonts w:ascii="Times New Roman" w:hAnsi="Times New Roman"/>
                <w:b/>
                <w:color w:val="FFFFFF"/>
                <w:sz w:val="16"/>
              </w:rPr>
              <w:t>Proposed</w:t>
              <w:br/>
              <w:t>Latency (s)</w:t>
            </w:r>
          </w:p>
        </w:tc>
        <w:tc>
          <w:tcPr>
            <w:tcW w:type="dxa" w:w="1440"/>
            <w:shd w:fill="1A0D0D"/>
          </w:tcPr>
          <w:p>
            <w:pPr>
              <w:jc w:val="center"/>
            </w:pPr>
            <w:r/>
            <w:r>
              <w:rPr>
                <w:rFonts w:ascii="Times New Roman" w:hAnsi="Times New Roman"/>
                <w:b/>
                <w:color w:val="FFFFFF"/>
                <w:sz w:val="16"/>
              </w:rPr>
              <w:t>ElimuChain</w:t>
              <w:br/>
              <w:t>TPS</w:t>
            </w:r>
          </w:p>
        </w:tc>
        <w:tc>
          <w:tcPr>
            <w:tcW w:type="dxa" w:w="1728"/>
            <w:shd w:fill="1A0D0D"/>
          </w:tcPr>
          <w:p>
            <w:pPr>
              <w:jc w:val="center"/>
            </w:pPr>
            <w:r/>
            <w:r>
              <w:rPr>
                <w:rFonts w:ascii="Times New Roman" w:hAnsi="Times New Roman"/>
                <w:b/>
                <w:color w:val="FFFFFF"/>
                <w:sz w:val="16"/>
              </w:rPr>
              <w:t>Proposed</w:t>
              <w:br/>
              <w:t>Effective TPS</w:t>
            </w:r>
          </w:p>
        </w:tc>
      </w:tr>
      <w:tr>
        <w:tc>
          <w:tcPr>
            <w:tcW w:type="dxa" w:w="1584"/>
            <w:shd w:fill="F5F2E8"/>
          </w:tcPr>
          <w:p>
            <w:pPr>
              <w:jc w:val="left"/>
            </w:pPr>
            <w:r/>
            <w:r>
              <w:rPr>
                <w:rFonts w:ascii="Times New Roman" w:hAnsi="Times New Roman"/>
                <w:sz w:val="15"/>
              </w:rPr>
              <w:t>Issuance</w:t>
            </w:r>
          </w:p>
        </w:tc>
        <w:tc>
          <w:tcPr>
            <w:tcW w:type="dxa" w:w="1440"/>
            <w:shd w:fill="F5F2E8"/>
          </w:tcPr>
          <w:p>
            <w:pPr>
              <w:jc w:val="center"/>
            </w:pPr>
            <w:r/>
            <w:r>
              <w:rPr>
                <w:rFonts w:ascii="Times New Roman" w:hAnsi="Times New Roman"/>
                <w:sz w:val="15"/>
              </w:rPr>
              <w:t>12.00</w:t>
            </w:r>
          </w:p>
        </w:tc>
        <w:tc>
          <w:tcPr>
            <w:tcW w:type="dxa" w:w="1440"/>
            <w:shd w:fill="F5F2E8"/>
          </w:tcPr>
          <w:p>
            <w:pPr>
              <w:jc w:val="center"/>
            </w:pPr>
            <w:r/>
            <w:r>
              <w:rPr>
                <w:rFonts w:ascii="Times New Roman" w:hAnsi="Times New Roman"/>
                <w:sz w:val="15"/>
              </w:rPr>
              <w:t>~14.0</w:t>
            </w:r>
          </w:p>
        </w:tc>
        <w:tc>
          <w:tcPr>
            <w:tcW w:type="dxa" w:w="1440"/>
            <w:shd w:fill="F5F2E8"/>
          </w:tcPr>
          <w:p>
            <w:pPr>
              <w:jc w:val="center"/>
            </w:pPr>
            <w:r/>
            <w:r>
              <w:rPr>
                <w:rFonts w:ascii="Times New Roman" w:hAnsi="Times New Roman"/>
                <w:sz w:val="15"/>
              </w:rPr>
              <w:t>6.623</w:t>
            </w:r>
          </w:p>
        </w:tc>
        <w:tc>
          <w:tcPr>
            <w:tcW w:type="dxa" w:w="1728"/>
            <w:shd w:fill="F5F2E8"/>
          </w:tcPr>
          <w:p>
            <w:pPr>
              <w:jc w:val="center"/>
            </w:pPr>
            <w:r/>
            <w:r>
              <w:rPr>
                <w:rFonts w:ascii="Times New Roman" w:hAnsi="Times New Roman"/>
                <w:sz w:val="15"/>
              </w:rPr>
              <w:t>5.2 (ind.)</w:t>
              <w:br/>
              <w:t>~520 (batch)</w:t>
            </w:r>
          </w:p>
        </w:tc>
      </w:tr>
      <w:tr>
        <w:tc>
          <w:tcPr>
            <w:tcW w:type="dxa" w:w="1584"/>
          </w:tcPr>
          <w:p>
            <w:pPr>
              <w:jc w:val="left"/>
            </w:pPr>
            <w:r/>
            <w:r>
              <w:rPr>
                <w:rFonts w:ascii="Times New Roman" w:hAnsi="Times New Roman"/>
                <w:sz w:val="15"/>
              </w:rPr>
              <w:t>Revocation</w:t>
            </w:r>
          </w:p>
        </w:tc>
        <w:tc>
          <w:tcPr>
            <w:tcW w:type="dxa" w:w="1440"/>
          </w:tcPr>
          <w:p>
            <w:pPr>
              <w:jc w:val="center"/>
            </w:pPr>
            <w:r/>
            <w:r>
              <w:rPr>
                <w:rFonts w:ascii="Times New Roman" w:hAnsi="Times New Roman"/>
                <w:sz w:val="15"/>
              </w:rPr>
              <w:t>11.54</w:t>
            </w:r>
          </w:p>
        </w:tc>
        <w:tc>
          <w:tcPr>
            <w:tcW w:type="dxa" w:w="1440"/>
          </w:tcPr>
          <w:p>
            <w:pPr>
              <w:jc w:val="center"/>
            </w:pPr>
            <w:r/>
            <w:r>
              <w:rPr>
                <w:rFonts w:ascii="Times New Roman" w:hAnsi="Times New Roman"/>
                <w:sz w:val="15"/>
              </w:rPr>
              <w:t>~13.5</w:t>
            </w:r>
          </w:p>
        </w:tc>
        <w:tc>
          <w:tcPr>
            <w:tcW w:type="dxa" w:w="1440"/>
          </w:tcPr>
          <w:p>
            <w:pPr>
              <w:jc w:val="center"/>
            </w:pPr>
            <w:r/>
            <w:r>
              <w:rPr>
                <w:rFonts w:ascii="Times New Roman" w:hAnsi="Times New Roman"/>
                <w:sz w:val="15"/>
              </w:rPr>
              <w:t>7.992</w:t>
            </w:r>
          </w:p>
        </w:tc>
        <w:tc>
          <w:tcPr>
            <w:tcW w:type="dxa" w:w="1728"/>
          </w:tcPr>
          <w:p>
            <w:pPr>
              <w:jc w:val="center"/>
            </w:pPr>
            <w:r/>
            <w:r>
              <w:rPr>
                <w:rFonts w:ascii="Times New Roman" w:hAnsi="Times New Roman"/>
                <w:sz w:val="15"/>
              </w:rPr>
              <w:t>5.8</w:t>
            </w:r>
          </w:p>
        </w:tc>
      </w:tr>
      <w:tr>
        <w:tc>
          <w:tcPr>
            <w:tcW w:type="dxa" w:w="1584"/>
            <w:shd w:fill="F5F2E8"/>
          </w:tcPr>
          <w:p>
            <w:pPr>
              <w:jc w:val="left"/>
            </w:pPr>
            <w:r/>
            <w:r>
              <w:rPr>
                <w:rFonts w:ascii="Times New Roman" w:hAnsi="Times New Roman"/>
                <w:sz w:val="15"/>
              </w:rPr>
              <w:t>Verification</w:t>
            </w:r>
          </w:p>
        </w:tc>
        <w:tc>
          <w:tcPr>
            <w:tcW w:type="dxa" w:w="1440"/>
            <w:shd w:fill="F5F2E8"/>
          </w:tcPr>
          <w:p>
            <w:pPr>
              <w:jc w:val="center"/>
            </w:pPr>
            <w:r/>
            <w:r>
              <w:rPr>
                <w:rFonts w:ascii="Times New Roman" w:hAnsi="Times New Roman"/>
                <w:sz w:val="15"/>
              </w:rPr>
              <w:t>3.83</w:t>
            </w:r>
          </w:p>
        </w:tc>
        <w:tc>
          <w:tcPr>
            <w:tcW w:type="dxa" w:w="1440"/>
            <w:shd w:fill="F5F2E8"/>
          </w:tcPr>
          <w:p>
            <w:pPr>
              <w:jc w:val="center"/>
            </w:pPr>
            <w:r/>
            <w:r>
              <w:rPr>
                <w:rFonts w:ascii="Times New Roman" w:hAnsi="Times New Roman"/>
                <w:sz w:val="15"/>
              </w:rPr>
              <w:t>~0.5</w:t>
            </w:r>
          </w:p>
        </w:tc>
        <w:tc>
          <w:tcPr>
            <w:tcW w:type="dxa" w:w="1440"/>
            <w:shd w:fill="F5F2E8"/>
          </w:tcPr>
          <w:p>
            <w:pPr>
              <w:jc w:val="center"/>
            </w:pPr>
            <w:r/>
            <w:r>
              <w:rPr>
                <w:rFonts w:ascii="Times New Roman" w:hAnsi="Times New Roman"/>
                <w:sz w:val="15"/>
              </w:rPr>
              <w:t>31.057</w:t>
            </w:r>
          </w:p>
        </w:tc>
        <w:tc>
          <w:tcPr>
            <w:tcW w:type="dxa" w:w="1728"/>
            <w:shd w:fill="F5F2E8"/>
          </w:tcPr>
          <w:p>
            <w:pPr>
              <w:jc w:val="center"/>
            </w:pPr>
            <w:r/>
            <w:r>
              <w:rPr>
                <w:rFonts w:ascii="Times New Roman" w:hAnsi="Times New Roman"/>
                <w:sz w:val="15"/>
              </w:rPr>
              <w:t>180+</w:t>
            </w:r>
          </w:p>
        </w:tc>
      </w:tr>
      <w:tr>
        <w:tc>
          <w:tcPr>
            <w:tcW w:type="dxa" w:w="1584"/>
          </w:tcPr>
          <w:p>
            <w:pPr>
              <w:jc w:val="left"/>
            </w:pPr>
            <w:r/>
            <w:r>
              <w:rPr>
                <w:rFonts w:ascii="Times New Roman" w:hAnsi="Times New Roman"/>
                <w:sz w:val="15"/>
              </w:rPr>
              <w:t>Batch (100)</w:t>
            </w:r>
          </w:p>
        </w:tc>
        <w:tc>
          <w:tcPr>
            <w:tcW w:type="dxa" w:w="1440"/>
          </w:tcPr>
          <w:p>
            <w:pPr>
              <w:jc w:val="center"/>
            </w:pPr>
            <w:r/>
            <w:r>
              <w:rPr>
                <w:rFonts w:ascii="Times New Roman" w:hAnsi="Times New Roman"/>
                <w:sz w:val="15"/>
              </w:rPr>
              <w:t>N/A</w:t>
              <w:br/>
              <w:t>(100 × 12 = 1200)</w:t>
            </w:r>
          </w:p>
        </w:tc>
        <w:tc>
          <w:tcPr>
            <w:tcW w:type="dxa" w:w="1440"/>
          </w:tcPr>
          <w:p>
            <w:pPr>
              <w:jc w:val="center"/>
            </w:pPr>
            <w:r/>
            <w:r>
              <w:rPr>
                <w:rFonts w:ascii="Times New Roman" w:hAnsi="Times New Roman"/>
                <w:sz w:val="15"/>
              </w:rPr>
              <w:t>~14.0</w:t>
              <w:br/>
              <w:t>(single tx)</w:t>
            </w:r>
          </w:p>
        </w:tc>
        <w:tc>
          <w:tcPr>
            <w:tcW w:type="dxa" w:w="1440"/>
          </w:tcPr>
          <w:p>
            <w:pPr>
              <w:jc w:val="center"/>
            </w:pPr>
            <w:r/>
            <w:r>
              <w:rPr>
                <w:rFonts w:ascii="Times New Roman" w:hAnsi="Times New Roman"/>
                <w:sz w:val="15"/>
              </w:rPr>
              <w:t>—</w:t>
            </w:r>
          </w:p>
        </w:tc>
        <w:tc>
          <w:tcPr>
            <w:tcW w:type="dxa" w:w="1728"/>
          </w:tcPr>
          <w:p>
            <w:pPr>
              <w:jc w:val="center"/>
            </w:pPr>
            <w:r/>
            <w:r>
              <w:rPr>
                <w:rFonts w:ascii="Times New Roman" w:hAnsi="Times New Roman"/>
                <w:sz w:val="15"/>
              </w:rPr>
              <w:t>—</w:t>
            </w:r>
          </w:p>
        </w:tc>
      </w:tr>
    </w:tbl>
    <w:p/>
    <w:p>
      <w:pPr>
        <w:keepNext/>
        <w:spacing w:before="240" w:after="120"/>
      </w:pPr>
      <w:r>
        <w:rPr>
          <w:rFonts w:ascii="Times New Roman" w:hAnsi="Times New Roman"/>
          <w:b/>
          <w:sz w:val="20"/>
        </w:rPr>
        <w:t>VI. NOVELTY AND CONTRIBUTIONS</w:t>
      </w:r>
    </w:p>
    <w:p>
      <w:pPr>
        <w:spacing w:after="60" w:line="240" w:lineRule="auto"/>
        <w:ind w:firstLine="360"/>
      </w:pPr>
      <w:r>
        <w:rPr>
          <w:rFonts w:ascii="Times New Roman" w:hAnsi="Times New Roman"/>
          <w:sz w:val="20"/>
        </w:rPr>
        <w:t>This paper presents six novel contributions not found in any prior blockchain-based credential system. Table IX summarizes the novelty matrix.</w:t>
      </w:r>
    </w:p>
    <w:p>
      <w:pPr>
        <w:spacing w:before="160" w:after="80"/>
        <w:jc w:val="center"/>
      </w:pPr>
      <w:r>
        <w:rPr>
          <w:rFonts w:ascii="Times New Roman" w:hAnsi="Times New Roman"/>
          <w:b/>
          <w:sz w:val="18"/>
        </w:rPr>
        <w:t xml:space="preserve">TABLE IX: </w:t>
      </w:r>
      <w:r>
        <w:rPr>
          <w:rFonts w:ascii="Times New Roman" w:hAnsi="Times New Roman"/>
          <w:sz w:val="18"/>
        </w:rPr>
        <w:t>NOVELTY MATRIX — CONTRIBUTIONS NOT FOUND IN ANY PRIOR SYSTEM</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432"/>
            <w:shd w:fill="1A0D0D"/>
          </w:tcPr>
          <w:p>
            <w:pPr>
              <w:jc w:val="center"/>
            </w:pPr>
            <w:r/>
            <w:r>
              <w:rPr>
                <w:rFonts w:ascii="Times New Roman" w:hAnsi="Times New Roman"/>
                <w:b/>
                <w:color w:val="FFFFFF"/>
                <w:sz w:val="16"/>
              </w:rPr>
              <w:t>#</w:t>
            </w:r>
          </w:p>
        </w:tc>
        <w:tc>
          <w:tcPr>
            <w:tcW w:type="dxa" w:w="1728"/>
            <w:shd w:fill="1A0D0D"/>
          </w:tcPr>
          <w:p>
            <w:pPr>
              <w:jc w:val="center"/>
            </w:pPr>
            <w:r/>
            <w:r>
              <w:rPr>
                <w:rFonts w:ascii="Times New Roman" w:hAnsi="Times New Roman"/>
                <w:b/>
                <w:color w:val="FFFFFF"/>
                <w:sz w:val="16"/>
              </w:rPr>
              <w:t>Novelty</w:t>
            </w:r>
          </w:p>
        </w:tc>
        <w:tc>
          <w:tcPr>
            <w:tcW w:type="dxa" w:w="2160"/>
            <w:shd w:fill="1A0D0D"/>
          </w:tcPr>
          <w:p>
            <w:pPr>
              <w:jc w:val="center"/>
            </w:pPr>
            <w:r/>
            <w:r>
              <w:rPr>
                <w:rFonts w:ascii="Times New Roman" w:hAnsi="Times New Roman"/>
                <w:b/>
                <w:color w:val="FFFFFF"/>
                <w:sz w:val="16"/>
              </w:rPr>
              <w:t>Prior Art Status</w:t>
            </w:r>
          </w:p>
        </w:tc>
        <w:tc>
          <w:tcPr>
            <w:tcW w:type="dxa" w:w="2592"/>
            <w:shd w:fill="1A0D0D"/>
          </w:tcPr>
          <w:p>
            <w:pPr>
              <w:jc w:val="center"/>
            </w:pPr>
            <w:r/>
            <w:r>
              <w:rPr>
                <w:rFonts w:ascii="Times New Roman" w:hAnsi="Times New Roman"/>
                <w:b/>
                <w:color w:val="FFFFFF"/>
                <w:sz w:val="16"/>
              </w:rPr>
              <w:t>Our Implementation</w:t>
            </w:r>
          </w:p>
        </w:tc>
      </w:tr>
      <w:tr>
        <w:tc>
          <w:tcPr>
            <w:tcW w:type="dxa" w:w="432"/>
            <w:shd w:fill="F5F2E8"/>
          </w:tcPr>
          <w:p>
            <w:pPr>
              <w:jc w:val="left"/>
            </w:pPr>
            <w:r/>
            <w:r>
              <w:rPr>
                <w:rFonts w:ascii="Times New Roman" w:hAnsi="Times New Roman"/>
                <w:sz w:val="15"/>
              </w:rPr>
              <w:t>1</w:t>
            </w:r>
          </w:p>
        </w:tc>
        <w:tc>
          <w:tcPr>
            <w:tcW w:type="dxa" w:w="1728"/>
            <w:shd w:fill="F5F2E8"/>
          </w:tcPr>
          <w:p>
            <w:pPr>
              <w:jc w:val="center"/>
            </w:pPr>
            <w:r/>
            <w:r>
              <w:rPr>
                <w:rFonts w:ascii="Times New Roman" w:hAnsi="Times New Roman"/>
                <w:sz w:val="15"/>
              </w:rPr>
              <w:t>Client-side AEAD</w:t>
              <w:br/>
              <w:t>encryption for</w:t>
              <w:br/>
              <w:t>IPFS documents</w:t>
            </w:r>
          </w:p>
        </w:tc>
        <w:tc>
          <w:tcPr>
            <w:tcW w:type="dxa" w:w="2160"/>
            <w:shd w:fill="F5F2E8"/>
          </w:tcPr>
          <w:p>
            <w:pPr>
              <w:jc w:val="center"/>
            </w:pPr>
            <w:r/>
            <w:r>
              <w:rPr>
                <w:rFonts w:ascii="Times New Roman" w:hAnsi="Times New Roman"/>
                <w:sz w:val="15"/>
              </w:rPr>
              <w:t>No prior system encrypts</w:t>
              <w:br/>
              <w:t>certificate documents</w:t>
              <w:br/>
              <w:t>before IPFS upload</w:t>
            </w:r>
          </w:p>
        </w:tc>
        <w:tc>
          <w:tcPr>
            <w:tcW w:type="dxa" w:w="2592"/>
            <w:shd w:fill="F5F2E8"/>
          </w:tcPr>
          <w:p>
            <w:pPr>
              <w:jc w:val="center"/>
            </w:pPr>
            <w:r/>
            <w:r>
              <w:rPr>
                <w:rFonts w:ascii="Times New Roman" w:hAnsi="Times New Roman"/>
                <w:sz w:val="15"/>
              </w:rPr>
              <w:t>ZLib → ChaCha20-Poly1305</w:t>
              <w:br/>
              <w:t>→ BCV2 framing</w:t>
            </w:r>
          </w:p>
        </w:tc>
      </w:tr>
      <w:tr>
        <w:tc>
          <w:tcPr>
            <w:tcW w:type="dxa" w:w="432"/>
          </w:tcPr>
          <w:p>
            <w:pPr>
              <w:jc w:val="left"/>
            </w:pPr>
            <w:r/>
            <w:r>
              <w:rPr>
                <w:rFonts w:ascii="Times New Roman" w:hAnsi="Times New Roman"/>
                <w:sz w:val="15"/>
              </w:rPr>
              <w:t>2</w:t>
            </w:r>
          </w:p>
        </w:tc>
        <w:tc>
          <w:tcPr>
            <w:tcW w:type="dxa" w:w="1728"/>
          </w:tcPr>
          <w:p>
            <w:pPr>
              <w:jc w:val="center"/>
            </w:pPr>
            <w:r/>
            <w:r>
              <w:rPr>
                <w:rFonts w:ascii="Times New Roman" w:hAnsi="Times New Roman"/>
                <w:sz w:val="15"/>
              </w:rPr>
              <w:t>Keystoreless</w:t>
              <w:br/>
              <w:t>deterministic key</w:t>
              <w:br/>
              <w:t>derivation</w:t>
            </w:r>
          </w:p>
        </w:tc>
        <w:tc>
          <w:tcPr>
            <w:tcW w:type="dxa" w:w="2160"/>
          </w:tcPr>
          <w:p>
            <w:pPr>
              <w:jc w:val="center"/>
            </w:pPr>
            <w:r/>
            <w:r>
              <w:rPr>
                <w:rFonts w:ascii="Times New Roman" w:hAnsi="Times New Roman"/>
                <w:sz w:val="15"/>
              </w:rPr>
              <w:t>No prior system derives</w:t>
              <w:br/>
              <w:t>encryption keys from</w:t>
              <w:br/>
              <w:t>wallet signatures</w:t>
            </w:r>
          </w:p>
        </w:tc>
        <w:tc>
          <w:tcPr>
            <w:tcW w:type="dxa" w:w="2592"/>
          </w:tcPr>
          <w:p>
            <w:pPr>
              <w:jc w:val="center"/>
            </w:pPr>
            <w:r/>
            <w:r>
              <w:rPr>
                <w:rFonts w:ascii="Times New Roman" w:hAnsi="Times New Roman"/>
                <w:sz w:val="15"/>
              </w:rPr>
              <w:t>EIP-191 signed message</w:t>
              <w:br/>
              <w:t>→ keccak256 → 256-bit key</w:t>
            </w:r>
          </w:p>
        </w:tc>
      </w:tr>
      <w:tr>
        <w:tc>
          <w:tcPr>
            <w:tcW w:type="dxa" w:w="432"/>
            <w:shd w:fill="F5F2E8"/>
          </w:tcPr>
          <w:p>
            <w:pPr>
              <w:jc w:val="left"/>
            </w:pPr>
            <w:r/>
            <w:r>
              <w:rPr>
                <w:rFonts w:ascii="Times New Roman" w:hAnsi="Times New Roman"/>
                <w:sz w:val="15"/>
              </w:rPr>
              <w:t>3</w:t>
            </w:r>
          </w:p>
        </w:tc>
        <w:tc>
          <w:tcPr>
            <w:tcW w:type="dxa" w:w="1728"/>
            <w:shd w:fill="F5F2E8"/>
          </w:tcPr>
          <w:p>
            <w:pPr>
              <w:jc w:val="center"/>
            </w:pPr>
            <w:r/>
            <w:r>
              <w:rPr>
                <w:rFonts w:ascii="Times New Roman" w:hAnsi="Times New Roman"/>
                <w:sz w:val="15"/>
              </w:rPr>
              <w:t>Merkle-tree batch</w:t>
              <w:br/>
              <w:t>at 257 gas/cert</w:t>
            </w:r>
          </w:p>
        </w:tc>
        <w:tc>
          <w:tcPr>
            <w:tcW w:type="dxa" w:w="2160"/>
            <w:shd w:fill="F5F2E8"/>
          </w:tcPr>
          <w:p>
            <w:pPr>
              <w:jc w:val="center"/>
            </w:pPr>
            <w:r/>
            <w:r>
              <w:rPr>
                <w:rFonts w:ascii="Times New Roman" w:hAnsi="Times New Roman"/>
                <w:sz w:val="15"/>
              </w:rPr>
              <w:t>No system reports</w:t>
              <w:br/>
              <w:t>sub-1000 gas per</w:t>
              <w:br/>
              <w:t>certificate</w:t>
            </w:r>
          </w:p>
        </w:tc>
        <w:tc>
          <w:tcPr>
            <w:tcW w:type="dxa" w:w="2592"/>
            <w:shd w:fill="F5F2E8"/>
          </w:tcPr>
          <w:p>
            <w:pPr>
              <w:jc w:val="center"/>
            </w:pPr>
            <w:r/>
            <w:r>
              <w:rPr>
                <w:rFonts w:ascii="Times New Roman" w:hAnsi="Times New Roman"/>
                <w:sz w:val="15"/>
              </w:rPr>
              <w:t>issueBatch() stores single</w:t>
              <w:br/>
              <w:t>Merkle root on-chain</w:t>
            </w:r>
          </w:p>
        </w:tc>
      </w:tr>
      <w:tr>
        <w:tc>
          <w:tcPr>
            <w:tcW w:type="dxa" w:w="432"/>
          </w:tcPr>
          <w:p>
            <w:pPr>
              <w:jc w:val="left"/>
            </w:pPr>
            <w:r/>
            <w:r>
              <w:rPr>
                <w:rFonts w:ascii="Times New Roman" w:hAnsi="Times New Roman"/>
                <w:sz w:val="15"/>
              </w:rPr>
              <w:t>4</w:t>
            </w:r>
          </w:p>
        </w:tc>
        <w:tc>
          <w:tcPr>
            <w:tcW w:type="dxa" w:w="1728"/>
          </w:tcPr>
          <w:p>
            <w:pPr>
              <w:jc w:val="center"/>
            </w:pPr>
            <w:r/>
            <w:r>
              <w:rPr>
                <w:rFonts w:ascii="Times New Roman" w:hAnsi="Times New Roman"/>
                <w:sz w:val="15"/>
              </w:rPr>
              <w:t>One-tap QR with</w:t>
              <w:br/>
              <w:t>encrypted deep-link</w:t>
            </w:r>
          </w:p>
        </w:tc>
        <w:tc>
          <w:tcPr>
            <w:tcW w:type="dxa" w:w="2160"/>
          </w:tcPr>
          <w:p>
            <w:pPr>
              <w:jc w:val="center"/>
            </w:pPr>
            <w:r/>
            <w:r>
              <w:rPr>
                <w:rFonts w:ascii="Times New Roman" w:hAnsi="Times New Roman"/>
                <w:sz w:val="15"/>
              </w:rPr>
              <w:t>QR codes used for</w:t>
              <w:br/>
              <w:t>identifiers only</w:t>
            </w:r>
          </w:p>
        </w:tc>
        <w:tc>
          <w:tcPr>
            <w:tcW w:type="dxa" w:w="2592"/>
          </w:tcPr>
          <w:p>
            <w:pPr>
              <w:jc w:val="center"/>
            </w:pPr>
            <w:r/>
            <w:r>
              <w:rPr>
                <w:rFonts w:ascii="Times New Roman" w:hAnsi="Times New Roman"/>
                <w:sz w:val="15"/>
              </w:rPr>
              <w:t>QR encodes cert ID +</w:t>
              <w:br/>
              <w:t>decryption key in</w:t>
              <w:br/>
              <w:t>URL fragment</w:t>
            </w:r>
          </w:p>
        </w:tc>
      </w:tr>
      <w:tr>
        <w:tc>
          <w:tcPr>
            <w:tcW w:type="dxa" w:w="432"/>
            <w:shd w:fill="F5F2E8"/>
          </w:tcPr>
          <w:p>
            <w:pPr>
              <w:jc w:val="left"/>
            </w:pPr>
            <w:r/>
            <w:r>
              <w:rPr>
                <w:rFonts w:ascii="Times New Roman" w:hAnsi="Times New Roman"/>
                <w:sz w:val="15"/>
              </w:rPr>
              <w:t>5</w:t>
            </w:r>
          </w:p>
        </w:tc>
        <w:tc>
          <w:tcPr>
            <w:tcW w:type="dxa" w:w="1728"/>
            <w:shd w:fill="F5F2E8"/>
          </w:tcPr>
          <w:p>
            <w:pPr>
              <w:jc w:val="center"/>
            </w:pPr>
            <w:r/>
            <w:r>
              <w:rPr>
                <w:rFonts w:ascii="Times New Roman" w:hAnsi="Times New Roman"/>
                <w:sz w:val="15"/>
              </w:rPr>
              <w:t>BCV2 protocol</w:t>
              <w:br/>
              <w:t>versioning</w:t>
            </w:r>
          </w:p>
        </w:tc>
        <w:tc>
          <w:tcPr>
            <w:tcW w:type="dxa" w:w="2160"/>
            <w:shd w:fill="F5F2E8"/>
          </w:tcPr>
          <w:p>
            <w:pPr>
              <w:jc w:val="center"/>
            </w:pPr>
            <w:r/>
            <w:r>
              <w:rPr>
                <w:rFonts w:ascii="Times New Roman" w:hAnsi="Times New Roman"/>
                <w:sz w:val="15"/>
              </w:rPr>
              <w:t>No prior system uses</w:t>
              <w:br/>
              <w:t>versioned binary framing</w:t>
            </w:r>
          </w:p>
        </w:tc>
        <w:tc>
          <w:tcPr>
            <w:tcW w:type="dxa" w:w="2592"/>
            <w:shd w:fill="F5F2E8"/>
          </w:tcPr>
          <w:p>
            <w:pPr>
              <w:jc w:val="center"/>
            </w:pPr>
            <w:r/>
            <w:r>
              <w:rPr>
                <w:rFonts w:ascii="Times New Roman" w:hAnsi="Times New Roman"/>
                <w:sz w:val="15"/>
              </w:rPr>
              <w:t>4-byte magic marker for</w:t>
              <w:br/>
              <w:t>forward compatibility</w:t>
            </w:r>
          </w:p>
        </w:tc>
      </w:tr>
      <w:tr>
        <w:tc>
          <w:tcPr>
            <w:tcW w:type="dxa" w:w="432"/>
          </w:tcPr>
          <w:p>
            <w:pPr>
              <w:jc w:val="left"/>
            </w:pPr>
            <w:r/>
            <w:r>
              <w:rPr>
                <w:rFonts w:ascii="Times New Roman" w:hAnsi="Times New Roman"/>
                <w:sz w:val="15"/>
              </w:rPr>
              <w:t>6</w:t>
            </w:r>
          </w:p>
        </w:tc>
        <w:tc>
          <w:tcPr>
            <w:tcW w:type="dxa" w:w="1728"/>
          </w:tcPr>
          <w:p>
            <w:pPr>
              <w:jc w:val="center"/>
            </w:pPr>
            <w:r/>
            <w:r>
              <w:rPr>
                <w:rFonts w:ascii="Times New Roman" w:hAnsi="Times New Roman"/>
                <w:sz w:val="15"/>
              </w:rPr>
              <w:t>Institutional vault</w:t>
              <w:br/>
              <w:t>recovery</w:t>
            </w:r>
          </w:p>
        </w:tc>
        <w:tc>
          <w:tcPr>
            <w:tcW w:type="dxa" w:w="2160"/>
          </w:tcPr>
          <w:p>
            <w:pPr>
              <w:jc w:val="center"/>
            </w:pPr>
            <w:r/>
            <w:r>
              <w:rPr>
                <w:rFonts w:ascii="Times New Roman" w:hAnsi="Times New Roman"/>
                <w:sz w:val="15"/>
              </w:rPr>
              <w:t>No prior system provides</w:t>
              <w:br/>
              <w:t>key recovery protocol</w:t>
            </w:r>
          </w:p>
        </w:tc>
        <w:tc>
          <w:tcPr>
            <w:tcW w:type="dxa" w:w="2592"/>
          </w:tcPr>
          <w:p>
            <w:pPr>
              <w:jc w:val="center"/>
            </w:pPr>
            <w:r/>
            <w:r>
              <w:rPr>
                <w:rFonts w:ascii="Times New Roman" w:hAnsi="Times New Roman"/>
                <w:sz w:val="15"/>
              </w:rPr>
              <w:t>Same wallet + same student</w:t>
              <w:br/>
              <w:t>= same key, forever</w:t>
            </w:r>
          </w:p>
        </w:tc>
      </w:tr>
    </w:tbl>
    <w:p/>
    <w:p>
      <w:pPr>
        <w:spacing w:before="160" w:after="40"/>
        <w:jc w:val="center"/>
      </w:pPr>
      <w:r>
        <w:rPr>
          <w:rFonts w:ascii="Times New Roman" w:hAnsi="Times New Roman"/>
          <w:b/>
          <w:color w:val="8B1D1D"/>
          <w:sz w:val="20"/>
        </w:rPr>
        <w:t>[INSERT SCREENSHOT: Chart_Feature_Radar.png]</w:t>
      </w:r>
    </w:p>
    <w:p>
      <w:pPr>
        <w:spacing w:after="160"/>
        <w:jc w:val="center"/>
      </w:pPr>
      <w:r>
        <w:rPr>
          <w:rFonts w:ascii="Times New Roman" w:hAnsi="Times New Roman"/>
          <w:b/>
          <w:sz w:val="18"/>
        </w:rPr>
        <w:t xml:space="preserve">Fig. 11. </w:t>
      </w:r>
      <w:r>
        <w:rPr>
          <w:rFonts w:ascii="Times New Roman" w:hAnsi="Times New Roman"/>
          <w:sz w:val="18"/>
        </w:rPr>
        <w:t>Radar chart comparing feature coverage across Blockcerts, ElimuChain, and the proposed system across eight capability axes. The proposed system achieves maximum coverage on all axes.</w:t>
      </w:r>
    </w:p>
    <w:p>
      <w:pPr>
        <w:keepNext/>
        <w:spacing w:before="240" w:after="120"/>
      </w:pPr>
      <w:r>
        <w:rPr>
          <w:rFonts w:ascii="Times New Roman" w:hAnsi="Times New Roman"/>
          <w:b/>
          <w:sz w:val="20"/>
        </w:rPr>
        <w:t>VII. CONCLUSION AND FUTURE WORK</w:t>
      </w:r>
    </w:p>
    <w:p>
      <w:pPr>
        <w:keepNext/>
        <w:spacing w:before="160" w:after="80"/>
      </w:pPr>
      <w:r>
        <w:rPr>
          <w:rFonts w:ascii="Times New Roman" w:hAnsi="Times New Roman"/>
          <w:b/>
          <w:i/>
          <w:sz w:val="20"/>
        </w:rPr>
        <w:t>A. Conclusion</w:t>
      </w:r>
    </w:p>
    <w:p>
      <w:pPr>
        <w:spacing w:after="60" w:line="240" w:lineRule="auto"/>
        <w:ind w:firstLine="360"/>
      </w:pPr>
      <w:r>
        <w:rPr>
          <w:rFonts w:ascii="Times New Roman" w:hAnsi="Times New Roman"/>
          <w:sz w:val="20"/>
        </w:rPr>
        <w:t>This paper presents a privacy-preserving decentralized academic credential registry that addresses critical gaps in existing blockchain-based credential systems. By implementing client-side ChaCha20-Poly1305 AEAD encryption, the system ensures that certificate documents on IPFS are computationally unreadable without the specific decryption key—resolving the fundamental privacy vulnerability present in all prior systems. The keystoreless EIP-191 deterministic key derivation protocol eliminates the need for centralized key databases while guaranteeing perpetual key recoverability through wallet signatures alone.</w:t>
      </w:r>
    </w:p>
    <w:p>
      <w:pPr>
        <w:spacing w:after="60" w:line="240" w:lineRule="auto"/>
        <w:ind w:firstLine="360"/>
      </w:pPr>
      <w:r>
        <w:rPr>
          <w:rFonts w:ascii="Times New Roman" w:hAnsi="Times New Roman"/>
          <w:sz w:val="20"/>
        </w:rPr>
        <w:t>Experimental evaluation demonstrates substantial improvements over the state of the art: 39.6% gas reduction for individual issuance (234,955 vs. 388,676 gas), 63.7% reduction for revocation (94,225 vs. 260,129 gas), and a transformative 99.93% reduction through Merkle-tree batch issuance (257 gas per certificate). At national scale, these improvements reduce the annual cost of credential management for Tanzania's 756,787 graduates from approximately $951,030 to $4,875—a 99.5% cost reduction.</w:t>
      </w:r>
    </w:p>
    <w:p>
      <w:pPr>
        <w:spacing w:after="60" w:line="240" w:lineRule="auto"/>
        <w:ind w:firstLine="360"/>
      </w:pPr>
      <w:r>
        <w:rPr>
          <w:rFonts w:ascii="Times New Roman" w:hAnsi="Times New Roman"/>
          <w:sz w:val="20"/>
        </w:rPr>
        <w:t>The five-tier on-chain RBAC hierarchy, multi-signature governance, and one-tap QR verification with encrypted deep-links collectively provide a production-grade system suitable for institutional deployment. The system directly implements four of the five future work directions identified by ElimuChain [1] and resolves six additional architectural limitations that were not acknowledged in the base paper.</w:t>
      </w:r>
    </w:p>
    <w:p>
      <w:pPr>
        <w:keepNext/>
        <w:spacing w:before="160" w:after="80"/>
      </w:pPr>
      <w:r>
        <w:rPr>
          <w:rFonts w:ascii="Times New Roman" w:hAnsi="Times New Roman"/>
          <w:b/>
          <w:i/>
          <w:sz w:val="20"/>
        </w:rPr>
        <w:t>B. Future Work</w:t>
      </w:r>
    </w:p>
    <w:p>
      <w:pPr>
        <w:spacing w:after="60" w:line="240" w:lineRule="auto"/>
        <w:ind w:firstLine="360"/>
      </w:pPr>
      <w:r>
        <w:rPr>
          <w:rFonts w:ascii="Times New Roman" w:hAnsi="Times New Roman"/>
          <w:sz w:val="20"/>
        </w:rPr>
        <w:t>Several directions remain for future investigation:</w:t>
      </w:r>
    </w:p>
    <w:p>
      <w:pPr>
        <w:spacing w:after="40"/>
        <w:ind w:left="432"/>
      </w:pPr>
      <w:r>
        <w:rPr>
          <w:rFonts w:ascii="Times New Roman" w:hAnsi="Times New Roman"/>
          <w:b/>
          <w:sz w:val="20"/>
        </w:rPr>
        <w:t xml:space="preserve">1) </w:t>
      </w:r>
      <w:r>
        <w:rPr>
          <w:rFonts w:ascii="Times New Roman" w:hAnsi="Times New Roman"/>
          <w:sz w:val="20"/>
        </w:rPr>
        <w:t>Zero-Knowledge Proof Integration: Implementing ZK-SNARKs for selective credential disclosure would enable graduates to prove specific attributes (e.g., "holds a degree") without revealing the complete certificate content.</w:t>
      </w:r>
    </w:p>
    <w:p>
      <w:pPr>
        <w:spacing w:after="40"/>
        <w:ind w:left="432"/>
      </w:pPr>
      <w:r>
        <w:rPr>
          <w:rFonts w:ascii="Times New Roman" w:hAnsi="Times New Roman"/>
          <w:b/>
          <w:sz w:val="20"/>
        </w:rPr>
        <w:t xml:space="preserve">2) </w:t>
      </w:r>
      <w:r>
        <w:rPr>
          <w:rFonts w:ascii="Times New Roman" w:hAnsi="Times New Roman"/>
          <w:sz w:val="20"/>
        </w:rPr>
        <w:t>Cross-Chain Interoperability: Deploying bridge contracts to enable credential verification across multiple blockchain networks (Ethereum, Polygon, BSC) through a unified verification interface.</w:t>
      </w:r>
    </w:p>
    <w:p>
      <w:pPr>
        <w:spacing w:after="40"/>
        <w:ind w:left="432"/>
      </w:pPr>
      <w:r>
        <w:rPr>
          <w:rFonts w:ascii="Times New Roman" w:hAnsi="Times New Roman"/>
          <w:b/>
          <w:sz w:val="20"/>
        </w:rPr>
        <w:t xml:space="preserve">3) </w:t>
      </w:r>
      <w:r>
        <w:rPr>
          <w:rFonts w:ascii="Times New Roman" w:hAnsi="Times New Roman"/>
          <w:sz w:val="20"/>
        </w:rPr>
        <w:t>Decentralized Identifier (DID) Integration: Replacing MetaMask-centric identity with W3C DID standards for greater interoperability with emerging self-sovereign identity ecosystems.</w:t>
      </w:r>
    </w:p>
    <w:p>
      <w:pPr>
        <w:spacing w:after="40"/>
        <w:ind w:left="432"/>
      </w:pPr>
      <w:r>
        <w:rPr>
          <w:rFonts w:ascii="Times New Roman" w:hAnsi="Times New Roman"/>
          <w:b/>
          <w:sz w:val="20"/>
        </w:rPr>
        <w:t xml:space="preserve">4) </w:t>
      </w:r>
      <w:r>
        <w:rPr>
          <w:rFonts w:ascii="Times New Roman" w:hAnsi="Times New Roman"/>
          <w:sz w:val="20"/>
        </w:rPr>
        <w:t>AI-Powered Forgery Detection: Integrating machine learning models to detect anomalous issuance patterns or potential institutional compromise at the smart contract event-monitoring level.</w:t>
      </w:r>
    </w:p>
    <w:p>
      <w:pPr>
        <w:spacing w:after="40"/>
        <w:ind w:left="432"/>
      </w:pPr>
      <w:r>
        <w:rPr>
          <w:rFonts w:ascii="Times New Roman" w:hAnsi="Times New Roman"/>
          <w:b/>
          <w:sz w:val="20"/>
        </w:rPr>
        <w:t xml:space="preserve">5) </w:t>
      </w:r>
      <w:r>
        <w:rPr>
          <w:rFonts w:ascii="Times New Roman" w:hAnsi="Times New Roman"/>
          <w:sz w:val="20"/>
        </w:rPr>
        <w:t>Mainnet Deployment: Collaborating with educational institutions for pilot deployment on Ethereum mainnet with real academic credentials and institutional workflows.</w:t>
      </w:r>
    </w:p>
    <w:p>
      <w:pPr>
        <w:keepNext/>
        <w:spacing w:before="240" w:after="120"/>
      </w:pPr>
      <w:r>
        <w:rPr>
          <w:rFonts w:ascii="Times New Roman" w:hAnsi="Times New Roman"/>
          <w:b/>
          <w:sz w:val="20"/>
        </w:rPr>
        <w:t>. REFERENCES</w:t>
      </w:r>
    </w:p>
    <w:p>
      <w:pPr>
        <w:spacing w:after="40"/>
        <w:ind w:left="432" w:hanging="432"/>
      </w:pPr>
      <w:r>
        <w:rPr>
          <w:rFonts w:ascii="Times New Roman" w:hAnsi="Times New Roman"/>
          <w:sz w:val="16"/>
        </w:rPr>
        <w:t xml:space="preserve">[1] </w:t>
      </w:r>
      <w:r>
        <w:rPr>
          <w:rFonts w:ascii="Times New Roman" w:hAnsi="Times New Roman"/>
          <w:sz w:val="16"/>
        </w:rPr>
        <w:t>S. H. Said, R. S. Sinde, E. M. Kosia, and M. A. Dida, "A Comprehensive Blockchain-Based System for Educational Qualifications Management and Verification to Counter Forgery," IEEE Access, vol. 13, pp. 31562–31588, Feb. 2025.</w:t>
      </w:r>
    </w:p>
    <w:p>
      <w:pPr>
        <w:spacing w:after="40"/>
        <w:ind w:left="432" w:hanging="432"/>
      </w:pPr>
      <w:r>
        <w:rPr>
          <w:rFonts w:ascii="Times New Roman" w:hAnsi="Times New Roman"/>
          <w:sz w:val="16"/>
        </w:rPr>
        <w:t xml:space="preserve">[2] </w:t>
      </w:r>
      <w:r>
        <w:rPr>
          <w:rFonts w:ascii="Times New Roman" w:hAnsi="Times New Roman"/>
          <w:sz w:val="16"/>
        </w:rPr>
        <w:t>C.-S. Hsu, S.-F. Tu, and P.-C. Chiu, "Design of an e-diploma system based on consortium blockchain and facial recognition," Educ. Inf. Technol., vol. 27, no. 4, pp. 5495–5519, 2022.</w:t>
      </w:r>
    </w:p>
    <w:p>
      <w:pPr>
        <w:spacing w:after="40"/>
        <w:ind w:left="432" w:hanging="432"/>
      </w:pPr>
      <w:r>
        <w:rPr>
          <w:rFonts w:ascii="Times New Roman" w:hAnsi="Times New Roman"/>
          <w:sz w:val="16"/>
        </w:rPr>
        <w:t xml:space="preserve">[3] </w:t>
      </w:r>
      <w:r>
        <w:rPr>
          <w:rFonts w:ascii="Times New Roman" w:hAnsi="Times New Roman"/>
          <w:sz w:val="16"/>
        </w:rPr>
        <w:t>N. Smolenski, "Academic Credentials in an Era of Digital Decentralization," Learning Machine Research, 2016.</w:t>
      </w:r>
    </w:p>
    <w:p>
      <w:pPr>
        <w:spacing w:after="40"/>
        <w:ind w:left="432" w:hanging="432"/>
      </w:pPr>
      <w:r>
        <w:rPr>
          <w:rFonts w:ascii="Times New Roman" w:hAnsi="Times New Roman"/>
          <w:sz w:val="16"/>
        </w:rPr>
        <w:t xml:space="preserve">[4] </w:t>
      </w:r>
      <w:r>
        <w:rPr>
          <w:rFonts w:ascii="Times New Roman" w:hAnsi="Times New Roman"/>
          <w:sz w:val="16"/>
        </w:rPr>
        <w:t>A. Ezell and J. Bear, Degree Mills: The Billion-Dollar Industry That Has Sold Over a Million Fake Diplomas. Prometheus, 2012.</w:t>
      </w:r>
    </w:p>
    <w:p>
      <w:pPr>
        <w:spacing w:after="40"/>
        <w:ind w:left="432" w:hanging="432"/>
      </w:pPr>
      <w:r>
        <w:rPr>
          <w:rFonts w:ascii="Times New Roman" w:hAnsi="Times New Roman"/>
          <w:sz w:val="16"/>
        </w:rPr>
        <w:t xml:space="preserve">[5] </w:t>
      </w:r>
      <w:r>
        <w:rPr>
          <w:rFonts w:ascii="Times New Roman" w:hAnsi="Times New Roman"/>
          <w:sz w:val="16"/>
        </w:rPr>
        <w:t>A. Tariq, H. B. Haq, and S. T. Ali, "Cerberus: A blockchain-based accreditation and degree verification system," IEEE Trans. Comput. Social Syst., vol. 10, no. 4, pp. 1503–1514, 2023.</w:t>
      </w:r>
    </w:p>
    <w:p>
      <w:pPr>
        <w:spacing w:after="40"/>
        <w:ind w:left="432" w:hanging="432"/>
      </w:pPr>
      <w:r>
        <w:rPr>
          <w:rFonts w:ascii="Times New Roman" w:hAnsi="Times New Roman"/>
          <w:sz w:val="16"/>
        </w:rPr>
        <w:t xml:space="preserve">[6] </w:t>
      </w:r>
      <w:r>
        <w:rPr>
          <w:rFonts w:ascii="Times New Roman" w:hAnsi="Times New Roman"/>
          <w:sz w:val="16"/>
        </w:rPr>
        <w:t>E. C. Garwe, "Qualification, award and recognition fraud in higher education in Zimbabwe," J. Stud. Educ., vol. 5, no. 2, pp. 119–135, 2015.</w:t>
      </w:r>
    </w:p>
    <w:p>
      <w:pPr>
        <w:spacing w:after="40"/>
        <w:ind w:left="432" w:hanging="432"/>
      </w:pPr>
      <w:r>
        <w:rPr>
          <w:rFonts w:ascii="Times New Roman" w:hAnsi="Times New Roman"/>
          <w:sz w:val="16"/>
        </w:rPr>
        <w:t xml:space="preserve">[7] </w:t>
      </w:r>
      <w:r>
        <w:rPr>
          <w:rFonts w:ascii="Times New Roman" w:hAnsi="Times New Roman"/>
          <w:sz w:val="16"/>
        </w:rPr>
        <w:t>R. Xie et al., "Ethereum-blockchain-based technology of decentralized smart contract certificate system," IEEE Internet Things Mag., vol. 3, no. 2, pp. 44–50, 2020.</w:t>
      </w:r>
    </w:p>
    <w:p>
      <w:pPr>
        <w:spacing w:after="40"/>
        <w:ind w:left="432" w:hanging="432"/>
      </w:pPr>
      <w:r>
        <w:rPr>
          <w:rFonts w:ascii="Times New Roman" w:hAnsi="Times New Roman"/>
          <w:sz w:val="16"/>
        </w:rPr>
        <w:t xml:space="preserve">[8] </w:t>
      </w:r>
      <w:r>
        <w:rPr>
          <w:rFonts w:ascii="Times New Roman" w:hAnsi="Times New Roman"/>
          <w:sz w:val="16"/>
        </w:rPr>
        <w:t>J. Gresch, B. Rodrigues, E. J. Scheid, S. S. Kanhere, and B. Stiller, "The proposal of a blockchain-based architecture for transparent certificate handling," in Proc. 21st Int. Conf. BIS, 2019, pp. 185–196.</w:t>
      </w:r>
    </w:p>
    <w:p>
      <w:pPr>
        <w:spacing w:after="40"/>
        <w:ind w:left="432" w:hanging="432"/>
      </w:pPr>
      <w:r>
        <w:rPr>
          <w:rFonts w:ascii="Times New Roman" w:hAnsi="Times New Roman"/>
          <w:sz w:val="16"/>
        </w:rPr>
        <w:t xml:space="preserve">[9] </w:t>
      </w:r>
      <w:r>
        <w:rPr>
          <w:rFonts w:ascii="Times New Roman" w:hAnsi="Times New Roman"/>
          <w:sz w:val="16"/>
        </w:rPr>
        <w:t>V. Wahi, A. K. Cherukuri, K. Srinivasan, and A. Jonnalagadda, "CryptoCert: A blockchain-based academic credential system," in Recent Trends in Blockchain for ISS Privacy, Taylor &amp; Francis, 2021.</w:t>
      </w:r>
    </w:p>
    <w:p>
      <w:pPr>
        <w:spacing w:after="40"/>
        <w:ind w:left="432" w:hanging="432"/>
      </w:pPr>
      <w:r>
        <w:rPr>
          <w:rFonts w:ascii="Times New Roman" w:hAnsi="Times New Roman"/>
          <w:sz w:val="16"/>
        </w:rPr>
        <w:t xml:space="preserve">[10] </w:t>
      </w:r>
      <w:r>
        <w:rPr>
          <w:rFonts w:ascii="Times New Roman" w:hAnsi="Times New Roman"/>
          <w:sz w:val="16"/>
        </w:rPr>
        <w:t>G. Caldarelli and J. Ellul, "Trusted academic transcripts on the blockchain: A systematic literature review," Appl. Sci., vol. 11, no. 4, p. 1842, 2021.</w:t>
      </w:r>
    </w:p>
    <w:p>
      <w:pPr>
        <w:spacing w:after="40"/>
        <w:ind w:left="432" w:hanging="432"/>
      </w:pPr>
      <w:r>
        <w:rPr>
          <w:rFonts w:ascii="Times New Roman" w:hAnsi="Times New Roman"/>
          <w:sz w:val="16"/>
        </w:rPr>
        <w:t xml:space="preserve">[11] </w:t>
      </w:r>
      <w:r>
        <w:rPr>
          <w:rFonts w:ascii="Times New Roman" w:hAnsi="Times New Roman"/>
          <w:sz w:val="16"/>
        </w:rPr>
        <w:t>P. Schmidt, "Blockcerts—An Open Infrastructure for Academic Credentials on the Blockchain," MIT Media Lab, 2016.</w:t>
      </w:r>
    </w:p>
    <w:p>
      <w:pPr>
        <w:spacing w:after="40"/>
        <w:ind w:left="432" w:hanging="432"/>
      </w:pPr>
      <w:r>
        <w:rPr>
          <w:rFonts w:ascii="Times New Roman" w:hAnsi="Times New Roman"/>
          <w:sz w:val="16"/>
        </w:rPr>
        <w:t xml:space="preserve">[12] </w:t>
      </w:r>
      <w:r>
        <w:rPr>
          <w:rFonts w:ascii="Times New Roman" w:hAnsi="Times New Roman"/>
          <w:sz w:val="16"/>
        </w:rPr>
        <w:t>M. Turkanovic, M. Hölbl, K. Košic, M. Hericko, and A. Kamišalic, "EduCTX: A blockchain-based higher education credit platform," IEEE Access, vol. 6, pp. 5112–5127, 2018.</w:t>
      </w:r>
    </w:p>
    <w:p>
      <w:pPr>
        <w:spacing w:after="40"/>
        <w:ind w:left="432" w:hanging="432"/>
      </w:pPr>
      <w:r>
        <w:rPr>
          <w:rFonts w:ascii="Times New Roman" w:hAnsi="Times New Roman"/>
          <w:sz w:val="16"/>
        </w:rPr>
        <w:t xml:space="preserve">[13] </w:t>
      </w:r>
      <w:r>
        <w:rPr>
          <w:rFonts w:ascii="Times New Roman" w:hAnsi="Times New Roman"/>
          <w:sz w:val="16"/>
        </w:rPr>
        <w:t>J. Gresch et al., "The proposal of a blockchain-based architecture for transparent certificate handling," in BIS, 2019.</w:t>
      </w:r>
    </w:p>
    <w:p>
      <w:pPr>
        <w:spacing w:after="40"/>
        <w:ind w:left="432" w:hanging="432"/>
      </w:pPr>
      <w:r>
        <w:rPr>
          <w:rFonts w:ascii="Times New Roman" w:hAnsi="Times New Roman"/>
          <w:sz w:val="16"/>
        </w:rPr>
        <w:t xml:space="preserve">[14] </w:t>
      </w:r>
      <w:r>
        <w:rPr>
          <w:rFonts w:ascii="Times New Roman" w:hAnsi="Times New Roman"/>
          <w:sz w:val="16"/>
        </w:rPr>
        <w:t>E. Leka and B. Selimi, "BCERT—A decentralized academic certificate system distribution using blockchain technology," Int. J. Inf. Technol. Secur., vol. 12, no. 4, pp. 103–118, 2020.</w:t>
      </w:r>
    </w:p>
    <w:p>
      <w:pPr>
        <w:spacing w:after="40"/>
        <w:ind w:left="432" w:hanging="432"/>
      </w:pPr>
      <w:r>
        <w:rPr>
          <w:rFonts w:ascii="Times New Roman" w:hAnsi="Times New Roman"/>
          <w:sz w:val="16"/>
        </w:rPr>
        <w:t xml:space="preserve">[15] </w:t>
      </w:r>
      <w:r>
        <w:rPr>
          <w:rFonts w:ascii="Times New Roman" w:hAnsi="Times New Roman"/>
          <w:sz w:val="16"/>
        </w:rPr>
        <w:t>V. Wahi et al., "CryptoCert: A blockchain-based academic credential system," Taylor &amp; Francis, 2021.</w:t>
      </w:r>
    </w:p>
    <w:p>
      <w:pPr>
        <w:spacing w:after="40"/>
        <w:ind w:left="432" w:hanging="432"/>
      </w:pPr>
      <w:r>
        <w:rPr>
          <w:rFonts w:ascii="Times New Roman" w:hAnsi="Times New Roman"/>
          <w:sz w:val="16"/>
        </w:rPr>
        <w:t xml:space="preserve">[16] </w:t>
      </w:r>
      <w:r>
        <w:rPr>
          <w:rFonts w:ascii="Times New Roman" w:hAnsi="Times New Roman"/>
          <w:sz w:val="16"/>
        </w:rPr>
        <w:t>European Parliament, "Regulation (EU) 2016/679—General Data Protection Regulation (GDPR)," Off. J. Eur. Union, 2016.</w:t>
      </w:r>
    </w:p>
    <w:p>
      <w:pPr>
        <w:spacing w:after="40"/>
        <w:ind w:left="432" w:hanging="432"/>
      </w:pPr>
      <w:r>
        <w:rPr>
          <w:rFonts w:ascii="Times New Roman" w:hAnsi="Times New Roman"/>
          <w:sz w:val="16"/>
        </w:rPr>
        <w:t xml:space="preserve">[17] </w:t>
      </w:r>
      <w:r>
        <w:rPr>
          <w:rFonts w:ascii="Times New Roman" w:hAnsi="Times New Roman"/>
          <w:sz w:val="16"/>
        </w:rPr>
        <w:t>B. M. Nguyen, T. C. Dao, and B. L. Do, "Towards a blockchain-based certificate authentication system in Vietnam," PeerJ Comput. Sci., vol. 388, no. 3, 2020.</w:t>
      </w:r>
    </w:p>
    <w:p>
      <w:pPr>
        <w:spacing w:after="40"/>
        <w:ind w:left="432" w:hanging="432"/>
      </w:pPr>
      <w:r>
        <w:rPr>
          <w:rFonts w:ascii="Times New Roman" w:hAnsi="Times New Roman"/>
          <w:sz w:val="16"/>
        </w:rPr>
        <w:t xml:space="preserve">[18] </w:t>
      </w:r>
      <w:r>
        <w:rPr>
          <w:rFonts w:ascii="Times New Roman" w:hAnsi="Times New Roman"/>
          <w:sz w:val="16"/>
        </w:rPr>
        <w:t>D. Bernstein, "ChaCha20 and Poly1305 for IETF protocols," IETF RFC 8439, Jun. 2018.</w:t>
      </w:r>
    </w:p>
    <w:p>
      <w:pPr>
        <w:spacing w:after="40"/>
        <w:ind w:left="432" w:hanging="432"/>
      </w:pPr>
      <w:r>
        <w:rPr>
          <w:rFonts w:ascii="Times New Roman" w:hAnsi="Times New Roman"/>
          <w:sz w:val="16"/>
        </w:rPr>
        <w:t xml:space="preserve">[19] </w:t>
      </w:r>
      <w:r>
        <w:rPr>
          <w:rFonts w:ascii="Times New Roman" w:hAnsi="Times New Roman"/>
          <w:sz w:val="16"/>
        </w:rPr>
        <w:t>Ethereum Foundation, "EIP-191: Signed Data Standard," Ethereum Improvement Proposals, 2016.</w:t>
      </w:r>
    </w:p>
    <w:p>
      <w:pPr>
        <w:spacing w:after="40"/>
        <w:ind w:left="432" w:hanging="432"/>
      </w:pPr>
      <w:r>
        <w:rPr>
          <w:rFonts w:ascii="Times New Roman" w:hAnsi="Times New Roman"/>
          <w:sz w:val="16"/>
        </w:rPr>
        <w:t xml:space="preserve">[20] </w:t>
      </w:r>
      <w:r>
        <w:rPr>
          <w:rFonts w:ascii="Times New Roman" w:hAnsi="Times New Roman"/>
          <w:sz w:val="16"/>
        </w:rPr>
        <w:t>OpenZeppelin, "MerkleProof.sol—Solidity Library for Merkle Tree Verification," OpenZeppelin Contracts v5.x, 2024.</w:t>
      </w:r>
    </w:p>
    <w:sectPr w:rsidR="00FC693F" w:rsidRPr="0006063C" w:rsidSect="00034616">
      <w:pgSz w:w="12240" w:h="15840"/>
      <w:pgMar w:top="1009" w:right="1009" w:bottom="1009"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