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egacy-schema-overview"/>
    <w:p>
      <w:pPr>
        <w:pStyle w:val="Heading1"/>
      </w:pPr>
      <w:r>
        <w:t xml:space="preserve">Legacy Schema Overview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provides a structured overview of the</w:t>
      </w:r>
      <w:r>
        <w:t xml:space="preserve"> </w:t>
      </w:r>
      <w:r>
        <w:rPr>
          <w:b/>
          <w:bCs/>
        </w:rPr>
        <w:t xml:space="preserve">legacy database schema</w:t>
      </w:r>
      <w:r>
        <w:t xml:space="preserve"> </w:t>
      </w:r>
      <w:r>
        <w:t xml:space="preserve">used in a data migration project. It summarizes the original data architecture, key entities, relationships, and structural challenges identified before designing the</w:t>
      </w:r>
      <w:r>
        <w:t xml:space="preserve"> </w:t>
      </w:r>
      <w:r>
        <w:rPr>
          <w:b/>
          <w:bCs/>
        </w:rPr>
        <w:t xml:space="preserve">ETL pipeline</w:t>
      </w:r>
      <w:r>
        <w:t xml:space="preserve"> </w:t>
      </w:r>
      <w:r>
        <w:t xml:space="preserve">and migrating data into modern business applications such as</w:t>
      </w:r>
      <w:r>
        <w:t xml:space="preserve"> </w:t>
      </w:r>
      <w:r>
        <w:rPr>
          <w:b/>
          <w:bCs/>
        </w:rPr>
        <w:t xml:space="preserve">CRM</w:t>
      </w:r>
      <w:r>
        <w:t xml:space="preserve">,</w:t>
      </w:r>
      <w:r>
        <w:t xml:space="preserve"> </w:t>
      </w:r>
      <w:r>
        <w:rPr>
          <w:b/>
          <w:bCs/>
        </w:rPr>
        <w:t xml:space="preserve">Accounting</w:t>
      </w:r>
      <w:r>
        <w:t xml:space="preserve">,</w:t>
      </w:r>
      <w:r>
        <w:t xml:space="preserve"> </w:t>
      </w:r>
      <w:r>
        <w:rPr>
          <w:b/>
          <w:bCs/>
        </w:rPr>
        <w:t xml:space="preserve">Customer Support</w:t>
      </w:r>
      <w:r>
        <w:t xml:space="preserve">, and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platforms.</w:t>
      </w:r>
    </w:p>
    <w:p>
      <w:pPr>
        <w:pStyle w:val="BodyText"/>
      </w:pPr>
      <w:r>
        <w:t xml:space="preserve">The legacy environment lacked proper documentation, contained inconsistent database structures, and required extensive</w:t>
      </w:r>
      <w:r>
        <w:t xml:space="preserve"> </w:t>
      </w:r>
      <w:r>
        <w:rPr>
          <w:b/>
          <w:bCs/>
        </w:rPr>
        <w:t xml:space="preserve">schema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reverse engineering</w:t>
      </w:r>
      <w:r>
        <w:t xml:space="preserve"> </w:t>
      </w:r>
      <w:r>
        <w:t xml:space="preserve">to build a reliable migration solution.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egacy-system-background"/>
    <w:p>
      <w:pPr>
        <w:pStyle w:val="Heading1"/>
      </w:pPr>
      <w:r>
        <w:t xml:space="preserve">2. Legacy System Background</w:t>
      </w:r>
    </w:p>
    <w:p>
      <w:pPr>
        <w:pStyle w:val="FirstParagraph"/>
      </w:pPr>
      <w:r>
        <w:t xml:space="preserve">The legacy environment consisted of fragmented and non-standardized database systems with several operational challenges: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disconnected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unified data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Limited or missing technical documentation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Tables created by different teams over several years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 database naming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Lack of standardized relationships and constraints</w:t>
      </w:r>
    </w:p>
    <w:p>
      <w:pPr>
        <w:pStyle w:val="FirstParagraph"/>
      </w:pPr>
      <w:r>
        <w:t xml:space="preserve">Because of these issues,</w:t>
      </w:r>
      <w:r>
        <w:t xml:space="preserve"> </w:t>
      </w:r>
      <w:r>
        <w:rPr>
          <w:b/>
          <w:bCs/>
        </w:rPr>
        <w:t xml:space="preserve">schema analysis</w:t>
      </w:r>
      <w:r>
        <w:t xml:space="preserve"> </w:t>
      </w:r>
      <w:r>
        <w:t xml:space="preserve">became the first and most critical phase of the migration project.</w:t>
      </w:r>
    </w:p>
    <w:p>
      <w:r>
        <w:pict>
          <v:rect style="width:0;height:1.5pt" o:hralign="center" o:hrstd="t" o:hr="t"/>
        </w:pict>
      </w:r>
    </w:p>
    <w:bookmarkEnd w:id="22"/>
    <w:bookmarkStart w:id="28" w:name="high-level-schema-structure"/>
    <w:p>
      <w:pPr>
        <w:pStyle w:val="Heading1"/>
      </w:pPr>
      <w:r>
        <w:t xml:space="preserve">3. High-Level Schema Structure</w:t>
      </w:r>
    </w:p>
    <w:p>
      <w:pPr>
        <w:pStyle w:val="FirstParagraph"/>
      </w:pPr>
      <w:r>
        <w:t xml:space="preserve">The legacy database was organized into several functional business domains.</w:t>
      </w:r>
    </w:p>
    <w:bookmarkStart w:id="23" w:name="customer-domain"/>
    <w:p>
      <w:pPr>
        <w:pStyle w:val="Heading2"/>
      </w:pPr>
      <w:r>
        <w:t xml:space="preserve">Customer Domain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customer_contacts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customer_addresses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customer_notes</w:t>
      </w:r>
    </w:p>
    <w:bookmarkEnd w:id="23"/>
    <w:bookmarkStart w:id="24" w:name="sales-domain"/>
    <w:p>
      <w:pPr>
        <w:pStyle w:val="Heading2"/>
      </w:pPr>
      <w:r>
        <w:t xml:space="preserve">Sales Domain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order_items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invoices</w:t>
      </w:r>
    </w:p>
    <w:bookmarkEnd w:id="24"/>
    <w:bookmarkStart w:id="25" w:name="support-domain"/>
    <w:p>
      <w:pPr>
        <w:pStyle w:val="Heading2"/>
      </w:pPr>
      <w:r>
        <w:t xml:space="preserve">Support Domain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tickets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ticket_status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ticket_comments</w:t>
      </w:r>
    </w:p>
    <w:bookmarkEnd w:id="25"/>
    <w:bookmarkStart w:id="26" w:name="finance-domain"/>
    <w:p>
      <w:pPr>
        <w:pStyle w:val="Heading2"/>
      </w:pPr>
      <w:r>
        <w:t xml:space="preserve">Finance Domain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payment_methods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transaction_logs</w:t>
      </w:r>
    </w:p>
    <w:bookmarkEnd w:id="26"/>
    <w:bookmarkStart w:id="27" w:name="operational-domain"/>
    <w:p>
      <w:pPr>
        <w:pStyle w:val="Heading2"/>
      </w:pPr>
      <w:r>
        <w:t xml:space="preserve">Operational Domain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employees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departments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roles</w:t>
      </w:r>
    </w:p>
    <w:p>
      <w:pPr>
        <w:pStyle w:val="FirstParagraph"/>
      </w:pPr>
      <w:r>
        <w:t xml:space="preserve">Each functional domain contained structural inconsistencies, missing relationships, and varying levels of data quality.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key-tables-and-their-roles"/>
    <w:p>
      <w:pPr>
        <w:pStyle w:val="Heading1"/>
      </w:pPr>
      <w:r>
        <w:t xml:space="preserve">4. Key Tables and Their Roles</w:t>
      </w:r>
    </w:p>
    <w:p>
      <w:pPr>
        <w:pStyle w:val="FirstParagraph"/>
      </w:pPr>
      <w:r>
        <w:t xml:space="preserve">Below is a simplified overview of the primary tables used during the migration process.</w:t>
      </w:r>
    </w:p>
    <w:bookmarkStart w:id="29" w:name="customers"/>
    <w:p>
      <w:pPr>
        <w:pStyle w:val="Heading2"/>
      </w:pPr>
      <w:r>
        <w:t xml:space="preserve">customers</w:t>
      </w:r>
    </w:p>
    <w:p>
      <w:pPr>
        <w:pStyle w:val="FirstParagraph"/>
      </w:pPr>
      <w:r>
        <w:t xml:space="preserve">Stores the core customer information.</w:t>
      </w:r>
    </w:p>
    <w:p>
      <w:pPr>
        <w:pStyle w:val="BodyText"/>
      </w:pPr>
      <w:r>
        <w:rPr>
          <w:b/>
          <w:bCs/>
        </w:rPr>
        <w:t xml:space="preserve">Fields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customer_id (Primary Key)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first_name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last_name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phone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29"/>
    <w:bookmarkStart w:id="30" w:name="products"/>
    <w:p>
      <w:pPr>
        <w:pStyle w:val="Heading2"/>
      </w:pPr>
      <w:r>
        <w:t xml:space="preserve">products</w:t>
      </w:r>
    </w:p>
    <w:p>
      <w:pPr>
        <w:pStyle w:val="FirstParagraph"/>
      </w:pPr>
      <w:r>
        <w:t xml:space="preserve">Stores information about products or services.</w:t>
      </w:r>
    </w:p>
    <w:p>
      <w:pPr>
        <w:pStyle w:val="BodyText"/>
      </w:pPr>
      <w:r>
        <w:rPr>
          <w:b/>
          <w:bCs/>
        </w:rPr>
        <w:t xml:space="preserve">Fields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product_id (Primary Key)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product_name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tax_code</w:t>
      </w:r>
    </w:p>
    <w:p>
      <w:r>
        <w:pict>
          <v:rect style="width:0;height:1.5pt" o:hralign="center" o:hrstd="t" o:hr="t"/>
        </w:pict>
      </w:r>
    </w:p>
    <w:bookmarkEnd w:id="30"/>
    <w:bookmarkStart w:id="31" w:name="orders"/>
    <w:p>
      <w:pPr>
        <w:pStyle w:val="Heading2"/>
      </w:pPr>
      <w:r>
        <w:t xml:space="preserve">orders</w:t>
      </w:r>
    </w:p>
    <w:p>
      <w:pPr>
        <w:pStyle w:val="FirstParagraph"/>
      </w:pPr>
      <w:r>
        <w:t xml:space="preserve">Stores customer purchase information.</w:t>
      </w:r>
    </w:p>
    <w:p>
      <w:pPr>
        <w:pStyle w:val="BodyText"/>
      </w:pPr>
      <w:r>
        <w:rPr>
          <w:b/>
          <w:bCs/>
        </w:rPr>
        <w:t xml:space="preserve">Fields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order_id (Primary Key)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customer_id (Foreign Key)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order_date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1"/>
    <w:bookmarkStart w:id="32" w:name="order_items"/>
    <w:p>
      <w:pPr>
        <w:pStyle w:val="Heading2"/>
      </w:pPr>
      <w:r>
        <w:t xml:space="preserve">order_items</w:t>
      </w:r>
    </w:p>
    <w:p>
      <w:pPr>
        <w:pStyle w:val="FirstParagraph"/>
      </w:pPr>
      <w:r>
        <w:t xml:space="preserve">Stores individual line items for each order.</w:t>
      </w:r>
    </w:p>
    <w:p>
      <w:pPr>
        <w:pStyle w:val="BodyText"/>
      </w:pPr>
      <w:r>
        <w:rPr>
          <w:b/>
          <w:bCs/>
        </w:rPr>
        <w:t xml:space="preserve">Fields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order_item_id (Primary Key)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order_id (Foreign Key)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product_id (Foreign Key)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unit_price</w:t>
      </w:r>
    </w:p>
    <w:p>
      <w:r>
        <w:pict>
          <v:rect style="width:0;height:1.5pt" o:hralign="center" o:hrstd="t" o:hr="t"/>
        </w:pict>
      </w:r>
    </w:p>
    <w:bookmarkEnd w:id="32"/>
    <w:bookmarkStart w:id="33" w:name="tickets"/>
    <w:p>
      <w:pPr>
        <w:pStyle w:val="Heading2"/>
      </w:pPr>
      <w:r>
        <w:t xml:space="preserve">tickets</w:t>
      </w:r>
    </w:p>
    <w:p>
      <w:pPr>
        <w:pStyle w:val="FirstParagraph"/>
      </w:pPr>
      <w:r>
        <w:t xml:space="preserve">Stores customer support requests.</w:t>
      </w:r>
    </w:p>
    <w:p>
      <w:pPr>
        <w:pStyle w:val="BodyText"/>
      </w:pPr>
      <w:r>
        <w:rPr>
          <w:b/>
          <w:bCs/>
        </w:rPr>
        <w:t xml:space="preserve">Fields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ticket_id (Primary Key)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customer_id (Foreign Key)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subject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ntity-relationship-overview-erd"/>
    <w:p>
      <w:pPr>
        <w:pStyle w:val="Heading1"/>
      </w:pPr>
      <w:r>
        <w:t xml:space="preserve">5. Entity Relationship Overview (ERD)</w:t>
      </w:r>
    </w:p>
    <w:p>
      <w:pPr>
        <w:pStyle w:val="FirstParagraph"/>
      </w:pPr>
      <w:r>
        <w:t xml:space="preserve">The legacy database followed a partially relational structure.</w:t>
      </w:r>
    </w:p>
    <w:p>
      <w:pPr>
        <w:pStyle w:val="SourceCode"/>
      </w:pPr>
      <w:r>
        <w:rPr>
          <w:rStyle w:val="VerbatimChar"/>
        </w:rPr>
        <w:t xml:space="preserve">CUSTOMERS (1)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└──────────────&lt; ORDERS (∞)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└──────────────&lt; ORDER_ITEMS (∞)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└──────────── PRODUCTS (1)</w:t>
      </w:r>
      <w:r>
        <w:br/>
      </w:r>
      <w:r>
        <w:br/>
      </w:r>
      <w:r>
        <w:rPr>
          <w:rStyle w:val="VerbatimChar"/>
        </w:rPr>
        <w:t xml:space="preserve">CUSTOMERS (1)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└──────────────&lt; TICKETS (∞)</w:t>
      </w:r>
    </w:p>
    <w:p>
      <w:pPr>
        <w:pStyle w:val="FirstParagraph"/>
      </w:pPr>
      <w:r>
        <w:t xml:space="preserve">During schema analysis, several structural issues were identified: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 foreign key constraints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Incorrect table relationships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Orphan records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Duplicate customer records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Non-standard date formats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Inconsistent primary key usage</w:t>
      </w:r>
    </w:p>
    <w:p>
      <w:pPr>
        <w:pStyle w:val="FirstParagraph"/>
      </w:pPr>
      <w:r>
        <w:t xml:space="preserve">These issues required significant</w:t>
      </w:r>
      <w:r>
        <w:t xml:space="preserve"> </w:t>
      </w:r>
      <w:r>
        <w:rPr>
          <w:b/>
          <w:bCs/>
        </w:rPr>
        <w:t xml:space="preserve">data cleansing</w:t>
      </w:r>
      <w:r>
        <w:t xml:space="preserve">,</w:t>
      </w:r>
      <w:r>
        <w:t xml:space="preserve"> </w:t>
      </w:r>
      <w:r>
        <w:rPr>
          <w:b/>
          <w:bCs/>
        </w:rPr>
        <w:t xml:space="preserve">validation</w:t>
      </w:r>
      <w:r>
        <w:t xml:space="preserve">, and</w:t>
      </w:r>
      <w:r>
        <w:t xml:space="preserve"> </w:t>
      </w:r>
      <w:r>
        <w:rPr>
          <w:b/>
          <w:bCs/>
        </w:rPr>
        <w:t xml:space="preserve">relationship reconstruction</w:t>
      </w:r>
      <w:r>
        <w:t xml:space="preserve"> </w:t>
      </w:r>
      <w:r>
        <w:t xml:space="preserve">before migration.</w:t>
      </w:r>
    </w:p>
    <w:p>
      <w:r>
        <w:pict>
          <v:rect style="width:0;height:1.5pt" o:hralign="center" o:hrstd="t" o:hr="t"/>
        </w:pict>
      </w:r>
    </w:p>
    <w:bookmarkEnd w:id="35"/>
    <w:bookmarkStart w:id="41" w:name="structural-issues-identified"/>
    <w:p>
      <w:pPr>
        <w:pStyle w:val="Heading1"/>
      </w:pPr>
      <w:r>
        <w:t xml:space="preserve">6. Structural Issues Identified</w:t>
      </w:r>
    </w:p>
    <w:bookmarkStart w:id="36" w:name="inconsistent-naming-conventions"/>
    <w:p>
      <w:pPr>
        <w:pStyle w:val="Heading2"/>
      </w:pPr>
      <w:r>
        <w:t xml:space="preserve">1. Inconsistent Naming Conventions</w:t>
      </w:r>
    </w:p>
    <w:p>
      <w:pPr>
        <w:pStyle w:val="FirstParagraph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Legacy Naming</w:t>
            </w:r>
          </w:p>
        </w:tc>
        <w:tc>
          <w:tcPr/>
          <w:p>
            <w:pPr>
              <w:pStyle w:val="Compact"/>
            </w:pPr>
            <w:r>
              <w:t xml:space="preserve">Standardized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Cust_ID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id_customer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Prod_Name</w:t>
            </w:r>
          </w:p>
        </w:tc>
        <w:tc>
          <w:tcPr/>
          <w:p>
            <w:pPr>
              <w:pStyle w:val="Compact"/>
            </w:pPr>
            <w:r>
              <w:t xml:space="preserve">product_name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productname</w:t>
            </w:r>
          </w:p>
        </w:tc>
        <w:tc>
          <w:tcPr/>
          <w:p>
            <w:pPr>
              <w:pStyle w:val="Compact"/>
            </w:pPr>
            <w:r>
              <w:t xml:space="preserve">product_name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name_prod</w:t>
            </w:r>
          </w:p>
        </w:tc>
        <w:tc>
          <w:tcPr/>
          <w:p>
            <w:pPr>
              <w:pStyle w:val="Compact"/>
            </w:pPr>
            <w:r>
              <w:t xml:space="preserve">product_name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missing-documentation"/>
    <w:p>
      <w:pPr>
        <w:pStyle w:val="Heading2"/>
      </w:pPr>
      <w:r>
        <w:t xml:space="preserve">2. Missing Documentation</w:t>
      </w:r>
    </w:p>
    <w:p>
      <w:pPr>
        <w:pStyle w:val="FirstParagraph"/>
      </w:pPr>
      <w:r>
        <w:t xml:space="preserve">Many tables lacked:</w:t>
      </w:r>
    </w:p>
    <w:p>
      <w:pPr>
        <w:pStyle w:val="Compact"/>
        <w:numPr>
          <w:ilvl w:val="0"/>
          <w:numId w:val="1013"/>
        </w:numPr>
      </w:pPr>
      <w:r>
        <w:t xml:space="preserve">Business descriptions</w:t>
      </w:r>
    </w:p>
    <w:p>
      <w:pPr>
        <w:pStyle w:val="Compact"/>
        <w:numPr>
          <w:ilvl w:val="0"/>
          <w:numId w:val="1013"/>
        </w:numPr>
      </w:pPr>
      <w:r>
        <w:t xml:space="preserve">Data definitions</w:t>
      </w:r>
    </w:p>
    <w:p>
      <w:pPr>
        <w:pStyle w:val="Compact"/>
        <w:numPr>
          <w:ilvl w:val="0"/>
          <w:numId w:val="1013"/>
        </w:numPr>
      </w:pPr>
      <w:r>
        <w:t xml:space="preserve">Relationship documentation</w:t>
      </w:r>
    </w:p>
    <w:p>
      <w:pPr>
        <w:pStyle w:val="Compact"/>
        <w:numPr>
          <w:ilvl w:val="0"/>
          <w:numId w:val="1013"/>
        </w:numPr>
      </w:pPr>
      <w:r>
        <w:t xml:space="preserve">Field-level metadata</w:t>
      </w:r>
    </w:p>
    <w:p>
      <w:pPr>
        <w:pStyle w:val="FirstParagraph"/>
      </w:pPr>
      <w:r>
        <w:t xml:space="preserve">This required reverse engineering to understand the database structure.</w:t>
      </w:r>
    </w:p>
    <w:p>
      <w:r>
        <w:pict>
          <v:rect style="width:0;height:1.5pt" o:hralign="center" o:hrstd="t" o:hr="t"/>
        </w:pict>
      </w:r>
    </w:p>
    <w:bookmarkEnd w:id="37"/>
    <w:bookmarkStart w:id="38" w:name="duplicate-records"/>
    <w:p>
      <w:pPr>
        <w:pStyle w:val="Heading2"/>
      </w:pPr>
      <w:r>
        <w:t xml:space="preserve">3. Duplicate Records</w:t>
      </w:r>
    </w:p>
    <w:p>
      <w:pPr>
        <w:pStyle w:val="FirstParagraph"/>
      </w:pPr>
      <w:r>
        <w:t xml:space="preserve">Duplicate data was commonly found in: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Customer records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Product records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Contact information</w:t>
      </w:r>
    </w:p>
    <w:p>
      <w:pPr>
        <w:pStyle w:val="FirstParagraph"/>
      </w:pPr>
      <w:r>
        <w:t xml:space="preserve">Deduplication rules were implemented during the ETL process.</w:t>
      </w:r>
    </w:p>
    <w:p>
      <w:r>
        <w:pict>
          <v:rect style="width:0;height:1.5pt" o:hralign="center" o:hrstd="t" o:hr="t"/>
        </w:pict>
      </w:r>
    </w:p>
    <w:bookmarkEnd w:id="38"/>
    <w:bookmarkStart w:id="39" w:name="null-or-invalid-data"/>
    <w:p>
      <w:pPr>
        <w:pStyle w:val="Heading2"/>
      </w:pPr>
      <w:r>
        <w:t xml:space="preserve">4. Null or Invalid Data</w:t>
      </w:r>
    </w:p>
    <w:p>
      <w:pPr>
        <w:pStyle w:val="FirstParagraph"/>
      </w:pPr>
      <w:r>
        <w:t xml:space="preserve">Common data quality issues included:</w:t>
      </w:r>
    </w:p>
    <w:p>
      <w:pPr>
        <w:pStyle w:val="Compact"/>
        <w:numPr>
          <w:ilvl w:val="0"/>
          <w:numId w:val="1015"/>
        </w:numPr>
      </w:pPr>
      <w:r>
        <w:t xml:space="preserve">Missing phone numbers</w:t>
      </w:r>
    </w:p>
    <w:p>
      <w:pPr>
        <w:pStyle w:val="Compact"/>
        <w:numPr>
          <w:ilvl w:val="0"/>
          <w:numId w:val="1015"/>
        </w:numPr>
      </w:pPr>
      <w:r>
        <w:t xml:space="preserve">Invalid email addresses</w:t>
      </w:r>
    </w:p>
    <w:p>
      <w:pPr>
        <w:pStyle w:val="Compact"/>
        <w:numPr>
          <w:ilvl w:val="0"/>
          <w:numId w:val="1015"/>
        </w:numPr>
      </w:pPr>
      <w:r>
        <w:t xml:space="preserve">Incorrect tax codes</w:t>
      </w:r>
    </w:p>
    <w:p>
      <w:pPr>
        <w:pStyle w:val="Compact"/>
        <w:numPr>
          <w:ilvl w:val="0"/>
          <w:numId w:val="1015"/>
        </w:numPr>
      </w:pPr>
      <w:r>
        <w:t xml:space="preserve">Blank mandatory fields</w:t>
      </w:r>
    </w:p>
    <w:p>
      <w:pPr>
        <w:pStyle w:val="Compact"/>
        <w:numPr>
          <w:ilvl w:val="0"/>
          <w:numId w:val="1015"/>
        </w:numPr>
      </w:pPr>
      <w:r>
        <w:t xml:space="preserve">Invalid date values</w:t>
      </w:r>
    </w:p>
    <w:p>
      <w:r>
        <w:pict>
          <v:rect style="width:0;height:1.5pt" o:hralign="center" o:hrstd="t" o:hr="t"/>
        </w:pict>
      </w:r>
    </w:p>
    <w:bookmarkEnd w:id="39"/>
    <w:bookmarkStart w:id="40" w:name="hidden-relationships"/>
    <w:p>
      <w:pPr>
        <w:pStyle w:val="Heading2"/>
      </w:pPr>
      <w:r>
        <w:t xml:space="preserve">5. Hidden Relationships</w:t>
      </w:r>
    </w:p>
    <w:p>
      <w:pPr>
        <w:pStyle w:val="FirstParagraph"/>
      </w:pPr>
      <w:r>
        <w:t xml:space="preserve">Several relationships existed only through business logic and were not enforced using</w:t>
      </w:r>
      <w:r>
        <w:t xml:space="preserve"> </w:t>
      </w:r>
      <w:r>
        <w:rPr>
          <w:b/>
          <w:bCs/>
        </w:rPr>
        <w:t xml:space="preserve">foreign key constraints</w:t>
      </w:r>
      <w:r>
        <w:t xml:space="preserve">.</w:t>
      </w:r>
    </w:p>
    <w:p>
      <w:pPr>
        <w:pStyle w:val="BodyText"/>
      </w:pPr>
      <w:r>
        <w:t xml:space="preserve">These relationships had to be reconstructed during data transformation.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mpact-on-migration"/>
    <w:p>
      <w:pPr>
        <w:pStyle w:val="Heading1"/>
      </w:pPr>
      <w:r>
        <w:t xml:space="preserve">7. Impact on Migration</w:t>
      </w:r>
    </w:p>
    <w:p>
      <w:pPr>
        <w:pStyle w:val="FirstParagraph"/>
      </w:pPr>
      <w:r>
        <w:t xml:space="preserve">The identified schema issues significantly affected the migration process by increasing: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ETL pipeline complexity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cleansing effort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Field mapping validation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Migration testing cycles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Overall project timeline</w:t>
      </w:r>
    </w:p>
    <w:p>
      <w:pPr>
        <w:pStyle w:val="FirstParagraph"/>
      </w:pPr>
      <w:r>
        <w:t xml:space="preserve">The ETL workflow was designed to:</w:t>
      </w:r>
    </w:p>
    <w:p>
      <w:pPr>
        <w:pStyle w:val="Compact"/>
        <w:numPr>
          <w:ilvl w:val="0"/>
          <w:numId w:val="1017"/>
        </w:numPr>
      </w:pPr>
      <w:r>
        <w:t xml:space="preserve">Reconstruct missing relationships</w:t>
      </w:r>
    </w:p>
    <w:p>
      <w:pPr>
        <w:pStyle w:val="Compact"/>
        <w:numPr>
          <w:ilvl w:val="0"/>
          <w:numId w:val="1017"/>
        </w:numPr>
      </w:pPr>
      <w:r>
        <w:t xml:space="preserve">Standardize field names</w:t>
      </w:r>
    </w:p>
    <w:p>
      <w:pPr>
        <w:pStyle w:val="Compact"/>
        <w:numPr>
          <w:ilvl w:val="0"/>
          <w:numId w:val="1017"/>
        </w:numPr>
      </w:pPr>
      <w:r>
        <w:t xml:space="preserve">Clean inconsistent data</w:t>
      </w:r>
    </w:p>
    <w:p>
      <w:pPr>
        <w:pStyle w:val="Compact"/>
        <w:numPr>
          <w:ilvl w:val="0"/>
          <w:numId w:val="1017"/>
        </w:numPr>
      </w:pPr>
      <w:r>
        <w:t xml:space="preserve">Validate business rules</w:t>
      </w:r>
    </w:p>
    <w:p>
      <w:pPr>
        <w:pStyle w:val="Compact"/>
        <w:numPr>
          <w:ilvl w:val="0"/>
          <w:numId w:val="1017"/>
        </w:numPr>
      </w:pPr>
      <w:r>
        <w:t xml:space="preserve">Generate migration-ready datasets</w:t>
      </w:r>
    </w:p>
    <w:p>
      <w:pPr>
        <w:pStyle w:val="Compact"/>
        <w:numPr>
          <w:ilvl w:val="0"/>
          <w:numId w:val="1017"/>
        </w:numPr>
      </w:pPr>
      <w:r>
        <w:t xml:space="preserve">Load validated data into CRM, Accounting, Customer Support, and Analytics platforms</w:t>
      </w:r>
    </w:p>
    <w:p>
      <w:r>
        <w:pict>
          <v:rect style="width:0;height:1.5pt" o:hralign="center" o:hrstd="t" o:hr="t"/>
        </w:pict>
      </w:r>
    </w:p>
    <w:bookmarkEnd w:id="42"/>
    <w:bookmarkStart w:id="43" w:name="repository-contents"/>
    <w:p>
      <w:pPr>
        <w:pStyle w:val="Heading1"/>
      </w:pPr>
      <w:r>
        <w:t xml:space="preserve">8. Repository Contents</w:t>
      </w:r>
    </w:p>
    <w:p>
      <w:pPr>
        <w:pStyle w:val="FirstParagraph"/>
      </w:pPr>
      <w:r>
        <w:t xml:space="preserve">This folder contains the following documentation: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legacy_schema_overview.md</w:t>
            </w:r>
          </w:p>
        </w:tc>
        <w:tc>
          <w:tcPr/>
          <w:p>
            <w:pPr>
              <w:pStyle w:val="Compact"/>
            </w:pPr>
            <w:r>
              <w:t xml:space="preserve">Overview of the legacy database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raw_data_issues.md</w:t>
            </w:r>
          </w:p>
        </w:tc>
        <w:tc>
          <w:tcPr/>
          <w:p>
            <w:pPr>
              <w:pStyle w:val="Compact"/>
            </w:pPr>
            <w:r>
              <w:t xml:space="preserve">Summary of data quality and cleansing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legacy_erd.md</w:t>
            </w:r>
          </w:p>
        </w:tc>
        <w:tc>
          <w:tcPr/>
          <w:p>
            <w:pPr>
              <w:pStyle w:val="Compact"/>
            </w:pPr>
            <w:r>
              <w:t xml:space="preserve">Entity Relationship Diagram and table relationships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Although the legacy database successfully supported daily business operations, it contained numerous structural inconsistencies, undocumented relationships, and data quality issues that made direct migration impractical.</w:t>
      </w:r>
    </w:p>
    <w:p>
      <w:pPr>
        <w:pStyle w:val="BodyText"/>
      </w:pPr>
      <w:r>
        <w:t xml:space="preserve">A comprehensive process involving</w:t>
      </w:r>
      <w:r>
        <w:t xml:space="preserve"> </w:t>
      </w:r>
      <w:r>
        <w:rPr>
          <w:b/>
          <w:bCs/>
        </w:rPr>
        <w:t xml:space="preserve">schema analysis</w:t>
      </w:r>
      <w:r>
        <w:t xml:space="preserve">,</w:t>
      </w:r>
      <w:r>
        <w:t xml:space="preserve"> </w:t>
      </w:r>
      <w:r>
        <w:rPr>
          <w:b/>
          <w:bCs/>
        </w:rPr>
        <w:t xml:space="preserve">reverse engineering</w:t>
      </w:r>
      <w:r>
        <w:t xml:space="preserve">,</w:t>
      </w:r>
      <w:r>
        <w:t xml:space="preserve"> </w:t>
      </w:r>
      <w:r>
        <w:rPr>
          <w:b/>
          <w:bCs/>
        </w:rPr>
        <w:t xml:space="preserve">data cleansing</w:t>
      </w:r>
      <w:r>
        <w:t xml:space="preserve">,</w:t>
      </w:r>
      <w:r>
        <w:t xml:space="preserve"> </w:t>
      </w:r>
      <w:r>
        <w:rPr>
          <w:b/>
          <w:bCs/>
        </w:rPr>
        <w:t xml:space="preserve">field standardization</w:t>
      </w:r>
      <w:r>
        <w:t xml:space="preserve">, and</w:t>
      </w:r>
      <w:r>
        <w:t xml:space="preserve"> </w:t>
      </w:r>
      <w:r>
        <w:rPr>
          <w:b/>
          <w:bCs/>
        </w:rPr>
        <w:t xml:space="preserve">relationship reconstruction</w:t>
      </w:r>
      <w:r>
        <w:t xml:space="preserve"> </w:t>
      </w:r>
      <w:r>
        <w:t xml:space="preserve">was required to prepare the data for migration into modern enterprise systems.</w:t>
      </w:r>
    </w:p>
    <w:p>
      <w:pPr>
        <w:pStyle w:val="BodyText"/>
      </w:pPr>
      <w:r>
        <w:t xml:space="preserve">This document serves as the foundational reference for understanding the legacy environment and supports the ETL, data mapping, validation, and migration processes documented throughout this repository.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2026-07-03T00:27:29Z</dcterms:created>
  <dcterms:modified xsi:type="dcterms:W3CDTF">2026-07-03T00:27:29Z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