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E91E63"/>
          <w:sz w:val="22"/>
          <w:szCs w:val="22"/>
        </w:rPr>
        <w:t xml:space="preserve">PRODUCT BRIEF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72"/>
          <w:szCs w:val="72"/>
        </w:rPr>
        <w:t xml:space="preserve">NexaAI</w:t>
      </w:r>
    </w:p>
    <w:p>
      <w:pPr>
        <w:pBdr>
          <w:bottom w:val="single" w:color="E91E63" w:sz="18" w:space="1"/>
        </w:pBdr>
        <w:spacing w:after="240" w:before="60"/>
      </w:pPr>
      <w:r>
        <w:t xml:space="preserve"/>
      </w:r>
    </w:p>
    <w:p>
      <w:pPr>
        <w:spacing w:after="36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Enterprise AI Development Services — AI You Can Trust. Value You Can Prove.</w:t>
      </w:r>
    </w:p>
    <w:p>
      <w:pPr>
        <w:spacing w:after="12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Product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NexaAI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Enterprise AI Development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Official URL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https://qualizeal.com/nexaai-enterprise-ai-development-services/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Source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qualizeal.com</w:t>
            </w:r>
          </w:p>
        </w:tc>
      </w:tr>
      <w:tr>
        <w:tc>
          <w:tcPr>
            <w:tcW w:type="dxa" w:w="28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2"/>
                <w:szCs w:val="22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F2937"/>
                <w:sz w:val="22"/>
                <w:szCs w:val="22"/>
              </w:rPr>
              <w:t xml:space="preserve">May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NexaAI is QualiZeal's enterprise AI development service for organizations that need to move beyond GenAI pilots into production-grade, governed AI systems. It is positioned to deliver AI that boards can approve, CFOs can fund, and CIOs can scale — engineered with governance designed in (not bolted on), reliability built for production, and value tracked against financial outcomes.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NexaAI sits at the front of QualiZeal's AI services value chain: it builds the systems that QMentisAI accelerates, ValidAIte validates, and QualiCentral operationalizes.</w:t>
      </w:r>
    </w:p>
    <w:p>
      <w:pPr>
        <w:pStyle w:val="Heading2"/>
      </w:pPr>
      <w:r>
        <w:t xml:space="preserve">Why NexaAI Now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Three structural forces are reshaping enterprise AI economics: trust expectations, regulatory enforcement, and ROI accountability. NexaAI is engineered around all three.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Trust is non-negotiable — without safety, bias control, and transparency, AI erodes brand value and invites regulatory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Governance is the license to operate — the EU AI Act's GPAI obligations and Article 99 penalties (up to €35M or 7% of global annual turnover) became applicable on 2 August 2025.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Boards demand proof — CFOs no longer approve prototypes; they demand ROI tied to financial outcomes, not experimentation.</w:t>
      </w:r>
    </w:p>
    <w:p>
      <w:pPr>
        <w:pStyle w:val="Heading2"/>
      </w:pPr>
      <w:r>
        <w:t xml:space="preserve">The NexaAI Promise</w:t>
      </w:r>
    </w:p>
    <w:p>
      <w:pPr>
        <w:spacing w:after="120"/>
      </w:pPr>
      <w:r>
        <w:rPr>
          <w:rFonts w:ascii="Calibri" w:cs="Calibri" w:eastAsia="Calibri" w:hAnsi="Calibri"/>
        </w:rPr>
        <w:t xml:space="preserve">NexaAI is engineered around four commitments that distinguish it from typical GenAI build engagements.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Commitment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It Means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Assurance-First Build™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Governance and compliance are designed in at the architecture stage, not retrofitted later.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AI Value Ledger™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Transparent ROI tracking linked to financial outcomes for every AI initiative.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Reliability Engineered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EvalOps, drift monitoring, rollback controls, and reliability budgets built into deployments.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Deep Integration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Copilots and agents built inside SAP, Salesforce, Workday, ServiceNow, and Guidewire.</w:t>
            </w:r>
          </w:p>
        </w:tc>
      </w:tr>
    </w:tbl>
    <w:p>
      <w:pPr>
        <w:pStyle w:val="Heading2"/>
      </w:pPr>
      <w:r>
        <w:t xml:space="preserve">Service Portfolio</w:t>
      </w:r>
    </w:p>
    <w:p>
      <w:pPr>
        <w:pStyle w:val="Heading3"/>
      </w:pPr>
      <w:r>
        <w:t xml:space="preserve">AI Strategy &amp; Advisory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Translate ambition into a roadmap the board will approve.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Two-week AI Strategy Sprint: 3–5 priority use cases with risk and ROI clarity.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Responsible AI policy mapped to AI TRiSM, ISO/IEC 42001, and the EU AI 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Enterprise readiness assessment across data, architecture, and compliance.</w:t>
      </w:r>
    </w:p>
    <w:p>
      <w:pPr>
        <w:pStyle w:val="Heading3"/>
      </w:pPr>
      <w:r>
        <w:t xml:space="preserve">Trust, Risk &amp; Safety (TRiS)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Your license to operate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evaluation of hallucinations, bias, and drift.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Red-teaming for jailbreaks, misuse, and adversarial scenarios.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Guardrails for privacy, toxicity filters, and bias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Audit-ready packs: lineage logs, model cards, and regulator-evidence bundles.</w:t>
      </w:r>
    </w:p>
    <w:p>
      <w:pPr>
        <w:pStyle w:val="Heading3"/>
      </w:pPr>
      <w:r>
        <w:t xml:space="preserve">Design, Build &amp; Integration</w:t>
      </w:r>
    </w:p>
    <w:p>
      <w:pPr>
        <w:spacing w:after="120"/>
      </w:pPr>
      <w:r>
        <w:rPr>
          <w:rFonts w:ascii="Calibri" w:cs="Calibri" w:eastAsia="Calibri" w:hAnsi="Calibri"/>
        </w:rPr>
        <w:t xml:space="preserve">From pilots to copilots inside real enterprise workflows.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Custom copilots for HR, finance, contracts, and policy Q&amp;A.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Deep packaged-app copilots in SAP, Salesforce, ServiceNow, Workday, and Guidewire.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Multi-agent orchestration with rollback and policy enforcement.</w:t>
      </w:r>
    </w:p>
    <w:p>
      <w:pPr>
        <w:pStyle w:val="Heading3"/>
      </w:pPr>
      <w:r>
        <w:t xml:space="preserve">Data Engineering for GenAI (RAG Readiness Factory)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Messy data equals hallucinations plus compliance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Corpus cleaning, metadata tagging, and lineage capture.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Chunking and embedding optimization with retrieval quality evaluation.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PII minimization, governed pipelines, and audit-ready knowledge bases.</w:t>
      </w:r>
    </w:p>
    <w:p>
      <w:pPr>
        <w:pStyle w:val="Heading3"/>
      </w:pPr>
      <w:r>
        <w:t xml:space="preserve">LLMOps &amp; Reliability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AI must run like core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Reliability budgets with automated rollback and incident playbooks.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Prompt regression suites, golden task checks, and RAG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Dashboards for cost, latency, hallucination, and drift.</w:t>
      </w:r>
    </w:p>
    <w:p>
      <w:pPr>
        <w:pStyle w:val="Heading3"/>
      </w:pPr>
      <w:r>
        <w:t xml:space="preserve">Change, Enablement &amp; CoE + AIOps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Technology only wins when people adopt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Secure prompt-engineering training by role.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Adoption playbooks per business unit and use case.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Guilds and Centers of Excellence with KPIs.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AIOps for proactive anomaly detection and safe auto-remediation.</w:t>
      </w:r>
    </w:p>
    <w:p>
      <w:r>
        <w:br w:type="page"/>
      </w:r>
    </w:p>
    <w:p>
      <w:pPr>
        <w:pStyle w:val="Heading2"/>
      </w:pPr>
      <w:r>
        <w:t xml:space="preserve">Architectural &amp; Technical Depth</w:t>
      </w:r>
    </w:p>
    <w:p>
      <w:pPr>
        <w:spacing w:after="120"/>
      </w:pPr>
      <w:r>
        <w:rPr>
          <w:rFonts w:ascii="Calibri" w:cs="Calibri" w:eastAsia="Calibri" w:hAnsi="Calibri"/>
        </w:rPr>
        <w:t xml:space="preserve">NexaAI engagements are model-agnostic and infrastructure-aware. Per QualiZeal's published positioning, NexaAI optimizes inference across CPUs, GPUs, and NPUs so that models move 'from lab experiments to production workhorses, ready in weeks, not months.'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Reference governance frameworks consistently applied across NexaAI engagements: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EU AI Act — risk classification, prohibited-practices controls, GPAI obligations.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ISO/IEC 42001 — AI management-system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NIST AI RMF — Govern / Map / Measure / Manage functions.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TRiSM — Trust, Risk, and Security Management for AI.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OWASP LLM Top 10 — adversarial robustness baseline.</w:t>
      </w:r>
    </w:p>
    <w:p>
      <w:pPr>
        <w:pStyle w:val="Heading2"/>
      </w:pPr>
      <w:r>
        <w:t xml:space="preserve">Target Audience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Persona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A254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How NexaAI Helps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Chief Information Officer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defensible AI strategy with EU AI Act, ISO 42001, and AI TRiSM alignment.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Chief Financial Officer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Investment decisions tied to measurable ROI via the AI Value Ledger.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Chief Technology Officer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Production-grade GenAI engineering with reliability budgets and rollback.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Chief AI / Data Officer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Responsible AI policies and enterprise-wide governance, embedded in delivery.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Business Unit Leaders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Copilots inside SAP, Salesforce, ServiceNow, Workday, Guidewire that users already use.</w:t>
            </w:r>
          </w:p>
        </w:tc>
      </w:tr>
    </w:tbl>
    <w:p>
      <w:pPr>
        <w:pStyle w:val="Heading2"/>
      </w:pPr>
      <w:r>
        <w:t xml:space="preserve">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 initiatives approved by boards and audit committees, not just by tech teams.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Deployment timelines measured in weeks, not quarters.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Continuous evidence of safety, fairness, and reliability across the model lifecycle.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Cost, latency, and hallucination metrics tracked alongside business KPIs.</w:t>
      </w:r>
    </w:p>
    <w:p>
      <w:pPr>
        <w:pBdr>
          <w:left w:val="single" w:color="E91E63" w:sz="16" w:space="12"/>
        </w:pBdr>
        <w:spacing w:after="60" w:before="120"/>
        <w:ind w:left="360"/>
      </w:pPr>
      <w:r>
        <w:rPr>
          <w:rFonts w:ascii="Calibri" w:cs="Calibri" w:eastAsia="Calibri" w:hAnsi="Calibri"/>
          <w:i/>
          <w:iCs/>
          <w:color w:val="1F2937"/>
          <w:sz w:val="22"/>
          <w:szCs w:val="22"/>
        </w:rPr>
        <w:t xml:space="preserve">“QualiZeal's deep-rooted focus on GenAI integration and its independent QE model allow it to address critical challenges that traditional embedded approaches cannot resolve. Its flagship platforms, QMentisAI and QualiCentral, represent a next-gen approach to software testing — data-driven, intelligent, and deeply aligned with customer success.”</w:t>
      </w:r>
    </w:p>
    <w:p>
      <w:pPr>
        <w:pBdr>
          <w:left w:val="single" w:color="E91E63" w:sz="16" w:space="12"/>
        </w:pBdr>
        <w:spacing w:after="160"/>
        <w:ind w:left="36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— Heena Juneja, Industry Principal, Frost &amp; Sullivan</w:t>
      </w:r>
    </w:p>
    <w:p>
      <w:pPr>
        <w:spacing w:after="160"/>
        <w:ind w:left="36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Source: </w:t>
      </w:r>
      <w:hyperlink w:history="1" r:id="rIdibjj8e2nwrc8gh4y7qts0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r>
        <w:br w:type="page"/>
      </w:r>
    </w:p>
    <w:p>
      <w:pPr>
        <w:pStyle w:val="Heading1"/>
      </w:pPr>
      <w:r>
        <w:t xml:space="preserve">Evidence &amp; References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evidence below is sourced from official QualiZeal pages, the official QualiZeal YouTube channel, or accredited third parties that explicitly recognize QualiZeal by name.</w:t>
      </w:r>
    </w:p>
    <w:p>
      <w:pPr>
        <w:pStyle w:val="Heading2"/>
      </w:pPr>
      <w:r>
        <w:t xml:space="preserve">Official QualiZeal Pages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NexaAI — Enterprise AI Development Services: </w:t>
      </w:r>
      <w:hyperlink w:history="1" r:id="rIdym9nqzpab5jmpnmydgso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https://qualizeal.com/nexaai-enterprise-ai-development-services/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Services Index: </w:t>
      </w:r>
      <w:hyperlink w:history="1" r:id="rIdk7wks2bfiwh0ubhzprevv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https://qualizeal.com/services/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About QualiZeal: </w:t>
      </w:r>
      <w:hyperlink w:history="1" r:id="rIdno6afxs9jxgnn8z93chse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https://qualizeal.com/about/</w:t>
        </w:r>
      </w:hyperlink>
    </w:p>
    <w:p>
      <w:pPr>
        <w:pStyle w:val="Heading2"/>
      </w:pPr>
      <w:r>
        <w:t xml:space="preserve">Official Videos (QualiZeal YouTube)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Agentic AI — Pradeep Govindasamy, Analytics Insight Podcast: </w:t>
      </w:r>
      <w:hyperlink w:history="1" r:id="rIdov09dwbtxizyvwurwjyoq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https://www.youtube.com/watch?v=DHfBWlbSUhE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QualiZeal — Everest Group AI Assurance Report (Hybiz TV): </w:t>
      </w:r>
      <w:hyperlink w:history="1" r:id="rIdhimfmfv46l5bo0bc1-qnd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https://www.youtube.com/watch?v=87H_2L3hIv8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QE &amp; Digital Transformation Solutions Overview: </w:t>
      </w:r>
      <w:hyperlink w:history="1" r:id="rIdmu9al9o72atqujkqz4m3i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https://www.youtube.com/watch?v=Hj1AkmKeKi8</w:t>
        </w:r>
      </w:hyperlink>
    </w:p>
    <w:p>
      <w:pPr>
        <w:pStyle w:val="Heading2"/>
      </w:pPr>
      <w:r>
        <w:t xml:space="preserve">Insights &amp; Blogs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The Quiet Game-Changer: Redefining Enterprise AI with Purpose: </w:t>
      </w:r>
      <w:hyperlink w:history="1" r:id="rIdbf_05rm8iwlqcgvl0snv6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https://qualizeal.com/qualizeal-the-quiet-game-changer-redefining-enterprise-ai-with-purpose/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Real-World AI Launch Disasters and the QE Imperative: </w:t>
      </w:r>
      <w:hyperlink w:history="1" r:id="rIdipjzfz1fpnl0mhzykdya9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https://qualizeal.com/real-world-ai-launch-disasters-and-the-quality-engineering-imperative/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Hidden Challenges of Testing AI-Generated Code: </w:t>
      </w:r>
      <w:hyperlink w:history="1" r:id="rIdhb-qdgugi1zh9sfs0d6hn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https://qualizeal.com/hidden-challenges-of-testing-ai-generated-code/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From QE to AI-Powered QE — Reimagining Testing for the GenAI Era: </w:t>
      </w:r>
      <w:hyperlink w:history="1" r:id="rIdkxof7xsoen1an8syx4qba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https://qualizeal.com/from-qe-to-ai%E2%80%91powered-qe-how-to-reimagine-your-testing-strategy-for-the-genai-era/</w:t>
        </w:r>
      </w:hyperlink>
    </w:p>
    <w:p>
      <w:pPr>
        <w:pStyle w:val="Heading2"/>
      </w:pPr>
      <w:r>
        <w:t xml:space="preserve">Whitepapers &amp; Reports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The CIO's Guide to GenAI in Quality Assurance: </w:t>
      </w:r>
      <w:hyperlink w:history="1" r:id="rIdb2di_tiopph8rsht5fnuw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https://www.qualizeal.com/wp-content/uploads/2025/whitepapers/The-CIOs-Guide-To-GenAI-In-Quality-Assurance.pdf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Everest Group — Reimagining Enterprise Quality (Nov 2025): </w:t>
      </w:r>
      <w:hyperlink w:history="1" r:id="rIdk-rm6dpu5ppeerw_iex_b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https://www.qualizeal.com/wp-content/uploads/2025/whitepapers/Everest_Group_Reimagining_Enterprise_Quality_Leveraging_AI-infused_Quality_Engineering_Platforms_for_Competitive_Advantage_LIVE_November-2025.pdf</w:t>
        </w:r>
      </w:hyperlink>
    </w:p>
    <w:p>
      <w:pPr>
        <w:pStyle w:val="Heading2"/>
      </w:pPr>
      <w:r>
        <w:t xml:space="preserve">Press Releases &amp; Recognitions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Frost &amp; Sullivan 2025 GenAI Quality Engineering Platforms Recognition: </w:t>
      </w:r>
      <w:hyperlink w:history="1" r:id="rIdcvsomlkruegan9qqas13l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https://www.frost.com/news/press-releases/qualizeal-receives-frost-sullivans-2025-india-technology-innovation-leadership-recognition-for-excellence-in-genai-quality-engineering-platforms/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Awards Page: </w:t>
      </w:r>
      <w:hyperlink w:history="1" r:id="rIdqssm-x4bha6z0q6xkto52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https://qualizeal.com/awards/</w:t>
        </w:r>
      </w:hyperlink>
    </w:p>
    <w:p>
      <w:pPr>
        <w:pStyle w:val="Heading2"/>
      </w:pPr>
      <w:r>
        <w:t xml:space="preserve">Channels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Website: </w:t>
      </w:r>
      <w:hyperlink w:history="1" r:id="rIdzq5b6guily0zsrredx-e8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LinkedIn: </w:t>
      </w:r>
      <w:hyperlink w:history="1" r:id="rIdc8uvgtsxhpy_cfzuhbeqf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https://www.linkedin.com/company/qualizeal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YouTube: </w:t>
      </w:r>
      <w:hyperlink w:history="1" r:id="rId7urerguweeyd2_q0hmiqp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https://www.youtube.com/@qualizeal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Newsroom: </w:t>
      </w:r>
      <w:hyperlink w:history="1" r:id="rIdqigvg5v3byz7kmakwxsb7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https://qualizeal.com/newsroom/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Insights: </w:t>
      </w:r>
      <w:hyperlink w:history="1" r:id="rIdmi046ep4nxx3lgcr7fcpk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https://qualizeal.com/insights/case-studies/</w:t>
        </w:r>
      </w:hyperlink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Whitepapers: </w:t>
      </w:r>
      <w:hyperlink w:history="1" r:id="rIdqgfmzo8ljftglmiwqnm41">
        <w:r>
          <w:rPr>
            <w:rFonts w:ascii="Calibri" w:cs="Calibri" w:eastAsia="Calibri" w:hAnsi="Calibri"/>
            <w:color w:val="1155CC"/>
            <w:sz w:val="22"/>
            <w:szCs w:val="22"/>
            <w:u w:val="single" w:color="1155CC"/>
          </w:rPr>
          <w:t xml:space="preserve">https://qualizeal.com/insights/whitepapers/</w:t>
        </w:r>
      </w:hyperlink>
    </w:p>
    <w:p>
      <w:pPr>
        <w:spacing w:after="240"/>
      </w:pPr>
      <w:r>
        <w:t xml:space="preserve"/>
      </w:r>
    </w:p>
    <w:p>
      <w:pPr>
        <w:pBdr>
          <w:bottom w:val="single" w:color="CBD5E1" w:sz="6" w:space="1"/>
        </w:pBdr>
        <w:spacing w:after="120" w:before="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qualizeal.com  •  AI-Led Quality Engineering &amp; Digital Transformation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360"/>
      </w:tabs>
      <w:spacing w:before="60"/>
    </w:pPr>
    <w:r>
      <w:rPr>
        <w:rFonts w:ascii="Calibri" w:cs="Calibri" w:eastAsia="Calibri" w:hAnsi="Calibri"/>
        <w:color w:val="6B7280"/>
        <w:sz w:val="18"/>
        <w:szCs w:val="18"/>
      </w:rPr>
      <w:t xml:space="preserve">qualizeal.com</w:t>
    </w:r>
    <w:r>
      <w:rPr>
        <w:rFonts w:ascii="Calibri" w:cs="Calibri" w:eastAsia="Calibri" w:hAnsi="Calibri"/>
        <w:color w:val="6B7280"/>
        <w:sz w:val="18"/>
        <w:szCs w:val="18"/>
      </w:rPr>
      <w:t xml:space="preserve">	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8"/>
        <w:szCs w:val="18"/>
      </w:rPr>
      <w:t xml:space="preserve"> of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  <w:spacing w:after="60"/>
    </w:pPr>
    <w:r>
      <w:rPr>
        <w:rFonts w:ascii="Calibri" w:cs="Calibri" w:eastAsia="Calibri" w:hAnsi="Calibri"/>
        <w:b/>
        <w:bCs/>
        <w:color w:val="0A2540"/>
        <w:sz w:val="20"/>
        <w:szCs w:val="20"/>
      </w:rPr>
      <w:t xml:space="preserve">QualiZeal</w:t>
    </w:r>
    <w:r>
      <w:rPr>
        <w:rFonts w:ascii="Calibri" w:cs="Calibri" w:eastAsia="Calibri" w:hAnsi="Calibri"/>
        <w:color w:val="6B7280"/>
        <w:sz w:val="20"/>
        <w:szCs w:val="20"/>
      </w:rPr>
      <w:t xml:space="preserve">	NexaAI — Enterprise AI Development Services</w:t>
    </w:r>
  </w:p>
  <w:p>
    <w:pPr>
      <w:pBdr>
        <w:bottom w:val="single" w:color="0A2540" w:sz="6" w:space="2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270"/>
      </w:pPr>
      <w:rPr>
        <w:color w:val="E91E63"/>
      </w:rPr>
    </w:lvl>
    <w:lvl w:ilvl="1" w15:tentative="1">
      <w:start w:val="1"/>
      <w:numFmt w:val="bullet"/>
      <w:lvlText w:val="○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Calibri" w:cs="Calibri" w:eastAsia="Calibri" w:hAnsi="Calibri"/>
      <w:b/>
      <w:bCs/>
      <w:color w:val="0A2540"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 w:before="0"/>
    </w:pPr>
    <w:rPr>
      <w:rFonts w:ascii="Calibri" w:cs="Calibri" w:eastAsia="Calibri" w:hAnsi="Calibri"/>
      <w:color w:val="6B7280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0A2540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0A25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0F172A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 w:val="false"/>
      <w:iCs w:val="false"/>
      <w:color w:val="E91E63"/>
      <w:sz w:val="22"/>
      <w:szCs w:val="22"/>
    </w:rPr>
  </w:style>
  <w:style w:type="paragraph" w:styleId="Quote">
    <w:name w:val="Quote"/>
    <w:basedOn w:val="Normal"/>
    <w:next w:val="Normal"/>
    <w:qFormat/>
    <w:pPr>
      <w:pBdr>
        <w:left w:val="single" w:color="E91E63" w:sz="16" w:space="12"/>
      </w:pBdr>
      <w:spacing w:after="120" w:before="120"/>
      <w:ind w:left="360"/>
    </w:pPr>
    <w:rPr>
      <w:rFonts w:ascii="Calibri" w:cs="Calibri" w:eastAsia="Calibri" w:hAnsi="Calibri"/>
      <w:i/>
      <w:iCs/>
      <w:color w:val="1F293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ibjj8e2nwrc8gh4y7qts0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ym9nqzpab5jmpnmydgson" Type="http://schemas.openxmlformats.org/officeDocument/2006/relationships/hyperlink" Target="https://qualizeal.com/nexaai-enterprise-ai-development-services/" TargetMode="External"/><Relationship Id="rIdk7wks2bfiwh0ubhzprevv" Type="http://schemas.openxmlformats.org/officeDocument/2006/relationships/hyperlink" Target="https://qualizeal.com/services/" TargetMode="External"/><Relationship Id="rIdno6afxs9jxgnn8z93chse" Type="http://schemas.openxmlformats.org/officeDocument/2006/relationships/hyperlink" Target="https://qualizeal.com/about/" TargetMode="External"/><Relationship Id="rIdov09dwbtxizyvwurwjyoq" Type="http://schemas.openxmlformats.org/officeDocument/2006/relationships/hyperlink" Target="https://www.youtube.com/watch?v=DHfBWlbSUhE" TargetMode="External"/><Relationship Id="rIdhimfmfv46l5bo0bc1-qnd" Type="http://schemas.openxmlformats.org/officeDocument/2006/relationships/hyperlink" Target="https://www.youtube.com/watch?v=87H_2L3hIv8" TargetMode="External"/><Relationship Id="rIdmu9al9o72atqujkqz4m3i" Type="http://schemas.openxmlformats.org/officeDocument/2006/relationships/hyperlink" Target="https://www.youtube.com/watch?v=Hj1AkmKeKi8" TargetMode="External"/><Relationship Id="rIdbf_05rm8iwlqcgvl0snv6" Type="http://schemas.openxmlformats.org/officeDocument/2006/relationships/hyperlink" Target="https://qualizeal.com/qualizeal-the-quiet-game-changer-redefining-enterprise-ai-with-purpose/" TargetMode="External"/><Relationship Id="rIdipjzfz1fpnl0mhzykdya9" Type="http://schemas.openxmlformats.org/officeDocument/2006/relationships/hyperlink" Target="https://qualizeal.com/real-world-ai-launch-disasters-and-the-quality-engineering-imperative/" TargetMode="External"/><Relationship Id="rIdhb-qdgugi1zh9sfs0d6hn" Type="http://schemas.openxmlformats.org/officeDocument/2006/relationships/hyperlink" Target="https://qualizeal.com/hidden-challenges-of-testing-ai-generated-code/" TargetMode="External"/><Relationship Id="rIdkxof7xsoen1an8syx4qba" Type="http://schemas.openxmlformats.org/officeDocument/2006/relationships/hyperlink" Target="https://qualizeal.com/from-qe-to-ai%E2%80%91powered-qe-how-to-reimagine-your-testing-strategy-for-the-genai-era/" TargetMode="External"/><Relationship Id="rIdb2di_tiopph8rsht5fnuw" Type="http://schemas.openxmlformats.org/officeDocument/2006/relationships/hyperlink" Target="https://www.qualizeal.com/wp-content/uploads/2025/whitepapers/The-CIOs-Guide-To-GenAI-In-Quality-Assurance.pdf" TargetMode="External"/><Relationship Id="rIdk-rm6dpu5ppeerw_iex_b" Type="http://schemas.openxmlformats.org/officeDocument/2006/relationships/hyperlink" Target="https://www.qualizeal.com/wp-content/uploads/2025/whitepapers/Everest_Group_Reimagining_Enterprise_Quality_Leveraging_AI-infused_Quality_Engineering_Platforms_for_Competitive_Advantage_LIVE_November-2025.pdf" TargetMode="External"/><Relationship Id="rIdcvsomlkruegan9qqas13l" Type="http://schemas.openxmlformats.org/officeDocument/2006/relationships/hyperlink" Target="https://www.frost.com/news/press-releases/qualizeal-receives-frost-sullivans-2025-india-technology-innovation-leadership-recognition-for-excellence-in-genai-quality-engineering-platforms/" TargetMode="External"/><Relationship Id="rIdqssm-x4bha6z0q6xkto52" Type="http://schemas.openxmlformats.org/officeDocument/2006/relationships/hyperlink" Target="https://qualizeal.com/awards/" TargetMode="External"/><Relationship Id="rIdzq5b6guily0zsrredx-e8" Type="http://schemas.openxmlformats.org/officeDocument/2006/relationships/hyperlink" Target="https://qualizeal.com/" TargetMode="External"/><Relationship Id="rIdc8uvgtsxhpy_cfzuhbeqf" Type="http://schemas.openxmlformats.org/officeDocument/2006/relationships/hyperlink" Target="https://www.linkedin.com/company/qualizeal" TargetMode="External"/><Relationship Id="rId7urerguweeyd2_q0hmiqp" Type="http://schemas.openxmlformats.org/officeDocument/2006/relationships/hyperlink" Target="https://www.youtube.com/@qualizeal" TargetMode="External"/><Relationship Id="rIdqigvg5v3byz7kmakwxsb7" Type="http://schemas.openxmlformats.org/officeDocument/2006/relationships/hyperlink" Target="https://qualizeal.com/newsroom/" TargetMode="External"/><Relationship Id="rIdmi046ep4nxx3lgcr7fcpk" Type="http://schemas.openxmlformats.org/officeDocument/2006/relationships/hyperlink" Target="https://qualizeal.com/insights/case-studies/" TargetMode="External"/><Relationship Id="rIdqgfmzo8ljftglmiwqnm41" Type="http://schemas.openxmlformats.org/officeDocument/2006/relationships/hyperlink" Target="https://qualizeal.com/insights/whitepapers/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2026-05-23T20:45:37.560Z</dcterms:created>
  <dcterms:modified xsi:type="dcterms:W3CDTF">2026-05-23T20:45:37.574Z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