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pPr>
      <w:r>
        <w:rPr>
          <w:rFonts w:ascii="Calibri" w:cs="Calibri" w:eastAsia="Calibri" w:hAnsi="Calibri"/>
          <w:b/>
          <w:bCs/>
          <w:color w:val="E91E63"/>
          <w:sz w:val="22"/>
          <w:szCs w:val="22"/>
        </w:rPr>
        <w:t xml:space="preserve">CORPORATE PROFILE</w:t>
      </w:r>
    </w:p>
    <w:p>
      <w:pPr>
        <w:spacing w:after="120"/>
      </w:pPr>
      <w:r>
        <w:rPr>
          <w:rFonts w:ascii="Calibri" w:cs="Calibri" w:eastAsia="Calibri" w:hAnsi="Calibri"/>
          <w:b/>
          <w:bCs/>
          <w:color w:val="0A2540"/>
          <w:sz w:val="72"/>
          <w:szCs w:val="72"/>
        </w:rPr>
        <w:t xml:space="preserve">Mission, Vision &amp; Purpose</w:t>
      </w:r>
    </w:p>
    <w:p>
      <w:pPr>
        <w:pBdr>
          <w:bottom w:val="single" w:color="E91E63" w:sz="18" w:space="1"/>
        </w:pBdr>
        <w:spacing w:after="240" w:before="60"/>
      </w:pPr>
      <w:r>
        <w:t xml:space="preserve"/>
      </w:r>
    </w:p>
    <w:p>
      <w:pPr>
        <w:spacing w:after="360"/>
      </w:pPr>
      <w:r>
        <w:rPr>
          <w:rFonts w:ascii="Calibri" w:cs="Calibri" w:eastAsia="Calibri" w:hAnsi="Calibri"/>
          <w:color w:val="6B7280"/>
          <w:sz w:val="28"/>
          <w:szCs w:val="28"/>
        </w:rPr>
        <w:t xml:space="preserve">The principles that anchor every QualiZeal engagement — verbatim from qualizeal.com/about.</w:t>
      </w:r>
    </w:p>
    <w:p>
      <w:pPr>
        <w:spacing w:after="12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b/>
                <w:bCs/>
                <w:color w:val="0A2540"/>
                <w:sz w:val="22"/>
                <w:szCs w:val="22"/>
              </w:rPr>
              <w:t xml:space="preserve">Document</w:t>
            </w:r>
          </w:p>
        </w:tc>
        <w:tc>
          <w:tcPr>
            <w:tcW w:type="dxa" w:w="64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F2937"/>
                <w:sz w:val="22"/>
                <w:szCs w:val="22"/>
              </w:rPr>
              <w:t xml:space="preserve">Mission, Vision &amp; Purpose</w:t>
            </w:r>
          </w:p>
        </w:tc>
      </w:tr>
      <w:tr>
        <w:tc>
          <w:tcPr>
            <w:tcW w:type="dxa" w:w="28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b/>
                <w:bCs/>
                <w:color w:val="0A2540"/>
                <w:sz w:val="22"/>
                <w:szCs w:val="22"/>
              </w:rPr>
              <w:t xml:space="preserve">Source</w:t>
            </w:r>
          </w:p>
        </w:tc>
        <w:tc>
          <w:tcPr>
            <w:tcW w:type="dxa" w:w="64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F2937"/>
                <w:sz w:val="22"/>
                <w:szCs w:val="22"/>
              </w:rPr>
              <w:t xml:space="preserve">qualizeal.com/about</w:t>
            </w:r>
          </w:p>
        </w:tc>
      </w:tr>
      <w:tr>
        <w:tc>
          <w:tcPr>
            <w:tcW w:type="dxa" w:w="28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b/>
                <w:bCs/>
                <w:color w:val="0A2540"/>
                <w:sz w:val="22"/>
                <w:szCs w:val="22"/>
              </w:rPr>
              <w:t xml:space="preserve">Tone</w:t>
            </w:r>
          </w:p>
        </w:tc>
        <w:tc>
          <w:tcPr>
            <w:tcW w:type="dxa" w:w="64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F2937"/>
                <w:sz w:val="22"/>
                <w:szCs w:val="22"/>
              </w:rPr>
              <w:t xml:space="preserve">Corporate — official wording</w:t>
            </w:r>
          </w:p>
        </w:tc>
      </w:tr>
      <w:tr>
        <w:tc>
          <w:tcPr>
            <w:tcW w:type="dxa" w:w="28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b/>
                <w:bCs/>
                <w:color w:val="0A2540"/>
                <w:sz w:val="22"/>
                <w:szCs w:val="22"/>
              </w:rPr>
              <w:t xml:space="preserve">Version</w:t>
            </w:r>
          </w:p>
        </w:tc>
        <w:tc>
          <w:tcPr>
            <w:tcW w:type="dxa" w:w="64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F2937"/>
                <w:sz w:val="22"/>
                <w:szCs w:val="22"/>
              </w:rPr>
              <w:t xml:space="preserve">May 2026</w:t>
            </w:r>
          </w:p>
        </w:tc>
      </w:tr>
    </w:tbl>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Mission</w:t>
      </w:r>
    </w:p>
    <w:p>
      <w:pPr>
        <w:spacing w:after="120"/>
      </w:pPr>
      <w:r>
        <w:rPr>
          <w:rFonts w:ascii="Calibri" w:cs="Calibri" w:eastAsia="Calibri" w:hAnsi="Calibri"/>
        </w:rPr>
        <w:t xml:space="preserve">“Our mission is to create the ideal digital world by innovating boldly and with outstanding competence. We are committed to leveraging our extensive industry knowledge and technological expertise to create and implement sustainable solutions that empower businesses and enhance consumer experiences.”</w:t>
      </w:r>
    </w:p>
    <w:p>
      <w:pPr>
        <w:pStyle w:val="Heading1"/>
      </w:pPr>
      <w:r>
        <w:t xml:space="preserve">Vision</w:t>
      </w:r>
    </w:p>
    <w:p>
      <w:pPr>
        <w:spacing w:after="120"/>
      </w:pPr>
      <w:r>
        <w:rPr>
          <w:rFonts w:ascii="Calibri" w:cs="Calibri" w:eastAsia="Calibri" w:hAnsi="Calibri"/>
        </w:rPr>
        <w:t xml:space="preserve">“We envision raising the standard of excellence in the digital world. Our goal is to be the ideal partner for businesses seeking cutting-edge digital transformation and to revolutionize the industry through our relentless commitment and innovative prowess.”</w:t>
      </w:r>
    </w:p>
    <w:p>
      <w:pPr>
        <w:pStyle w:val="Heading1"/>
      </w:pPr>
      <w:r>
        <w:t xml:space="preserve">Purpose</w:t>
      </w:r>
    </w:p>
    <w:p>
      <w:pPr>
        <w:spacing w:after="120"/>
      </w:pPr>
      <w:r>
        <w:rPr>
          <w:rFonts w:ascii="Calibri" w:cs="Calibri" w:eastAsia="Calibri" w:hAnsi="Calibri"/>
        </w:rPr>
        <w:t xml:space="preserve">“Our purpose is to fulfill the need for exceptional services and digital solutions. We strive to exceed our client's expectations by offering reliable, innovative, and scalable solutions that guarantee business growth and unparalleled success.”</w:t>
      </w:r>
    </w:p>
    <w:p>
      <w:r>
        <w:br w:type="page"/>
      </w:r>
    </w:p>
    <w:p>
      <w:pPr>
        <w:pStyle w:val="Heading1"/>
      </w:pPr>
      <w:r>
        <w:t xml:space="preserve">Core Principles Guiding Our Actions</w:t>
      </w:r>
    </w:p>
    <w:p>
      <w:pPr>
        <w:spacing w:after="120"/>
      </w:pPr>
      <w:r>
        <w:rPr>
          <w:rFonts w:ascii="Calibri" w:cs="Calibri" w:eastAsia="Calibri" w:hAnsi="Calibri"/>
        </w:rPr>
        <w:t xml:space="preserve">Seven principles guide how QualiZeal teams operate, deliver, and engage with clients. They are how the company differentiates itself from traditional services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0A2540"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Principle</w:t>
            </w:r>
          </w:p>
        </w:tc>
        <w:tc>
          <w:tcPr>
            <w:tcW w:type="dxa" w:w="4680"/>
            <w:tcBorders>
              <w:top w:val="single" w:color="CBD5E1" w:sz="4"/>
              <w:left w:val="single" w:color="CBD5E1" w:sz="4"/>
              <w:bottom w:val="single" w:color="CBD5E1" w:sz="4"/>
              <w:right w:val="single" w:color="CBD5E1" w:sz="4"/>
            </w:tcBorders>
            <w:shd w:fill="0A2540"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What It Means in Practice</w:t>
            </w:r>
          </w:p>
        </w:tc>
      </w:tr>
      <w:tr>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Say “No” to order-taking</w:t>
            </w:r>
          </w:p>
        </w:tc>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Consulting mindsets are nurtured and rewarded. Teams challenge assumptions and recommend the right approach, not just the requested one.</w:t>
            </w:r>
          </w:p>
        </w:tc>
      </w:tr>
      <w:tr>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Delivery precision</w:t>
            </w:r>
          </w:p>
        </w:tc>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Deliver exactly what is promised — scope, schedule, and quality, with no surprises.</w:t>
            </w:r>
          </w:p>
        </w:tc>
      </w:tr>
      <w:tr>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“No-Blame” culture</w:t>
            </w:r>
          </w:p>
        </w:tc>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Objective problem-solving is key. Issues are investigated, not litigated.</w:t>
            </w:r>
          </w:p>
        </w:tc>
      </w:tr>
      <w:tr>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True global network</w:t>
            </w:r>
          </w:p>
        </w:tc>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Standardized blueprints and process playbooks across geographies for consistent execution.</w:t>
            </w:r>
          </w:p>
        </w:tc>
      </w:tr>
      <w:tr>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High quality output, always</w:t>
            </w:r>
          </w:p>
        </w:tc>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Quality is the baseline, not an aspiration.</w:t>
            </w:r>
          </w:p>
        </w:tc>
      </w:tr>
      <w:tr>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High-performance</w:t>
            </w:r>
          </w:p>
        </w:tc>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Standardized metrics and a commitment to continuous improvement at every layer.</w:t>
            </w:r>
          </w:p>
        </w:tc>
      </w:tr>
      <w:tr>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Innovation mindset</w:t>
            </w:r>
          </w:p>
        </w:tc>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Continuously optimize results for clients through new tools, AI platforms, and engineering practices.</w:t>
            </w:r>
          </w:p>
        </w:tc>
      </w:tr>
    </w:tbl>
    <w:p>
      <w:pPr>
        <w:pStyle w:val="Heading1"/>
      </w:pPr>
      <w:r>
        <w:t xml:space="preserve">How These Translate to Engagement</w:t>
      </w:r>
    </w:p>
    <w:p>
      <w:pPr>
        <w:spacing w:after="120"/>
      </w:pPr>
      <w:r>
        <w:rPr>
          <w:rFonts w:ascii="Calibri" w:cs="Calibri" w:eastAsia="Calibri" w:hAnsi="Calibri"/>
        </w:rPr>
        <w:t xml:space="preserve">Every QualiZeal engagement is shaped by these principles. They show up in scoping, delivery cadence, escalation paths, and how teams interact with client architecture and timelines.</w:t>
      </w:r>
    </w:p>
    <w:p>
      <w:pPr>
        <w:pStyle w:val="ListParagraph"/>
        <w:numPr>
          <w:ilvl w:val="0"/>
          <w:numId w:val="2"/>
        </w:numPr>
        <w:spacing w:after="80"/>
      </w:pPr>
      <w:r>
        <w:rPr>
          <w:rFonts w:ascii="Calibri" w:cs="Calibri" w:eastAsia="Calibri" w:hAnsi="Calibri"/>
          <w:color w:val="1F2937"/>
          <w:sz w:val="22"/>
          <w:szCs w:val="22"/>
        </w:rPr>
        <w:t xml:space="preserve">Consulting first: QualiZeal challenges scope where it misaligns with the business outcome — not after the fact, but in solutioning.</w:t>
      </w:r>
    </w:p>
    <w:p>
      <w:pPr>
        <w:pStyle w:val="ListParagraph"/>
        <w:numPr>
          <w:ilvl w:val="0"/>
          <w:numId w:val="2"/>
        </w:numPr>
        <w:spacing w:after="80"/>
      </w:pPr>
      <w:r>
        <w:rPr>
          <w:rFonts w:ascii="Calibri" w:cs="Calibri" w:eastAsia="Calibri" w:hAnsi="Calibri"/>
          <w:color w:val="1F2937"/>
          <w:sz w:val="22"/>
          <w:szCs w:val="22"/>
        </w:rPr>
        <w:t xml:space="preserve">Embedded partnership: teams align to client architecture and definition of done, behaving like a hired engineering team rather than a vendor.</w:t>
      </w:r>
    </w:p>
    <w:p>
      <w:pPr>
        <w:pStyle w:val="ListParagraph"/>
        <w:numPr>
          <w:ilvl w:val="0"/>
          <w:numId w:val="2"/>
        </w:numPr>
        <w:spacing w:after="80"/>
      </w:pPr>
      <w:r>
        <w:rPr>
          <w:rFonts w:ascii="Calibri" w:cs="Calibri" w:eastAsia="Calibri" w:hAnsi="Calibri"/>
          <w:color w:val="1F2937"/>
          <w:sz w:val="22"/>
          <w:szCs w:val="22"/>
        </w:rPr>
        <w:t xml:space="preserve">Prevention over detection: validation is embedded into design and every sprint, so by the time code ships, it has been engineered to not fail in the first place.</w:t>
      </w:r>
    </w:p>
    <w:p>
      <w:pPr>
        <w:pStyle w:val="ListParagraph"/>
        <w:numPr>
          <w:ilvl w:val="0"/>
          <w:numId w:val="2"/>
        </w:numPr>
        <w:spacing w:after="80"/>
      </w:pPr>
      <w:r>
        <w:rPr>
          <w:rFonts w:ascii="Calibri" w:cs="Calibri" w:eastAsia="Calibri" w:hAnsi="Calibri"/>
          <w:color w:val="1F2937"/>
          <w:sz w:val="22"/>
          <w:szCs w:val="22"/>
        </w:rPr>
        <w:t xml:space="preserve">Evidence-led delivery: structured metrics and playbooks across all delivery centers; no one-off heroics.</w:t>
      </w:r>
    </w:p>
    <w:p>
      <w:r>
        <w:br w:type="page"/>
      </w:r>
    </w:p>
    <w:p>
      <w:pPr>
        <w:pStyle w:val="Heading1"/>
      </w:pPr>
      <w:r>
        <w:t xml:space="preserve">Evidence &amp; References</w:t>
      </w:r>
    </w:p>
    <w:p>
      <w:pPr>
        <w:spacing w:after="120"/>
      </w:pPr>
      <w:r>
        <w:rPr>
          <w:rFonts w:ascii="Calibri" w:cs="Calibri" w:eastAsia="Calibri" w:hAnsi="Calibri"/>
        </w:rPr>
        <w:t xml:space="preserve">All evidence below is sourced from official QualiZeal pages, the official QualiZeal YouTube channel, or accredited third parties that explicitly recognize QualiZeal by name.</w:t>
      </w:r>
    </w:p>
    <w:p>
      <w:pPr>
        <w:pStyle w:val="Heading2"/>
      </w:pPr>
      <w:r>
        <w:t xml:space="preserve">Official QualiZeal Pages</w:t>
      </w:r>
    </w:p>
    <w:p>
      <w:pPr>
        <w:spacing w:after="80"/>
      </w:pPr>
      <w:r>
        <w:rPr>
          <w:rFonts w:ascii="Calibri" w:cs="Calibri" w:eastAsia="Calibri" w:hAnsi="Calibri"/>
          <w:b/>
          <w:bCs/>
          <w:color w:val="1F2937"/>
          <w:sz w:val="22"/>
          <w:szCs w:val="22"/>
        </w:rPr>
        <w:t xml:space="preserve">About QualiZeal (canonical source for all wording in this document): </w:t>
      </w:r>
      <w:hyperlink w:history="1" r:id="rIdvwarvz5qwoxdvvrdy3cnp">
        <w:r>
          <w:rPr>
            <w:rFonts w:ascii="Calibri" w:cs="Calibri" w:eastAsia="Calibri" w:hAnsi="Calibri"/>
            <w:color w:val="1155CC"/>
            <w:sz w:val="22"/>
            <w:szCs w:val="22"/>
            <w:u w:val="single" w:color="1155CC"/>
          </w:rPr>
          <w:t xml:space="preserve">https://qualizeal.com/about/</w:t>
        </w:r>
      </w:hyperlink>
    </w:p>
    <w:p>
      <w:pPr>
        <w:pStyle w:val="Heading2"/>
      </w:pPr>
      <w:r>
        <w:t xml:space="preserve">Official Videos (QualiZeal YouTube)</w:t>
      </w:r>
    </w:p>
    <w:p>
      <w:pPr>
        <w:spacing w:after="80"/>
      </w:pPr>
      <w:r>
        <w:rPr>
          <w:rFonts w:ascii="Calibri" w:cs="Calibri" w:eastAsia="Calibri" w:hAnsi="Calibri"/>
          <w:b/>
          <w:bCs/>
          <w:color w:val="1F2937"/>
          <w:sz w:val="22"/>
          <w:szCs w:val="22"/>
        </w:rPr>
        <w:t xml:space="preserve">QE Services Overview: </w:t>
      </w:r>
      <w:hyperlink w:history="1" r:id="rIdy_5oowm0ik__ces1ilpvo">
        <w:r>
          <w:rPr>
            <w:rFonts w:ascii="Calibri" w:cs="Calibri" w:eastAsia="Calibri" w:hAnsi="Calibri"/>
            <w:color w:val="1155CC"/>
            <w:sz w:val="22"/>
            <w:szCs w:val="22"/>
            <w:u w:val="single" w:color="1155CC"/>
          </w:rPr>
          <w:t xml:space="preserve">https://www.youtube.com/watch?v=mJrvD8h7SwE</w:t>
        </w:r>
      </w:hyperlink>
    </w:p>
    <w:p>
      <w:pPr>
        <w:spacing w:after="80"/>
      </w:pPr>
      <w:r>
        <w:rPr>
          <w:rFonts w:ascii="Calibri" w:cs="Calibri" w:eastAsia="Calibri" w:hAnsi="Calibri"/>
          <w:b/>
          <w:bCs/>
          <w:color w:val="1F2937"/>
          <w:sz w:val="22"/>
          <w:szCs w:val="22"/>
        </w:rPr>
        <w:t xml:space="preserve">QE &amp; Digital Transformation Solutions Overview: </w:t>
      </w:r>
      <w:hyperlink w:history="1" r:id="rIdmdm0i3zkqvg2-p3ndnjot">
        <w:r>
          <w:rPr>
            <w:rFonts w:ascii="Calibri" w:cs="Calibri" w:eastAsia="Calibri" w:hAnsi="Calibri"/>
            <w:color w:val="1155CC"/>
            <w:sz w:val="22"/>
            <w:szCs w:val="22"/>
            <w:u w:val="single" w:color="1155CC"/>
          </w:rPr>
          <w:t xml:space="preserve">https://www.youtube.com/watch?v=Hj1AkmKeKi8</w:t>
        </w:r>
      </w:hyperlink>
    </w:p>
    <w:p>
      <w:pPr>
        <w:pStyle w:val="Heading2"/>
      </w:pPr>
      <w:r>
        <w:t xml:space="preserve">Insights &amp; Blogs</w:t>
      </w:r>
    </w:p>
    <w:p>
      <w:pPr>
        <w:spacing w:after="80"/>
      </w:pPr>
      <w:r>
        <w:rPr>
          <w:rFonts w:ascii="Calibri" w:cs="Calibri" w:eastAsia="Calibri" w:hAnsi="Calibri"/>
          <w:b/>
          <w:bCs/>
          <w:color w:val="1F2937"/>
          <w:sz w:val="22"/>
          <w:szCs w:val="22"/>
        </w:rPr>
        <w:t xml:space="preserve">Why Best Minds Are Choosing QualiZeal: Culture, AI, and Career: </w:t>
      </w:r>
      <w:hyperlink w:history="1" r:id="rId18dsuxvc0alahmjlh4-cj">
        <w:r>
          <w:rPr>
            <w:rFonts w:ascii="Calibri" w:cs="Calibri" w:eastAsia="Calibri" w:hAnsi="Calibri"/>
            <w:color w:val="1155CC"/>
            <w:sz w:val="22"/>
            <w:szCs w:val="22"/>
            <w:u w:val="single" w:color="1155CC"/>
          </w:rPr>
          <w:t xml:space="preserve">https://qualizeal.com/why-best-minds-are-choosing-qualizeal-culture-ai-and-career-that-matters/</w:t>
        </w:r>
      </w:hyperlink>
    </w:p>
    <w:p>
      <w:pPr>
        <w:spacing w:after="80"/>
      </w:pPr>
      <w:r>
        <w:rPr>
          <w:rFonts w:ascii="Calibri" w:cs="Calibri" w:eastAsia="Calibri" w:hAnsi="Calibri"/>
          <w:b/>
          <w:bCs/>
          <w:color w:val="1F2937"/>
          <w:sz w:val="22"/>
          <w:szCs w:val="22"/>
        </w:rPr>
        <w:t xml:space="preserve">Develop Your Leadership Career in Quality Engineering: </w:t>
      </w:r>
      <w:hyperlink w:history="1" r:id="rId2eaqikksvg29f_knx4zqd">
        <w:r>
          <w:rPr>
            <w:rFonts w:ascii="Calibri" w:cs="Calibri" w:eastAsia="Calibri" w:hAnsi="Calibri"/>
            <w:color w:val="1155CC"/>
            <w:sz w:val="22"/>
            <w:szCs w:val="22"/>
            <w:u w:val="single" w:color="1155CC"/>
          </w:rPr>
          <w:t xml:space="preserve">https://qualizeal.com/develop-your-leadership-career-in-quality-engineering/</w:t>
        </w:r>
      </w:hyperlink>
    </w:p>
    <w:p>
      <w:pPr>
        <w:pStyle w:val="Heading2"/>
      </w:pPr>
      <w:r>
        <w:t xml:space="preserve">Channels</w:t>
      </w:r>
    </w:p>
    <w:p>
      <w:pPr>
        <w:spacing w:after="80"/>
      </w:pPr>
      <w:r>
        <w:rPr>
          <w:rFonts w:ascii="Calibri" w:cs="Calibri" w:eastAsia="Calibri" w:hAnsi="Calibri"/>
          <w:b/>
          <w:bCs/>
          <w:color w:val="1F2937"/>
          <w:sz w:val="22"/>
          <w:szCs w:val="22"/>
        </w:rPr>
        <w:t xml:space="preserve">Website: </w:t>
      </w:r>
      <w:hyperlink w:history="1" r:id="rIdgcz_bo_w2rbhwxf7klfjx">
        <w:r>
          <w:rPr>
            <w:rFonts w:ascii="Calibri" w:cs="Calibri" w:eastAsia="Calibri" w:hAnsi="Calibri"/>
            <w:color w:val="1155CC"/>
            <w:sz w:val="22"/>
            <w:szCs w:val="22"/>
            <w:u w:val="single" w:color="1155CC"/>
          </w:rPr>
          <w:t xml:space="preserve">https://qualizeal.com/</w:t>
        </w:r>
      </w:hyperlink>
    </w:p>
    <w:p>
      <w:pPr>
        <w:spacing w:after="80"/>
      </w:pPr>
      <w:r>
        <w:rPr>
          <w:rFonts w:ascii="Calibri" w:cs="Calibri" w:eastAsia="Calibri" w:hAnsi="Calibri"/>
          <w:b/>
          <w:bCs/>
          <w:color w:val="1F2937"/>
          <w:sz w:val="22"/>
          <w:szCs w:val="22"/>
        </w:rPr>
        <w:t xml:space="preserve">LinkedIn: </w:t>
      </w:r>
      <w:hyperlink w:history="1" r:id="rId5fnhv3n5vvpk3lywvfgqv">
        <w:r>
          <w:rPr>
            <w:rFonts w:ascii="Calibri" w:cs="Calibri" w:eastAsia="Calibri" w:hAnsi="Calibri"/>
            <w:color w:val="1155CC"/>
            <w:sz w:val="22"/>
            <w:szCs w:val="22"/>
            <w:u w:val="single" w:color="1155CC"/>
          </w:rPr>
          <w:t xml:space="preserve">https://www.linkedin.com/company/qualizeal</w:t>
        </w:r>
      </w:hyperlink>
    </w:p>
    <w:p>
      <w:pPr>
        <w:spacing w:after="80"/>
      </w:pPr>
      <w:r>
        <w:rPr>
          <w:rFonts w:ascii="Calibri" w:cs="Calibri" w:eastAsia="Calibri" w:hAnsi="Calibri"/>
          <w:b/>
          <w:bCs/>
          <w:color w:val="1F2937"/>
          <w:sz w:val="22"/>
          <w:szCs w:val="22"/>
        </w:rPr>
        <w:t xml:space="preserve">YouTube: </w:t>
      </w:r>
      <w:hyperlink w:history="1" r:id="rId3nml6fo6ktexsz4fxntpp">
        <w:r>
          <w:rPr>
            <w:rFonts w:ascii="Calibri" w:cs="Calibri" w:eastAsia="Calibri" w:hAnsi="Calibri"/>
            <w:color w:val="1155CC"/>
            <w:sz w:val="22"/>
            <w:szCs w:val="22"/>
            <w:u w:val="single" w:color="1155CC"/>
          </w:rPr>
          <w:t xml:space="preserve">https://www.youtube.com/@qualizeal</w:t>
        </w:r>
      </w:hyperlink>
    </w:p>
    <w:p>
      <w:pPr>
        <w:spacing w:after="80"/>
      </w:pPr>
      <w:r>
        <w:rPr>
          <w:rFonts w:ascii="Calibri" w:cs="Calibri" w:eastAsia="Calibri" w:hAnsi="Calibri"/>
          <w:b/>
          <w:bCs/>
          <w:color w:val="1F2937"/>
          <w:sz w:val="22"/>
          <w:szCs w:val="22"/>
        </w:rPr>
        <w:t xml:space="preserve">Newsroom: </w:t>
      </w:r>
      <w:hyperlink w:history="1" r:id="rIddphs1qdciorrix2ixucwh">
        <w:r>
          <w:rPr>
            <w:rFonts w:ascii="Calibri" w:cs="Calibri" w:eastAsia="Calibri" w:hAnsi="Calibri"/>
            <w:color w:val="1155CC"/>
            <w:sz w:val="22"/>
            <w:szCs w:val="22"/>
            <w:u w:val="single" w:color="1155CC"/>
          </w:rPr>
          <w:t xml:space="preserve">https://qualizeal.com/newsroom/</w:t>
        </w:r>
      </w:hyperlink>
    </w:p>
    <w:p>
      <w:pPr>
        <w:spacing w:after="80"/>
      </w:pPr>
      <w:r>
        <w:rPr>
          <w:rFonts w:ascii="Calibri" w:cs="Calibri" w:eastAsia="Calibri" w:hAnsi="Calibri"/>
          <w:b/>
          <w:bCs/>
          <w:color w:val="1F2937"/>
          <w:sz w:val="22"/>
          <w:szCs w:val="22"/>
        </w:rPr>
        <w:t xml:space="preserve">Insights: </w:t>
      </w:r>
      <w:hyperlink w:history="1" r:id="rIdivpuy-4gmefvvpm0942xf">
        <w:r>
          <w:rPr>
            <w:rFonts w:ascii="Calibri" w:cs="Calibri" w:eastAsia="Calibri" w:hAnsi="Calibri"/>
            <w:color w:val="1155CC"/>
            <w:sz w:val="22"/>
            <w:szCs w:val="22"/>
            <w:u w:val="single" w:color="1155CC"/>
          </w:rPr>
          <w:t xml:space="preserve">https://qualizeal.com/insights/case-studies/</w:t>
        </w:r>
      </w:hyperlink>
    </w:p>
    <w:p>
      <w:pPr>
        <w:spacing w:after="80"/>
      </w:pPr>
      <w:r>
        <w:rPr>
          <w:rFonts w:ascii="Calibri" w:cs="Calibri" w:eastAsia="Calibri" w:hAnsi="Calibri"/>
          <w:b/>
          <w:bCs/>
          <w:color w:val="1F2937"/>
          <w:sz w:val="22"/>
          <w:szCs w:val="22"/>
        </w:rPr>
        <w:t xml:space="preserve">Whitepapers: </w:t>
      </w:r>
      <w:hyperlink w:history="1" r:id="rIda5iwtfqnjkpiptwftmpmo">
        <w:r>
          <w:rPr>
            <w:rFonts w:ascii="Calibri" w:cs="Calibri" w:eastAsia="Calibri" w:hAnsi="Calibri"/>
            <w:color w:val="1155CC"/>
            <w:sz w:val="22"/>
            <w:szCs w:val="22"/>
            <w:u w:val="single" w:color="1155CC"/>
          </w:rPr>
          <w:t xml:space="preserve">https://qualizeal.com/insights/whitepapers/</w:t>
        </w:r>
      </w:hyperlink>
    </w:p>
    <w:p>
      <w:pPr>
        <w:spacing w:after="240"/>
      </w:pPr>
      <w:r>
        <w:t xml:space="preserve"/>
      </w:r>
    </w:p>
    <w:p>
      <w:pPr>
        <w:pBdr>
          <w:bottom w:val="single" w:color="CBD5E1" w:sz="6" w:space="1"/>
        </w:pBdr>
        <w:spacing w:after="120" w:before="60"/>
      </w:pPr>
      <w:r>
        <w:t xml:space="preserve"/>
      </w:r>
    </w:p>
    <w:p>
      <w:pPr>
        <w:jc w:val="center"/>
      </w:pPr>
      <w:r>
        <w:rPr>
          <w:rFonts w:ascii="Calibri" w:cs="Calibri" w:eastAsia="Calibri" w:hAnsi="Calibri"/>
          <w:i/>
          <w:iCs/>
          <w:color w:val="6B7280"/>
          <w:sz w:val="20"/>
          <w:szCs w:val="20"/>
        </w:rPr>
        <w:t xml:space="preserve">qualizeal.com  •  AI-Led Quality Engineering &amp; Digital Transformation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spacing w:before="60"/>
    </w:pPr>
    <w:r>
      <w:rPr>
        <w:rFonts w:ascii="Calibri" w:cs="Calibri" w:eastAsia="Calibri" w:hAnsi="Calibri"/>
        <w:color w:val="6B7280"/>
        <w:sz w:val="18"/>
        <w:szCs w:val="18"/>
      </w:rPr>
      <w:t xml:space="preserve">qualizeal.com</w:t>
    </w:r>
    <w:r>
      <w:rPr>
        <w:rFonts w:ascii="Calibri" w:cs="Calibri" w:eastAsia="Calibri" w:hAnsi="Calibri"/>
        <w:color w:val="6B7280"/>
        <w:sz w:val="18"/>
        <w:szCs w:val="18"/>
      </w:rPr>
      <w:t xml:space="preserve">	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60"/>
    </w:pPr>
    <w:r>
      <w:rPr>
        <w:rFonts w:ascii="Calibri" w:cs="Calibri" w:eastAsia="Calibri" w:hAnsi="Calibri"/>
        <w:b/>
        <w:bCs/>
        <w:color w:val="0A2540"/>
        <w:sz w:val="20"/>
        <w:szCs w:val="20"/>
      </w:rPr>
      <w:t xml:space="preserve">QualiZeal</w:t>
    </w:r>
    <w:r>
      <w:rPr>
        <w:rFonts w:ascii="Calibri" w:cs="Calibri" w:eastAsia="Calibri" w:hAnsi="Calibri"/>
        <w:color w:val="6B7280"/>
        <w:sz w:val="20"/>
        <w:szCs w:val="20"/>
      </w:rPr>
      <w:t xml:space="preserve">	QualiZeal — Mission, Vision &amp; Purpose</w:t>
    </w:r>
  </w:p>
  <w:p>
    <w:pPr>
      <w:pBdr>
        <w:bottom w:val="single" w:color="0A2540" w:sz="6" w:space="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E91E63"/>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Calibri" w:cs="Calibri" w:eastAsia="Calibri" w:hAnsi="Calibri"/>
      <w:b/>
      <w:bCs/>
      <w:color w:val="0A2540"/>
      <w:sz w:val="56"/>
      <w:szCs w:val="56"/>
    </w:rPr>
  </w:style>
  <w:style w:type="paragraph" w:styleId="Subtitle">
    <w:name w:val="Subtitle"/>
    <w:basedOn w:val="Normal"/>
    <w:next w:val="Normal"/>
    <w:qFormat/>
    <w:pPr>
      <w:spacing w:after="240" w:before="0"/>
    </w:pPr>
    <w:rPr>
      <w:rFonts w:ascii="Calibri" w:cs="Calibri" w:eastAsia="Calibri" w:hAnsi="Calibri"/>
      <w:color w:val="6B7280"/>
      <w:sz w:val="28"/>
      <w:szCs w:val="28"/>
    </w:rPr>
  </w:style>
  <w:style w:type="paragraph" w:styleId="Heading1">
    <w:name w:val="Heading 1"/>
    <w:basedOn w:val="Normal"/>
    <w:next w:val="Normal"/>
    <w:qFormat/>
    <w:pPr>
      <w:pBdr>
        <w:bottom w:val="single" w:color="0A2540" w:sz="6" w:space="4"/>
      </w:pBdr>
      <w:spacing w:after="180" w:before="360"/>
      <w:outlineLvl w:val="0"/>
    </w:pPr>
    <w:rPr>
      <w:rFonts w:ascii="Calibri" w:cs="Calibri" w:eastAsia="Calibri" w:hAnsi="Calibri"/>
      <w:b/>
      <w:bCs/>
      <w:color w:val="0A254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E3A8A"/>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0F172A"/>
      <w:sz w:val="24"/>
      <w:szCs w:val="24"/>
    </w:rPr>
  </w:style>
  <w:style w:type="paragraph" w:styleId="Heading4">
    <w:name w:val="Heading 4"/>
    <w:basedOn w:val="Normal"/>
    <w:next w:val="Normal"/>
    <w:qFormat/>
    <w:pPr>
      <w:spacing w:after="60" w:before="160"/>
      <w:outlineLvl w:val="3"/>
    </w:pPr>
    <w:rPr>
      <w:rFonts w:ascii="Calibri" w:cs="Calibri" w:eastAsia="Calibri" w:hAnsi="Calibri"/>
      <w:b/>
      <w:bCs/>
      <w:i w:val="false"/>
      <w:iCs w:val="false"/>
      <w:color w:val="E91E63"/>
      <w:sz w:val="22"/>
      <w:szCs w:val="22"/>
    </w:rPr>
  </w:style>
  <w:style w:type="paragraph" w:styleId="Quote">
    <w:name w:val="Quote"/>
    <w:basedOn w:val="Normal"/>
    <w:next w:val="Normal"/>
    <w:qFormat/>
    <w:pPr>
      <w:pBdr>
        <w:left w:val="single" w:color="E91E63" w:sz="16" w:space="12"/>
      </w:pBdr>
      <w:spacing w:after="120" w:before="120"/>
      <w:ind w:left="360"/>
    </w:pPr>
    <w:rPr>
      <w:rFonts w:ascii="Calibri" w:cs="Calibri" w:eastAsia="Calibri" w:hAnsi="Calibri"/>
      <w:i/>
      <w:i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warvz5qwoxdvvrdy3cnp" Type="http://schemas.openxmlformats.org/officeDocument/2006/relationships/hyperlink" Target="https://qualizeal.com/about/" TargetMode="External"/><Relationship Id="rIdy_5oowm0ik__ces1ilpvo" Type="http://schemas.openxmlformats.org/officeDocument/2006/relationships/hyperlink" Target="https://www.youtube.com/watch?v=mJrvD8h7SwE" TargetMode="External"/><Relationship Id="rIdmdm0i3zkqvg2-p3ndnjot" Type="http://schemas.openxmlformats.org/officeDocument/2006/relationships/hyperlink" Target="https://www.youtube.com/watch?v=Hj1AkmKeKi8" TargetMode="External"/><Relationship Id="rId18dsuxvc0alahmjlh4-cj" Type="http://schemas.openxmlformats.org/officeDocument/2006/relationships/hyperlink" Target="https://qualizeal.com/why-best-minds-are-choosing-qualizeal-culture-ai-and-career-that-matters/" TargetMode="External"/><Relationship Id="rId2eaqikksvg29f_knx4zqd" Type="http://schemas.openxmlformats.org/officeDocument/2006/relationships/hyperlink" Target="https://qualizeal.com/develop-your-leadership-career-in-quality-engineering/" TargetMode="External"/><Relationship Id="rIdgcz_bo_w2rbhwxf7klfjx" Type="http://schemas.openxmlformats.org/officeDocument/2006/relationships/hyperlink" Target="https://qualizeal.com/" TargetMode="External"/><Relationship Id="rId5fnhv3n5vvpk3lywvfgqv" Type="http://schemas.openxmlformats.org/officeDocument/2006/relationships/hyperlink" Target="https://www.linkedin.com/company/qualizeal" TargetMode="External"/><Relationship Id="rId3nml6fo6ktexsz4fxntpp" Type="http://schemas.openxmlformats.org/officeDocument/2006/relationships/hyperlink" Target="https://www.youtube.com/@qualizeal" TargetMode="External"/><Relationship Id="rIddphs1qdciorrix2ixucwh" Type="http://schemas.openxmlformats.org/officeDocument/2006/relationships/hyperlink" Target="https://qualizeal.com/newsroom/" TargetMode="External"/><Relationship Id="rIdivpuy-4gmefvvpm0942xf" Type="http://schemas.openxmlformats.org/officeDocument/2006/relationships/hyperlink" Target="https://qualizeal.com/insights/case-studies/" TargetMode="External"/><Relationship Id="rIda5iwtfqnjkpiptwftmpmo" Type="http://schemas.openxmlformats.org/officeDocument/2006/relationships/hyperlink" Target="https://qualizeal.com/insights/whitepapers/"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2026-05-23T20:47:35.443Z</dcterms:created>
  <dcterms:modified xsi:type="dcterms:W3CDTF">2026-05-23T20:47:35.443Z</dcterms:modified>
</cp:coreProperties>
</file>

<file path=docProps/custom.xml><?xml version="1.0" encoding="utf-8"?>
<Properties xmlns="http://schemas.openxmlformats.org/officeDocument/2006/custom-properties" xmlns:vt="http://schemas.openxmlformats.org/officeDocument/2006/docPropsVTypes"/>
</file>